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695"/>
          <w:tab w:val="left" w:pos="3370"/>
          <w:tab w:val="left" w:pos="5555"/>
        </w:tabs>
        <w:autoSpaceDE w:val="0"/>
        <w:autoSpaceDN w:val="0"/>
        <w:adjustRightInd w:val="0"/>
        <w:snapToGrid w:val="0"/>
        <w:spacing w:line="360" w:lineRule="auto"/>
        <w:rPr>
          <w:rStyle w:val="30"/>
        </w:rPr>
      </w:pPr>
    </w:p>
    <w:p>
      <w:pPr>
        <w:tabs>
          <w:tab w:val="left" w:pos="1695"/>
          <w:tab w:val="left" w:pos="3370"/>
          <w:tab w:val="left" w:pos="5555"/>
        </w:tabs>
        <w:autoSpaceDE w:val="0"/>
        <w:autoSpaceDN w:val="0"/>
        <w:adjustRightInd w:val="0"/>
        <w:snapToGrid w:val="0"/>
        <w:spacing w:line="360" w:lineRule="auto"/>
        <w:jc w:val="left"/>
        <w:rPr>
          <w:rFonts w:ascii="宋体" w:hAnsi="宋体"/>
          <w:b/>
          <w:kern w:val="0"/>
          <w:sz w:val="24"/>
          <w:shd w:val="clear" w:color="auto" w:fill="FFFFFF"/>
        </w:rPr>
      </w:pPr>
    </w:p>
    <w:p>
      <w:pPr>
        <w:tabs>
          <w:tab w:val="left" w:pos="1440"/>
          <w:tab w:val="left" w:pos="3370"/>
          <w:tab w:val="left" w:pos="5555"/>
        </w:tabs>
        <w:autoSpaceDE w:val="0"/>
        <w:autoSpaceDN w:val="0"/>
        <w:adjustRightInd w:val="0"/>
        <w:snapToGrid w:val="0"/>
        <w:spacing w:line="360" w:lineRule="auto"/>
        <w:ind w:left="1"/>
        <w:jc w:val="center"/>
        <w:rPr>
          <w:rFonts w:hint="eastAsia" w:ascii="仿宋" w:hAnsi="仿宋" w:eastAsia="仿宋"/>
          <w:b/>
          <w:sz w:val="44"/>
          <w:szCs w:val="44"/>
          <w:shd w:val="clear" w:color="auto" w:fill="FFFFFF"/>
        </w:rPr>
      </w:pPr>
      <w:r>
        <w:rPr>
          <w:rFonts w:hint="eastAsia" w:ascii="仿宋" w:hAnsi="仿宋" w:eastAsia="仿宋"/>
          <w:b/>
          <w:sz w:val="44"/>
          <w:szCs w:val="44"/>
          <w:shd w:val="clear" w:color="auto" w:fill="FFFFFF"/>
        </w:rPr>
        <w:t>铜梁高新区人才公园绿化景观工程-人行天桥</w:t>
      </w:r>
    </w:p>
    <w:p>
      <w:pPr>
        <w:tabs>
          <w:tab w:val="left" w:pos="1440"/>
          <w:tab w:val="left" w:pos="3370"/>
          <w:tab w:val="left" w:pos="5555"/>
        </w:tabs>
        <w:autoSpaceDE w:val="0"/>
        <w:autoSpaceDN w:val="0"/>
        <w:adjustRightInd w:val="0"/>
        <w:snapToGrid w:val="0"/>
        <w:spacing w:line="360" w:lineRule="auto"/>
        <w:ind w:left="1"/>
        <w:jc w:val="center"/>
        <w:rPr>
          <w:rFonts w:ascii="仿宋" w:hAnsi="仿宋" w:eastAsia="仿宋"/>
          <w:b/>
          <w:sz w:val="44"/>
          <w:szCs w:val="44"/>
          <w:shd w:val="clear" w:color="auto" w:fill="FFFFFF"/>
        </w:rPr>
      </w:pPr>
      <w:r>
        <w:rPr>
          <w:rFonts w:hint="eastAsia" w:ascii="仿宋" w:hAnsi="仿宋" w:eastAsia="仿宋"/>
          <w:b/>
          <w:sz w:val="44"/>
          <w:szCs w:val="44"/>
          <w:shd w:val="clear" w:color="auto" w:fill="FFFFFF"/>
        </w:rPr>
        <w:t>项目设计</w:t>
      </w:r>
    </w:p>
    <w:p>
      <w:pPr>
        <w:autoSpaceDE w:val="0"/>
        <w:autoSpaceDN w:val="0"/>
        <w:adjustRightInd w:val="0"/>
        <w:snapToGrid w:val="0"/>
        <w:spacing w:line="360" w:lineRule="auto"/>
        <w:jc w:val="left"/>
        <w:rPr>
          <w:rFonts w:ascii="仿宋" w:hAnsi="仿宋" w:eastAsia="仿宋" w:cs="MingLiU"/>
          <w:kern w:val="0"/>
          <w:sz w:val="20"/>
          <w:shd w:val="clear" w:color="auto" w:fill="FFFFFF"/>
        </w:rPr>
      </w:pPr>
    </w:p>
    <w:p>
      <w:pPr>
        <w:autoSpaceDE w:val="0"/>
        <w:autoSpaceDN w:val="0"/>
        <w:adjustRightInd w:val="0"/>
        <w:snapToGrid w:val="0"/>
        <w:spacing w:line="360" w:lineRule="auto"/>
        <w:jc w:val="left"/>
        <w:rPr>
          <w:rFonts w:ascii="仿宋" w:hAnsi="仿宋" w:eastAsia="仿宋" w:cs="MingLiU"/>
          <w:kern w:val="0"/>
          <w:sz w:val="20"/>
          <w:shd w:val="clear" w:color="auto" w:fill="FFFFFF"/>
        </w:rPr>
      </w:pPr>
    </w:p>
    <w:p>
      <w:pPr>
        <w:autoSpaceDE w:val="0"/>
        <w:autoSpaceDN w:val="0"/>
        <w:adjustRightInd w:val="0"/>
        <w:snapToGrid w:val="0"/>
        <w:spacing w:line="360" w:lineRule="auto"/>
        <w:jc w:val="left"/>
        <w:rPr>
          <w:rFonts w:ascii="仿宋" w:hAnsi="仿宋" w:eastAsia="仿宋" w:cs="MingLiU"/>
          <w:kern w:val="0"/>
          <w:sz w:val="20"/>
          <w:shd w:val="clear" w:color="auto" w:fill="FFFFFF"/>
        </w:rPr>
      </w:pPr>
    </w:p>
    <w:p>
      <w:pPr>
        <w:autoSpaceDE w:val="0"/>
        <w:autoSpaceDN w:val="0"/>
        <w:adjustRightInd w:val="0"/>
        <w:snapToGrid w:val="0"/>
        <w:spacing w:line="360" w:lineRule="auto"/>
        <w:jc w:val="left"/>
        <w:rPr>
          <w:rFonts w:ascii="仿宋" w:hAnsi="仿宋" w:eastAsia="仿宋" w:cs="MingLiU"/>
          <w:kern w:val="0"/>
          <w:sz w:val="20"/>
          <w:shd w:val="clear" w:color="auto" w:fill="FFFFFF"/>
        </w:rPr>
      </w:pPr>
    </w:p>
    <w:p>
      <w:pPr>
        <w:autoSpaceDE w:val="0"/>
        <w:autoSpaceDN w:val="0"/>
        <w:adjustRightInd w:val="0"/>
        <w:snapToGrid w:val="0"/>
        <w:spacing w:line="360" w:lineRule="auto"/>
        <w:jc w:val="center"/>
        <w:rPr>
          <w:rFonts w:ascii="仿宋_GB2312" w:eastAsia="仿宋_GB2312" w:cs="MingLiU"/>
          <w:kern w:val="0"/>
          <w:sz w:val="20"/>
          <w:shd w:val="clear" w:color="auto" w:fill="FFFFFF"/>
        </w:rPr>
      </w:pPr>
      <w:r>
        <w:rPr>
          <w:rFonts w:hint="eastAsia" w:ascii="仿宋" w:hAnsi="仿宋" w:eastAsia="仿宋" w:cs="MingLiU"/>
          <w:kern w:val="0"/>
          <w:sz w:val="84"/>
          <w:szCs w:val="44"/>
          <w:shd w:val="clear" w:color="auto" w:fill="FFFFFF"/>
        </w:rPr>
        <w:t>竞争性比选文件</w:t>
      </w: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autoSpaceDE w:val="0"/>
        <w:autoSpaceDN w:val="0"/>
        <w:adjustRightInd w:val="0"/>
        <w:snapToGrid w:val="0"/>
        <w:spacing w:line="360" w:lineRule="auto"/>
        <w:jc w:val="left"/>
        <w:rPr>
          <w:rFonts w:ascii="仿宋_GB2312" w:eastAsia="仿宋_GB2312" w:cs="MingLiU"/>
          <w:kern w:val="0"/>
          <w:sz w:val="20"/>
          <w:shd w:val="clear" w:color="auto" w:fill="FFFFFF"/>
        </w:rPr>
      </w:pPr>
    </w:p>
    <w:p>
      <w:pPr>
        <w:tabs>
          <w:tab w:val="left" w:pos="6219"/>
        </w:tabs>
        <w:autoSpaceDE w:val="0"/>
        <w:autoSpaceDN w:val="0"/>
        <w:adjustRightInd w:val="0"/>
        <w:snapToGrid w:val="0"/>
        <w:spacing w:line="360" w:lineRule="auto"/>
        <w:jc w:val="center"/>
        <w:rPr>
          <w:rFonts w:ascii="仿宋_GB2312" w:eastAsia="仿宋_GB2312" w:cs="MingLiU"/>
          <w:b/>
          <w:w w:val="99"/>
          <w:kern w:val="0"/>
          <w:sz w:val="32"/>
          <w:szCs w:val="32"/>
          <w:shd w:val="clear" w:color="auto" w:fill="FFFFFF"/>
        </w:rPr>
      </w:pPr>
      <w:r>
        <w:rPr>
          <w:rFonts w:hint="eastAsia" w:ascii="仿宋_GB2312" w:eastAsia="仿宋_GB2312" w:cs="MingLiU"/>
          <w:b/>
          <w:w w:val="99"/>
          <w:kern w:val="0"/>
          <w:sz w:val="32"/>
          <w:szCs w:val="32"/>
          <w:shd w:val="clear" w:color="auto" w:fill="FFFFFF"/>
        </w:rPr>
        <w:t xml:space="preserve"> 比 选 人：</w:t>
      </w:r>
      <w:r>
        <w:rPr>
          <w:rFonts w:hint="eastAsia" w:ascii="仿宋_GB2312" w:eastAsia="仿宋_GB2312"/>
          <w:b/>
          <w:bCs/>
          <w:sz w:val="32"/>
          <w:szCs w:val="32"/>
          <w:u w:val="single"/>
          <w:shd w:val="clear" w:color="auto" w:fill="FFFFFF"/>
        </w:rPr>
        <w:t>重庆绅鹏实业开发有限公司</w:t>
      </w:r>
      <w:r>
        <w:rPr>
          <w:rFonts w:hint="eastAsia" w:ascii="仿宋_GB2312" w:eastAsia="仿宋_GB2312" w:cs="MingLiU"/>
          <w:b/>
          <w:w w:val="99"/>
          <w:kern w:val="0"/>
          <w:sz w:val="32"/>
          <w:szCs w:val="32"/>
          <w:shd w:val="clear" w:color="auto" w:fill="FFFFFF"/>
        </w:rPr>
        <w:t>（盖单位章）</w:t>
      </w:r>
    </w:p>
    <w:p>
      <w:pPr>
        <w:tabs>
          <w:tab w:val="left" w:pos="6219"/>
        </w:tabs>
        <w:autoSpaceDE w:val="0"/>
        <w:autoSpaceDN w:val="0"/>
        <w:adjustRightInd w:val="0"/>
        <w:snapToGrid w:val="0"/>
        <w:spacing w:line="360" w:lineRule="auto"/>
        <w:rPr>
          <w:rFonts w:ascii="仿宋_GB2312" w:eastAsia="仿宋_GB2312" w:cs="MingLiU"/>
          <w:b/>
          <w:w w:val="99"/>
          <w:kern w:val="0"/>
          <w:sz w:val="32"/>
          <w:szCs w:val="32"/>
          <w:shd w:val="clear" w:color="auto" w:fill="FFFFFF"/>
        </w:rPr>
      </w:pPr>
      <w:r>
        <w:rPr>
          <w:rFonts w:hint="eastAsia" w:ascii="仿宋_GB2312" w:eastAsia="仿宋_GB2312" w:cs="MingLiU"/>
          <w:b/>
          <w:w w:val="99"/>
          <w:kern w:val="0"/>
          <w:sz w:val="32"/>
          <w:szCs w:val="32"/>
          <w:shd w:val="clear" w:color="auto" w:fill="FFFFFF"/>
        </w:rPr>
        <w:t xml:space="preserve">      比选代理机构：</w:t>
      </w:r>
      <w:r>
        <w:rPr>
          <w:rFonts w:hint="eastAsia" w:ascii="仿宋_GB2312" w:eastAsia="仿宋_GB2312" w:cs="MingLiU"/>
          <w:b/>
          <w:w w:val="99"/>
          <w:kern w:val="0"/>
          <w:sz w:val="32"/>
          <w:szCs w:val="32"/>
          <w:u w:val="single"/>
          <w:shd w:val="clear" w:color="auto" w:fill="FFFFFF"/>
        </w:rPr>
        <w:t>凌辉建设工程咨询有限公司</w:t>
      </w:r>
      <w:r>
        <w:rPr>
          <w:rFonts w:hint="eastAsia" w:ascii="仿宋_GB2312" w:eastAsia="仿宋_GB2312" w:cs="MingLiU"/>
          <w:b/>
          <w:w w:val="99"/>
          <w:kern w:val="0"/>
          <w:sz w:val="32"/>
          <w:szCs w:val="32"/>
          <w:shd w:val="clear" w:color="auto" w:fill="FFFFFF"/>
        </w:rPr>
        <w:t>（盖单位章）</w:t>
      </w:r>
    </w:p>
    <w:p>
      <w:pPr>
        <w:tabs>
          <w:tab w:val="left" w:pos="6252"/>
        </w:tabs>
        <w:autoSpaceDE w:val="0"/>
        <w:autoSpaceDN w:val="0"/>
        <w:adjustRightInd w:val="0"/>
        <w:snapToGrid w:val="0"/>
        <w:spacing w:line="360" w:lineRule="auto"/>
        <w:jc w:val="center"/>
        <w:rPr>
          <w:rFonts w:ascii="宋体" w:hAnsi="宋体" w:cs="MingLiU"/>
          <w:w w:val="99"/>
          <w:kern w:val="0"/>
          <w:sz w:val="30"/>
          <w:szCs w:val="30"/>
          <w:u w:val="single"/>
          <w:shd w:val="clear" w:color="auto" w:fill="FFFFFF"/>
        </w:rPr>
      </w:pPr>
      <w:r>
        <w:rPr>
          <w:rFonts w:hint="eastAsia" w:ascii="仿宋_GB2312" w:eastAsia="仿宋_GB2312" w:cs="MingLiU"/>
          <w:b/>
          <w:spacing w:val="8"/>
          <w:kern w:val="0"/>
          <w:sz w:val="32"/>
          <w:szCs w:val="32"/>
          <w:shd w:val="clear" w:color="auto" w:fill="FFFFFF"/>
        </w:rPr>
        <w:t xml:space="preserve"> </w:t>
      </w:r>
    </w:p>
    <w:p>
      <w:pPr>
        <w:autoSpaceDE w:val="0"/>
        <w:autoSpaceDN w:val="0"/>
        <w:adjustRightInd w:val="0"/>
        <w:snapToGrid w:val="0"/>
        <w:spacing w:line="360" w:lineRule="auto"/>
        <w:jc w:val="center"/>
        <w:rPr>
          <w:rFonts w:ascii="仿宋_GB2312" w:eastAsia="仿宋_GB2312" w:cs="MingLiU"/>
          <w:b/>
          <w:sz w:val="28"/>
          <w:szCs w:val="28"/>
        </w:rPr>
      </w:pPr>
      <w:r>
        <w:rPr>
          <w:rFonts w:hint="eastAsia" w:ascii="仿宋_GB2312" w:eastAsia="仿宋_GB2312" w:cs="MingLiU"/>
          <w:b/>
          <w:sz w:val="30"/>
          <w:szCs w:val="30"/>
        </w:rPr>
        <w:t>二0二0年</w:t>
      </w:r>
      <w:r>
        <w:rPr>
          <w:rFonts w:hint="eastAsia" w:ascii="仿宋_GB2312" w:eastAsia="仿宋_GB2312" w:cs="MingLiU"/>
          <w:b/>
          <w:sz w:val="30"/>
          <w:szCs w:val="30"/>
          <w:lang w:eastAsia="zh-CN"/>
        </w:rPr>
        <w:t>七</w:t>
      </w:r>
      <w:r>
        <w:rPr>
          <w:rFonts w:hint="eastAsia" w:ascii="仿宋_GB2312" w:eastAsia="仿宋_GB2312" w:cs="MingLiU"/>
          <w:b/>
          <w:sz w:val="30"/>
          <w:szCs w:val="30"/>
        </w:rPr>
        <w:t>月</w:t>
      </w:r>
    </w:p>
    <w:p>
      <w:pPr>
        <w:widowControl/>
        <w:spacing w:line="360" w:lineRule="auto"/>
        <w:jc w:val="left"/>
        <w:rPr>
          <w:rFonts w:ascii="宋体" w:hAnsi="宋体"/>
          <w:shd w:val="clear" w:color="auto" w:fill="FFFFFF"/>
        </w:rPr>
        <w:sectPr>
          <w:headerReference r:id="rId3" w:type="default"/>
          <w:pgSz w:w="11906" w:h="16838"/>
          <w:pgMar w:top="1418" w:right="1286" w:bottom="1418" w:left="1440" w:header="851" w:footer="992" w:gutter="0"/>
          <w:pgNumType w:start="0"/>
          <w:cols w:space="720" w:num="1"/>
          <w:titlePg/>
          <w:docGrid w:type="lines" w:linePitch="312" w:charSpace="0"/>
        </w:sectPr>
      </w:pPr>
    </w:p>
    <w:p>
      <w:pPr>
        <w:spacing w:line="360" w:lineRule="auto"/>
        <w:ind w:firstLine="723" w:firstLineChars="200"/>
        <w:jc w:val="center"/>
        <w:rPr>
          <w:rFonts w:ascii="宋体" w:hAnsi="宋体"/>
          <w:b/>
          <w:sz w:val="36"/>
          <w:shd w:val="clear" w:color="auto" w:fill="FFFFFF"/>
        </w:rPr>
      </w:pPr>
      <w:r>
        <w:rPr>
          <w:rFonts w:hint="eastAsia" w:ascii="宋体" w:hAnsi="宋体"/>
          <w:b/>
          <w:sz w:val="36"/>
          <w:shd w:val="clear" w:color="auto" w:fill="FFFFFF"/>
        </w:rPr>
        <w:t>目    录</w:t>
      </w:r>
    </w:p>
    <w:p>
      <w:pPr>
        <w:spacing w:line="720" w:lineRule="auto"/>
        <w:ind w:firstLine="883" w:firstLineChars="200"/>
        <w:jc w:val="center"/>
        <w:rPr>
          <w:rFonts w:ascii="宋体" w:hAnsi="宋体"/>
          <w:b/>
          <w:sz w:val="44"/>
          <w:shd w:val="clear" w:color="auto" w:fill="FFFFFF"/>
        </w:rPr>
      </w:pPr>
      <w:r>
        <w:rPr>
          <w:rFonts w:hint="eastAsia" w:ascii="宋体" w:hAnsi="宋体"/>
          <w:b/>
          <w:sz w:val="44"/>
          <w:shd w:val="clear" w:color="auto" w:fill="FFFFFF"/>
        </w:rPr>
        <w:t xml:space="preserve"> </w:t>
      </w:r>
    </w:p>
    <w:p>
      <w:pPr>
        <w:pStyle w:val="18"/>
        <w:tabs>
          <w:tab w:val="right" w:leader="dot" w:pos="9742"/>
        </w:tabs>
        <w:rPr>
          <w:szCs w:val="24"/>
        </w:rPr>
      </w:pPr>
      <w:r>
        <w:rPr>
          <w:rFonts w:hint="eastAsia" w:ascii="宋体" w:hAnsi="宋体"/>
          <w:sz w:val="24"/>
          <w:shd w:val="clear" w:color="auto" w:fill="FFFFFF"/>
        </w:rPr>
        <w:fldChar w:fldCharType="begin"/>
      </w:r>
      <w:r>
        <w:rPr>
          <w:rFonts w:hint="eastAsia" w:ascii="宋体" w:hAnsi="宋体"/>
          <w:sz w:val="24"/>
          <w:shd w:val="clear" w:color="auto" w:fill="FFFFFF"/>
        </w:rPr>
        <w:instrText xml:space="preserve"> TOC \o "1-3" \u </w:instrText>
      </w:r>
      <w:r>
        <w:rPr>
          <w:rFonts w:hint="eastAsia" w:ascii="宋体" w:hAnsi="宋体"/>
          <w:sz w:val="24"/>
          <w:shd w:val="clear" w:color="auto" w:fill="FFFFFF"/>
        </w:rPr>
        <w:fldChar w:fldCharType="separate"/>
      </w:r>
      <w:r>
        <w:rPr>
          <w:rFonts w:hint="eastAsia" w:ascii="宋体" w:hAnsi="宋体"/>
          <w:kern w:val="0"/>
          <w:shd w:val="clear" w:color="auto" w:fill="FFFFFF"/>
        </w:rPr>
        <w:t>第一章</w:t>
      </w:r>
      <w:r>
        <w:rPr>
          <w:rFonts w:ascii="宋体" w:hAnsi="宋体"/>
          <w:kern w:val="0"/>
          <w:shd w:val="clear" w:color="auto" w:fill="FFFFFF"/>
        </w:rPr>
        <w:t xml:space="preserve">  </w:t>
      </w:r>
      <w:r>
        <w:rPr>
          <w:rFonts w:hint="eastAsia" w:ascii="宋体" w:hAnsi="宋体"/>
          <w:kern w:val="0"/>
          <w:shd w:val="clear" w:color="auto" w:fill="FFFFFF"/>
        </w:rPr>
        <w:t>竞争性比选公告</w:t>
      </w:r>
      <w:r>
        <w:tab/>
      </w:r>
      <w:r>
        <w:fldChar w:fldCharType="begin"/>
      </w:r>
      <w:r>
        <w:instrText xml:space="preserve"> PAGEREF _Toc16782487 \h </w:instrText>
      </w:r>
      <w:r>
        <w:fldChar w:fldCharType="separate"/>
      </w:r>
      <w:r>
        <w:t>2</w:t>
      </w:r>
      <w:r>
        <w:fldChar w:fldCharType="end"/>
      </w:r>
    </w:p>
    <w:p>
      <w:pPr>
        <w:pStyle w:val="18"/>
        <w:tabs>
          <w:tab w:val="right" w:leader="dot" w:pos="9742"/>
        </w:tabs>
        <w:rPr>
          <w:szCs w:val="24"/>
        </w:rPr>
      </w:pPr>
      <w:r>
        <w:rPr>
          <w:rFonts w:hint="eastAsia" w:ascii="宋体" w:hAnsi="宋体"/>
          <w:kern w:val="0"/>
          <w:shd w:val="clear" w:color="auto" w:fill="FFFFFF"/>
        </w:rPr>
        <w:t>第二章</w:t>
      </w:r>
      <w:r>
        <w:rPr>
          <w:rFonts w:ascii="宋体" w:hAnsi="宋体"/>
          <w:kern w:val="0"/>
          <w:shd w:val="clear" w:color="auto" w:fill="FFFFFF"/>
        </w:rPr>
        <w:t xml:space="preserve"> </w:t>
      </w:r>
      <w:r>
        <w:rPr>
          <w:rFonts w:hint="eastAsia" w:ascii="宋体" w:hAnsi="宋体"/>
          <w:kern w:val="0"/>
          <w:shd w:val="clear" w:color="auto" w:fill="FFFFFF"/>
        </w:rPr>
        <w:t>投标人须知</w:t>
      </w:r>
      <w:r>
        <w:tab/>
      </w:r>
      <w:r>
        <w:fldChar w:fldCharType="begin"/>
      </w:r>
      <w:r>
        <w:instrText xml:space="preserve"> PAGEREF _Toc16782495 \h </w:instrText>
      </w:r>
      <w:r>
        <w:fldChar w:fldCharType="separate"/>
      </w:r>
      <w:r>
        <w:t>4</w:t>
      </w:r>
      <w:r>
        <w:fldChar w:fldCharType="end"/>
      </w:r>
    </w:p>
    <w:p>
      <w:pPr>
        <w:pStyle w:val="18"/>
        <w:tabs>
          <w:tab w:val="right" w:leader="dot" w:pos="9742"/>
        </w:tabs>
        <w:rPr>
          <w:szCs w:val="24"/>
        </w:rPr>
      </w:pPr>
      <w:r>
        <w:rPr>
          <w:rFonts w:hint="eastAsia" w:ascii="宋体" w:hAnsi="宋体"/>
          <w:kern w:val="0"/>
          <w:shd w:val="clear" w:color="auto" w:fill="FFFFFF"/>
        </w:rPr>
        <w:t>第三章</w:t>
      </w:r>
      <w:r>
        <w:rPr>
          <w:rFonts w:ascii="宋体" w:hAnsi="宋体"/>
          <w:kern w:val="0"/>
          <w:shd w:val="clear" w:color="auto" w:fill="FFFFFF"/>
        </w:rPr>
        <w:t xml:space="preserve"> </w:t>
      </w:r>
      <w:r>
        <w:rPr>
          <w:rFonts w:hint="eastAsia" w:ascii="宋体" w:hAnsi="宋体"/>
          <w:kern w:val="0"/>
          <w:shd w:val="clear" w:color="auto" w:fill="FFFFFF"/>
        </w:rPr>
        <w:t>评标办法</w:t>
      </w:r>
      <w:r>
        <w:rPr>
          <w:rFonts w:ascii="宋体" w:hAnsi="宋体"/>
          <w:kern w:val="0"/>
          <w:shd w:val="clear" w:color="auto" w:fill="FFFFFF"/>
        </w:rPr>
        <w:t>(</w:t>
      </w:r>
      <w:r>
        <w:rPr>
          <w:rFonts w:hint="eastAsia" w:ascii="宋体" w:hAnsi="宋体"/>
          <w:kern w:val="0"/>
          <w:shd w:val="clear" w:color="auto" w:fill="FFFFFF"/>
        </w:rPr>
        <w:t>综合评估法</w:t>
      </w:r>
      <w:r>
        <w:rPr>
          <w:rFonts w:ascii="宋体" w:hAnsi="宋体"/>
          <w:kern w:val="0"/>
          <w:shd w:val="clear" w:color="auto" w:fill="FFFFFF"/>
        </w:rPr>
        <w:t>)</w:t>
      </w:r>
      <w:r>
        <w:tab/>
      </w:r>
      <w:r>
        <w:fldChar w:fldCharType="begin"/>
      </w:r>
      <w:r>
        <w:instrText xml:space="preserve"> PAGEREF _Toc16782508 \h </w:instrText>
      </w:r>
      <w:r>
        <w:fldChar w:fldCharType="separate"/>
      </w:r>
      <w:r>
        <w:t>23</w:t>
      </w:r>
      <w:r>
        <w:fldChar w:fldCharType="end"/>
      </w:r>
    </w:p>
    <w:p>
      <w:pPr>
        <w:pStyle w:val="18"/>
        <w:tabs>
          <w:tab w:val="right" w:leader="dot" w:pos="9742"/>
        </w:tabs>
        <w:rPr>
          <w:szCs w:val="24"/>
        </w:rPr>
      </w:pPr>
      <w:r>
        <w:rPr>
          <w:rFonts w:hint="eastAsia" w:ascii="宋体" w:hAnsi="宋体"/>
          <w:shd w:val="clear" w:color="auto" w:fill="FFFFFF"/>
        </w:rPr>
        <w:t>第四章</w:t>
      </w:r>
      <w:r>
        <w:rPr>
          <w:rFonts w:ascii="宋体" w:hAnsi="宋体"/>
          <w:shd w:val="clear" w:color="auto" w:fill="FFFFFF"/>
        </w:rPr>
        <w:t xml:space="preserve">  </w:t>
      </w:r>
      <w:r>
        <w:rPr>
          <w:rFonts w:hint="eastAsia" w:ascii="宋体" w:hAnsi="宋体"/>
          <w:shd w:val="clear" w:color="auto" w:fill="FFFFFF"/>
        </w:rPr>
        <w:t>合同条款及格式</w:t>
      </w:r>
      <w:r>
        <w:tab/>
      </w:r>
      <w:r>
        <w:fldChar w:fldCharType="begin"/>
      </w:r>
      <w:r>
        <w:instrText xml:space="preserve"> PAGEREF _Toc16782510 \h </w:instrText>
      </w:r>
      <w:r>
        <w:fldChar w:fldCharType="separate"/>
      </w:r>
      <w:r>
        <w:t>30</w:t>
      </w:r>
      <w:r>
        <w:fldChar w:fldCharType="end"/>
      </w:r>
    </w:p>
    <w:p>
      <w:pPr>
        <w:pStyle w:val="18"/>
        <w:tabs>
          <w:tab w:val="right" w:leader="dot" w:pos="9742"/>
        </w:tabs>
        <w:rPr>
          <w:szCs w:val="24"/>
        </w:rPr>
      </w:pPr>
      <w:r>
        <w:rPr>
          <w:rFonts w:hint="eastAsia"/>
          <w:shd w:val="clear" w:color="auto" w:fill="FFFFFF"/>
        </w:rPr>
        <w:t>第五章</w:t>
      </w:r>
      <w:r>
        <w:rPr>
          <w:shd w:val="clear" w:color="auto" w:fill="FFFFFF"/>
        </w:rPr>
        <w:t xml:space="preserve">  </w:t>
      </w:r>
      <w:r>
        <w:rPr>
          <w:rFonts w:hint="eastAsia"/>
          <w:shd w:val="clear" w:color="auto" w:fill="FFFFFF"/>
        </w:rPr>
        <w:t>投标文件包括的内容及格式</w:t>
      </w:r>
      <w:r>
        <w:tab/>
      </w:r>
      <w:r>
        <w:fldChar w:fldCharType="begin"/>
      </w:r>
      <w:r>
        <w:instrText xml:space="preserve"> PAGEREF _Toc16782511 \h </w:instrText>
      </w:r>
      <w:r>
        <w:fldChar w:fldCharType="separate"/>
      </w:r>
      <w:r>
        <w:t>41</w:t>
      </w:r>
      <w:r>
        <w:fldChar w:fldCharType="end"/>
      </w:r>
      <w:r>
        <w:rPr>
          <w:rFonts w:hint="eastAsia" w:ascii="宋体" w:hAnsi="宋体"/>
          <w:shd w:val="clear" w:color="auto" w:fill="FFFFFF"/>
        </w:rPr>
        <w:fldChar w:fldCharType="end"/>
      </w:r>
    </w:p>
    <w:p>
      <w:pPr>
        <w:widowControl/>
        <w:spacing w:beforeAutospacing="1" w:afterAutospacing="1" w:line="720" w:lineRule="auto"/>
        <w:jc w:val="left"/>
        <w:rPr>
          <w:rFonts w:ascii="宋体" w:hAnsi="宋体"/>
          <w:shd w:val="clear" w:color="auto" w:fill="FFFFFF"/>
        </w:rPr>
      </w:pPr>
    </w:p>
    <w:p>
      <w:pPr>
        <w:rPr>
          <w:rFonts w:ascii="宋体" w:hAnsi="宋体"/>
        </w:rPr>
      </w:pPr>
    </w:p>
    <w:p>
      <w:pPr>
        <w:tabs>
          <w:tab w:val="left" w:pos="3795"/>
        </w:tabs>
        <w:rPr>
          <w:rFonts w:ascii="宋体" w:hAnsi="宋体"/>
        </w:rPr>
      </w:pPr>
      <w:r>
        <w:rPr>
          <w:rFonts w:ascii="宋体" w:hAnsi="宋体"/>
        </w:rPr>
        <w:tab/>
      </w:r>
    </w:p>
    <w:p>
      <w:pPr>
        <w:rPr>
          <w:rFonts w:ascii="宋体" w:hAnsi="宋体"/>
        </w:rPr>
      </w:pPr>
    </w:p>
    <w:p>
      <w:pPr>
        <w:rPr>
          <w:rFonts w:ascii="宋体" w:hAnsi="宋体"/>
        </w:rPr>
      </w:pPr>
    </w:p>
    <w:p>
      <w:pPr>
        <w:rPr>
          <w:rFonts w:ascii="宋体" w:hAnsi="宋体"/>
        </w:rPr>
        <w:sectPr>
          <w:footerReference r:id="rId4" w:type="default"/>
          <w:pgSz w:w="11906" w:h="16838"/>
          <w:pgMar w:top="1304" w:right="1077" w:bottom="1304" w:left="1077" w:header="851" w:footer="992" w:gutter="0"/>
          <w:pgNumType w:start="1"/>
          <w:cols w:space="720" w:num="1"/>
          <w:docGrid w:type="lines" w:linePitch="312" w:charSpace="0"/>
        </w:sectPr>
      </w:pPr>
    </w:p>
    <w:p>
      <w:pPr>
        <w:pStyle w:val="4"/>
        <w:ind w:left="-105"/>
        <w:jc w:val="center"/>
        <w:rPr>
          <w:rFonts w:ascii="宋体" w:hAnsi="宋体"/>
          <w:kern w:val="0"/>
          <w:sz w:val="44"/>
          <w:szCs w:val="44"/>
          <w:shd w:val="clear" w:color="auto" w:fill="FFFFFF"/>
        </w:rPr>
      </w:pPr>
      <w:bookmarkStart w:id="0" w:name="_Toc16782487"/>
      <w:bookmarkStart w:id="1" w:name="_Toc299554226"/>
      <w:r>
        <w:rPr>
          <w:rFonts w:hint="eastAsia" w:ascii="宋体" w:hAnsi="宋体"/>
          <w:kern w:val="0"/>
          <w:sz w:val="44"/>
          <w:szCs w:val="44"/>
          <w:shd w:val="clear" w:color="auto" w:fill="FFFFFF"/>
        </w:rPr>
        <w:t xml:space="preserve">第一章  </w:t>
      </w:r>
      <w:bookmarkStart w:id="286" w:name="_GoBack"/>
      <w:r>
        <w:rPr>
          <w:rFonts w:hint="eastAsia" w:ascii="宋体" w:hAnsi="宋体"/>
          <w:kern w:val="0"/>
          <w:sz w:val="44"/>
          <w:szCs w:val="44"/>
          <w:shd w:val="clear" w:color="auto" w:fill="FFFFFF"/>
        </w:rPr>
        <w:t>竞争性比选公告</w:t>
      </w:r>
      <w:bookmarkEnd w:id="0"/>
      <w:bookmarkEnd w:id="1"/>
    </w:p>
    <w:p>
      <w:pPr>
        <w:rPr>
          <w:shd w:val="clear" w:color="auto" w:fill="FFFFFF"/>
        </w:rPr>
      </w:pPr>
    </w:p>
    <w:p>
      <w:pPr>
        <w:autoSpaceDE w:val="0"/>
        <w:autoSpaceDN w:val="0"/>
        <w:adjustRightInd w:val="0"/>
        <w:snapToGrid w:val="0"/>
        <w:spacing w:line="420" w:lineRule="exact"/>
        <w:jc w:val="center"/>
        <w:rPr>
          <w:rFonts w:ascii="宋体" w:hAnsi="宋体" w:cs="宋体"/>
          <w:b/>
          <w:snapToGrid w:val="0"/>
          <w:w w:val="99"/>
          <w:kern w:val="0"/>
          <w:sz w:val="28"/>
          <w:szCs w:val="28"/>
        </w:rPr>
      </w:pPr>
      <w:bookmarkStart w:id="2" w:name="_Toc368080280"/>
      <w:bookmarkStart w:id="3" w:name="_Toc381878734"/>
      <w:bookmarkStart w:id="4" w:name="_Toc368137892"/>
      <w:bookmarkStart w:id="5" w:name="_Toc385234149"/>
      <w:r>
        <w:rPr>
          <w:rFonts w:hint="eastAsia" w:ascii="宋体" w:hAnsi="宋体" w:cs="宋体"/>
          <w:b/>
          <w:snapToGrid w:val="0"/>
          <w:w w:val="99"/>
          <w:kern w:val="0"/>
          <w:sz w:val="28"/>
          <w:szCs w:val="28"/>
        </w:rPr>
        <w:t>铜梁高新区人才公园绿化景观工程-人行天桥项目设计</w:t>
      </w:r>
    </w:p>
    <w:p>
      <w:pPr>
        <w:autoSpaceDE w:val="0"/>
        <w:autoSpaceDN w:val="0"/>
        <w:adjustRightInd w:val="0"/>
        <w:snapToGrid w:val="0"/>
        <w:spacing w:line="420" w:lineRule="exact"/>
        <w:jc w:val="center"/>
        <w:rPr>
          <w:rFonts w:ascii="宋体" w:hAnsi="宋体" w:cs="宋体"/>
          <w:b/>
          <w:snapToGrid w:val="0"/>
          <w:w w:val="99"/>
          <w:kern w:val="0"/>
          <w:sz w:val="28"/>
          <w:szCs w:val="28"/>
        </w:rPr>
      </w:pPr>
    </w:p>
    <w:p>
      <w:pPr>
        <w:pStyle w:val="5"/>
        <w:numPr>
          <w:ilvl w:val="0"/>
          <w:numId w:val="0"/>
        </w:numPr>
        <w:spacing w:line="420" w:lineRule="exact"/>
        <w:jc w:val="both"/>
        <w:rPr>
          <w:rFonts w:ascii="仿宋" w:hAnsi="仿宋" w:eastAsia="仿宋"/>
          <w:snapToGrid w:val="0"/>
          <w:sz w:val="30"/>
          <w:szCs w:val="30"/>
        </w:rPr>
      </w:pPr>
      <w:bookmarkStart w:id="6" w:name="_Toc200359427"/>
      <w:bookmarkStart w:id="7" w:name="_Toc287607728"/>
      <w:bookmarkStart w:id="8" w:name="_Toc224103299"/>
      <w:bookmarkStart w:id="9" w:name="_Toc277082536"/>
      <w:bookmarkStart w:id="10" w:name="_Toc347847757"/>
      <w:bookmarkStart w:id="11" w:name="_Toc200359238"/>
      <w:bookmarkStart w:id="12" w:name="_Toc3256491"/>
      <w:bookmarkStart w:id="13" w:name="_Toc16782408"/>
      <w:bookmarkStart w:id="14" w:name="_Toc16782454"/>
      <w:bookmarkStart w:id="15" w:name="_Toc16782488"/>
      <w:r>
        <w:rPr>
          <w:rFonts w:hint="eastAsia" w:ascii="仿宋" w:hAnsi="仿宋" w:eastAsia="仿宋"/>
          <w:snapToGrid w:val="0"/>
          <w:sz w:val="30"/>
          <w:szCs w:val="30"/>
        </w:rPr>
        <w:t>1、比选条件</w:t>
      </w:r>
      <w:bookmarkEnd w:id="6"/>
      <w:bookmarkEnd w:id="7"/>
      <w:bookmarkEnd w:id="8"/>
      <w:bookmarkEnd w:id="9"/>
      <w:bookmarkEnd w:id="10"/>
      <w:bookmarkEnd w:id="11"/>
      <w:bookmarkEnd w:id="12"/>
      <w:bookmarkEnd w:id="13"/>
      <w:bookmarkEnd w:id="14"/>
      <w:bookmarkEnd w:id="15"/>
    </w:p>
    <w:p>
      <w:pPr>
        <w:spacing w:line="420" w:lineRule="exact"/>
        <w:ind w:firstLine="420" w:firstLineChars="200"/>
        <w:rPr>
          <w:rFonts w:ascii="宋体" w:hAnsi="宋体" w:cs="宋体"/>
          <w:szCs w:val="21"/>
        </w:rPr>
      </w:pPr>
      <w:r>
        <w:rPr>
          <w:rFonts w:hint="eastAsia" w:ascii="宋体" w:hAnsi="宋体" w:cs="宋体"/>
          <w:szCs w:val="21"/>
          <w:u w:val="single"/>
        </w:rPr>
        <w:t>铜梁高新区人才公园绿化景观工程-人行天桥项目设计</w:t>
      </w:r>
      <w:r>
        <w:rPr>
          <w:rFonts w:ascii="宋体" w:hAnsi="宋体" w:cs="宋体"/>
          <w:szCs w:val="21"/>
        </w:rPr>
        <w:t>项目业主为</w:t>
      </w:r>
      <w:r>
        <w:rPr>
          <w:rFonts w:hint="eastAsia" w:ascii="宋体" w:hAnsi="宋体" w:cs="宋体"/>
          <w:b/>
          <w:szCs w:val="21"/>
          <w:u w:val="single"/>
        </w:rPr>
        <w:t>重庆绅鹏实业开发有限公司</w:t>
      </w:r>
      <w:r>
        <w:rPr>
          <w:rFonts w:ascii="宋体" w:hAnsi="宋体" w:cs="宋体"/>
          <w:szCs w:val="21"/>
        </w:rPr>
        <w:t>，</w:t>
      </w:r>
      <w:r>
        <w:rPr>
          <w:rFonts w:hint="eastAsia" w:ascii="宋体" w:hAnsi="宋体" w:cs="宋体"/>
          <w:szCs w:val="21"/>
        </w:rPr>
        <w:t>比选人为：</w:t>
      </w:r>
      <w:r>
        <w:rPr>
          <w:rFonts w:hint="eastAsia" w:ascii="宋体" w:hAnsi="宋体" w:cs="宋体"/>
          <w:b/>
          <w:szCs w:val="21"/>
          <w:u w:val="single"/>
        </w:rPr>
        <w:t>重庆绅鹏实业开发有限公司</w:t>
      </w:r>
      <w:r>
        <w:rPr>
          <w:rFonts w:hint="eastAsia" w:ascii="宋体" w:hAnsi="宋体" w:cs="宋体"/>
          <w:szCs w:val="21"/>
        </w:rPr>
        <w:t>，</w:t>
      </w:r>
      <w:r>
        <w:rPr>
          <w:rFonts w:ascii="宋体" w:hAnsi="宋体" w:cs="宋体"/>
          <w:szCs w:val="21"/>
        </w:rPr>
        <w:t>资金来自</w:t>
      </w:r>
      <w:r>
        <w:rPr>
          <w:rFonts w:hint="eastAsia" w:ascii="宋体" w:hAnsi="宋体" w:cs="宋体"/>
          <w:b/>
          <w:szCs w:val="21"/>
          <w:u w:val="single"/>
        </w:rPr>
        <w:t>业主自筹</w:t>
      </w:r>
      <w:r>
        <w:rPr>
          <w:rFonts w:ascii="宋体" w:hAnsi="宋体" w:cs="宋体"/>
          <w:szCs w:val="21"/>
        </w:rPr>
        <w:t>。项目</w:t>
      </w:r>
      <w:r>
        <w:rPr>
          <w:rFonts w:hint="eastAsia" w:ascii="宋体" w:hAnsi="宋体" w:cs="宋体"/>
          <w:szCs w:val="21"/>
        </w:rPr>
        <w:t>设计</w:t>
      </w:r>
      <w:r>
        <w:rPr>
          <w:rFonts w:ascii="宋体" w:hAnsi="宋体" w:cs="宋体"/>
          <w:szCs w:val="21"/>
        </w:rPr>
        <w:t>已具备</w:t>
      </w:r>
      <w:r>
        <w:rPr>
          <w:rFonts w:hint="eastAsia" w:ascii="宋体" w:hAnsi="宋体" w:cs="宋体"/>
          <w:szCs w:val="21"/>
        </w:rPr>
        <w:t>比选</w:t>
      </w:r>
      <w:r>
        <w:rPr>
          <w:rFonts w:ascii="宋体" w:hAnsi="宋体" w:cs="宋体"/>
          <w:szCs w:val="21"/>
        </w:rPr>
        <w:t>条件，现对该项目</w:t>
      </w:r>
      <w:r>
        <w:rPr>
          <w:rFonts w:hint="eastAsia" w:ascii="宋体" w:hAnsi="宋体" w:cs="宋体"/>
          <w:szCs w:val="21"/>
        </w:rPr>
        <w:t>设计</w:t>
      </w:r>
      <w:r>
        <w:rPr>
          <w:rFonts w:ascii="宋体" w:hAnsi="宋体" w:cs="宋体"/>
          <w:szCs w:val="21"/>
        </w:rPr>
        <w:t>进行</w:t>
      </w:r>
      <w:r>
        <w:rPr>
          <w:rFonts w:hint="eastAsia" w:ascii="宋体" w:hAnsi="宋体" w:cs="宋体"/>
          <w:szCs w:val="21"/>
        </w:rPr>
        <w:t>竞争性比选。</w:t>
      </w:r>
    </w:p>
    <w:p>
      <w:pPr>
        <w:pStyle w:val="5"/>
        <w:numPr>
          <w:ilvl w:val="0"/>
          <w:numId w:val="0"/>
        </w:numPr>
        <w:spacing w:line="420" w:lineRule="exact"/>
        <w:jc w:val="both"/>
        <w:rPr>
          <w:rFonts w:ascii="仿宋" w:hAnsi="仿宋" w:eastAsia="仿宋"/>
          <w:snapToGrid w:val="0"/>
          <w:sz w:val="30"/>
          <w:szCs w:val="30"/>
        </w:rPr>
      </w:pPr>
      <w:bookmarkStart w:id="16" w:name="_Toc16782409"/>
      <w:bookmarkStart w:id="17" w:name="_Toc16782455"/>
      <w:bookmarkStart w:id="18" w:name="_Toc16782489"/>
      <w:bookmarkStart w:id="19" w:name="_Toc347847758"/>
      <w:bookmarkStart w:id="20" w:name="_Toc287607729"/>
      <w:bookmarkStart w:id="21" w:name="_Toc277082537"/>
      <w:bookmarkStart w:id="22" w:name="_Toc200359239"/>
      <w:bookmarkStart w:id="23" w:name="_Toc3256492"/>
      <w:bookmarkStart w:id="24" w:name="_Toc224103300"/>
      <w:bookmarkStart w:id="25" w:name="_Toc200359428"/>
      <w:r>
        <w:rPr>
          <w:rFonts w:hint="eastAsia" w:ascii="仿宋" w:hAnsi="仿宋" w:eastAsia="仿宋"/>
          <w:snapToGrid w:val="0"/>
          <w:sz w:val="30"/>
          <w:szCs w:val="30"/>
        </w:rPr>
        <w:t>2、项目概况与比选范围</w:t>
      </w:r>
      <w:bookmarkEnd w:id="16"/>
      <w:bookmarkEnd w:id="17"/>
      <w:bookmarkEnd w:id="18"/>
    </w:p>
    <w:p>
      <w:pPr>
        <w:autoSpaceDE w:val="0"/>
        <w:autoSpaceDN w:val="0"/>
        <w:adjustRightInd w:val="0"/>
        <w:snapToGrid w:val="0"/>
        <w:spacing w:line="420" w:lineRule="exact"/>
        <w:ind w:firstLine="420" w:firstLineChars="200"/>
        <w:jc w:val="left"/>
        <w:rPr>
          <w:rFonts w:ascii="宋体" w:hAnsi="宋体" w:cs="宋体"/>
          <w:szCs w:val="21"/>
        </w:rPr>
      </w:pPr>
      <w:r>
        <w:rPr>
          <w:rFonts w:hint="eastAsia" w:ascii="宋体" w:hAnsi="宋体" w:cs="宋体"/>
          <w:szCs w:val="21"/>
        </w:rPr>
        <w:t>2.1 工程建设地点：铜梁区。</w:t>
      </w:r>
    </w:p>
    <w:p>
      <w:pPr>
        <w:spacing w:line="420" w:lineRule="exact"/>
        <w:ind w:firstLine="420" w:firstLineChars="200"/>
        <w:rPr>
          <w:rFonts w:ascii="宋体" w:hAnsi="宋体" w:cs="宋体"/>
          <w:szCs w:val="21"/>
        </w:rPr>
      </w:pPr>
      <w:r>
        <w:rPr>
          <w:rFonts w:hint="eastAsia" w:ascii="宋体" w:hAnsi="宋体" w:cs="宋体"/>
          <w:szCs w:val="21"/>
        </w:rPr>
        <w:t>2.2 工程规模：铜梁高新区人才公园绿化景观工程-人行天桥项目为人才公园的人行桥工程，桥梁全长约160米，桥宽5米。</w:t>
      </w:r>
    </w:p>
    <w:p>
      <w:pPr>
        <w:spacing w:line="420" w:lineRule="exact"/>
        <w:ind w:firstLine="420" w:firstLineChars="200"/>
        <w:rPr>
          <w:rFonts w:ascii="宋体" w:hAnsi="宋体" w:cs="宋体"/>
          <w:szCs w:val="21"/>
        </w:rPr>
      </w:pPr>
      <w:r>
        <w:rPr>
          <w:rFonts w:hint="eastAsia" w:ascii="宋体" w:hAnsi="宋体" w:cs="宋体"/>
          <w:szCs w:val="21"/>
        </w:rPr>
        <w:t>2.3 比选范围：主要包含人才公园项目人行桥工程（桥梁全长约160米，桥宽5米）的方案设计、初步设计（含概算）和施工图设计，并做好施工图设计配合服务等工作；同时包括该项目的航道通航条件影响评价报告、施工通航安全保障方案以及洪水影响评价报告。</w:t>
      </w:r>
    </w:p>
    <w:p>
      <w:pPr>
        <w:spacing w:line="420" w:lineRule="exact"/>
        <w:ind w:left="420" w:leftChars="200"/>
        <w:rPr>
          <w:rFonts w:ascii="宋体" w:hAnsi="宋体" w:cs="宋体"/>
          <w:szCs w:val="21"/>
        </w:rPr>
      </w:pPr>
      <w:r>
        <w:rPr>
          <w:rFonts w:hint="eastAsia" w:ascii="宋体" w:hAnsi="宋体" w:cs="宋体"/>
          <w:szCs w:val="21"/>
        </w:rPr>
        <w:t>2.4（1）设计周期：15日历天（不含审查时间）。其中:方案设计、初步设计文件（含概算编制）在合同</w:t>
      </w:r>
    </w:p>
    <w:p>
      <w:pPr>
        <w:spacing w:line="420" w:lineRule="exact"/>
        <w:rPr>
          <w:rFonts w:ascii="宋体" w:hAnsi="宋体" w:cs="宋体"/>
          <w:szCs w:val="21"/>
        </w:rPr>
      </w:pPr>
      <w:r>
        <w:rPr>
          <w:rFonts w:hint="eastAsia" w:ascii="宋体" w:hAnsi="宋体" w:cs="宋体"/>
          <w:szCs w:val="21"/>
        </w:rPr>
        <w:t>签订后 7日历天内提交；施工图设计文件：当初步设计审查通过后8日历天内提交施工图设计文件进行审查；</w:t>
      </w:r>
    </w:p>
    <w:p>
      <w:pPr>
        <w:spacing w:line="420" w:lineRule="exact"/>
        <w:ind w:left="420" w:leftChars="200"/>
        <w:rPr>
          <w:rFonts w:ascii="宋体" w:hAnsi="宋体" w:cs="宋体"/>
          <w:szCs w:val="21"/>
        </w:rPr>
      </w:pPr>
      <w:r>
        <w:rPr>
          <w:rFonts w:hint="eastAsia" w:ascii="宋体" w:hAnsi="宋体" w:cs="宋体"/>
          <w:szCs w:val="21"/>
        </w:rPr>
        <w:t>（2）报告完成时间：15日历天。有关设计的开始和完成时间安排，在合同中具体约定。</w:t>
      </w:r>
    </w:p>
    <w:bookmarkEnd w:id="19"/>
    <w:bookmarkEnd w:id="20"/>
    <w:bookmarkEnd w:id="21"/>
    <w:bookmarkEnd w:id="22"/>
    <w:bookmarkEnd w:id="23"/>
    <w:bookmarkEnd w:id="24"/>
    <w:bookmarkEnd w:id="25"/>
    <w:p>
      <w:pPr>
        <w:pStyle w:val="5"/>
        <w:numPr>
          <w:ilvl w:val="0"/>
          <w:numId w:val="0"/>
        </w:numPr>
        <w:spacing w:line="420" w:lineRule="exact"/>
        <w:jc w:val="both"/>
        <w:rPr>
          <w:rFonts w:ascii="仿宋" w:hAnsi="仿宋" w:eastAsia="仿宋"/>
          <w:snapToGrid w:val="0"/>
          <w:sz w:val="30"/>
          <w:szCs w:val="30"/>
        </w:rPr>
      </w:pPr>
      <w:bookmarkStart w:id="26" w:name="_Toc347847759"/>
      <w:bookmarkStart w:id="27" w:name="_Toc200359240"/>
      <w:bookmarkStart w:id="28" w:name="_Toc3256493"/>
      <w:bookmarkStart w:id="29" w:name="_Toc277082538"/>
      <w:bookmarkStart w:id="30" w:name="_Toc224103301"/>
      <w:bookmarkStart w:id="31" w:name="_Toc200359429"/>
      <w:bookmarkStart w:id="32" w:name="_Toc287607730"/>
      <w:bookmarkStart w:id="33" w:name="_Toc16782410"/>
      <w:bookmarkStart w:id="34" w:name="_Toc16782456"/>
      <w:bookmarkStart w:id="35" w:name="_Toc16782490"/>
      <w:r>
        <w:rPr>
          <w:rFonts w:hint="eastAsia" w:ascii="仿宋" w:hAnsi="仿宋" w:eastAsia="仿宋"/>
          <w:snapToGrid w:val="0"/>
          <w:sz w:val="30"/>
          <w:szCs w:val="30"/>
        </w:rPr>
        <w:t>3、投标人资格要求</w:t>
      </w:r>
      <w:bookmarkEnd w:id="26"/>
      <w:bookmarkEnd w:id="27"/>
      <w:bookmarkEnd w:id="28"/>
      <w:bookmarkEnd w:id="29"/>
      <w:bookmarkEnd w:id="30"/>
      <w:bookmarkEnd w:id="31"/>
      <w:bookmarkEnd w:id="32"/>
      <w:bookmarkEnd w:id="33"/>
      <w:bookmarkEnd w:id="34"/>
      <w:bookmarkEnd w:id="35"/>
    </w:p>
    <w:p>
      <w:pPr>
        <w:spacing w:line="420" w:lineRule="exact"/>
        <w:ind w:firstLine="420" w:firstLineChars="200"/>
        <w:rPr>
          <w:rFonts w:ascii="宋体" w:hAnsi="宋体" w:cs="宋体"/>
          <w:szCs w:val="21"/>
        </w:rPr>
      </w:pPr>
      <w:r>
        <w:rPr>
          <w:rFonts w:hint="eastAsia" w:ascii="宋体" w:hAnsi="宋体" w:cs="宋体"/>
          <w:szCs w:val="21"/>
        </w:rPr>
        <w:t>3.1本次比选实行资格后审，投标人必须具备建设行政主管部门颁发的有效的工程设计综合甲级资质或市政行业（桥梁工程）专业甲级资质，并在人员、设备、资金等方面具有相应的设计能力。</w:t>
      </w:r>
    </w:p>
    <w:p>
      <w:pPr>
        <w:spacing w:line="420" w:lineRule="exact"/>
        <w:ind w:firstLine="420" w:firstLineChars="200"/>
        <w:rPr>
          <w:rFonts w:ascii="宋体" w:hAnsi="宋体" w:cs="宋体"/>
          <w:szCs w:val="21"/>
        </w:rPr>
      </w:pPr>
      <w:r>
        <w:rPr>
          <w:rFonts w:hint="eastAsia" w:ascii="宋体" w:hAnsi="宋体" w:cs="宋体"/>
          <w:szCs w:val="21"/>
        </w:rPr>
        <w:t>3.2   本次比选不接受联合体投标。</w:t>
      </w:r>
    </w:p>
    <w:p>
      <w:pPr>
        <w:pStyle w:val="5"/>
        <w:numPr>
          <w:ilvl w:val="0"/>
          <w:numId w:val="0"/>
        </w:numPr>
        <w:spacing w:line="420" w:lineRule="exact"/>
        <w:jc w:val="both"/>
        <w:rPr>
          <w:rFonts w:ascii="仿宋" w:hAnsi="仿宋" w:eastAsia="仿宋"/>
          <w:snapToGrid w:val="0"/>
          <w:sz w:val="30"/>
          <w:szCs w:val="30"/>
        </w:rPr>
      </w:pPr>
      <w:bookmarkStart w:id="36" w:name="_Toc277082539"/>
      <w:bookmarkStart w:id="37" w:name="_Toc224103302"/>
      <w:bookmarkStart w:id="38" w:name="_Toc3256494"/>
      <w:bookmarkStart w:id="39" w:name="_Toc200359430"/>
      <w:bookmarkStart w:id="40" w:name="_Toc200359241"/>
      <w:bookmarkStart w:id="41" w:name="_Toc16782411"/>
      <w:bookmarkStart w:id="42" w:name="_Toc16782457"/>
      <w:bookmarkStart w:id="43" w:name="_Toc16782491"/>
      <w:bookmarkStart w:id="44" w:name="_Toc347847760"/>
      <w:bookmarkStart w:id="45" w:name="_Toc287607731"/>
      <w:r>
        <w:rPr>
          <w:rFonts w:hint="eastAsia" w:ascii="仿宋" w:hAnsi="仿宋" w:eastAsia="仿宋"/>
          <w:snapToGrid w:val="0"/>
          <w:sz w:val="30"/>
          <w:szCs w:val="30"/>
        </w:rPr>
        <w:t>4、竞争性比选文件的获取</w:t>
      </w:r>
      <w:bookmarkEnd w:id="36"/>
      <w:bookmarkEnd w:id="37"/>
      <w:bookmarkEnd w:id="38"/>
      <w:bookmarkEnd w:id="39"/>
      <w:bookmarkEnd w:id="40"/>
      <w:bookmarkEnd w:id="41"/>
      <w:bookmarkEnd w:id="42"/>
      <w:bookmarkEnd w:id="43"/>
      <w:bookmarkEnd w:id="44"/>
      <w:bookmarkEnd w:id="45"/>
    </w:p>
    <w:p>
      <w:pPr>
        <w:spacing w:line="420" w:lineRule="exact"/>
        <w:ind w:firstLine="420" w:firstLineChars="200"/>
        <w:rPr>
          <w:rFonts w:ascii="宋体" w:hAnsi="宋体" w:cs="宋体"/>
          <w:szCs w:val="21"/>
        </w:rPr>
      </w:pPr>
      <w:bookmarkStart w:id="46" w:name="_Toc269043484"/>
      <w:bookmarkStart w:id="47" w:name="_Toc430770712"/>
      <w:bookmarkStart w:id="48" w:name="_Toc415667304"/>
      <w:r>
        <w:rPr>
          <w:rFonts w:hint="eastAsia" w:ascii="宋体" w:hAnsi="宋体" w:cs="宋体"/>
          <w:szCs w:val="21"/>
        </w:rPr>
        <w:t>4.1凡有意参加本项目的投标人，请于2020年</w:t>
      </w:r>
      <w:r>
        <w:rPr>
          <w:rFonts w:hint="eastAsia" w:ascii="宋体" w:hAnsi="宋体" w:cs="宋体"/>
          <w:szCs w:val="21"/>
          <w:lang w:val="en-US" w:eastAsia="zh-CN"/>
        </w:rPr>
        <w:t>7</w:t>
      </w:r>
      <w:r>
        <w:rPr>
          <w:rFonts w:hint="eastAsia" w:ascii="宋体" w:hAnsi="宋体" w:cs="宋体"/>
          <w:szCs w:val="21"/>
        </w:rPr>
        <w:t>月</w:t>
      </w:r>
      <w:r>
        <w:rPr>
          <w:rFonts w:hint="eastAsia" w:ascii="宋体" w:hAnsi="宋体" w:cs="宋体"/>
          <w:szCs w:val="21"/>
          <w:lang w:val="en-US" w:eastAsia="zh-CN"/>
        </w:rPr>
        <w:t>22</w:t>
      </w:r>
      <w:r>
        <w:rPr>
          <w:rFonts w:hint="eastAsia" w:ascii="宋体" w:hAnsi="宋体" w:cs="宋体"/>
          <w:szCs w:val="21"/>
        </w:rPr>
        <w:t>日起，在重庆绅鹏实业开发有限公司官网（www.cqshenpeng.com）上下载本比选项目的竞争性比选文件、答疑、补遗等开标前的有关资料。不管投标人下载与否，比选人和代理机构都视为投标人收到以上资料并全部知晓有关比选过程和事宜。</w:t>
      </w:r>
    </w:p>
    <w:p>
      <w:pPr>
        <w:spacing w:line="420" w:lineRule="exact"/>
        <w:ind w:firstLine="420" w:firstLineChars="200"/>
        <w:rPr>
          <w:rFonts w:ascii="宋体" w:hAnsi="宋体" w:cs="宋体"/>
          <w:szCs w:val="21"/>
        </w:rPr>
      </w:pPr>
      <w:r>
        <w:rPr>
          <w:rFonts w:hint="eastAsia" w:ascii="宋体" w:hAnsi="宋体" w:cs="宋体"/>
          <w:szCs w:val="21"/>
        </w:rPr>
        <w:t>4.2本竞争性比选公告开始发布至投标截止时间止，各投标人应随时关注重庆绅鹏实业开发有限公司官网（www.cqshenpeng.com）上关于本比选项目相关修改或补充内容。</w:t>
      </w:r>
    </w:p>
    <w:p>
      <w:pPr>
        <w:spacing w:line="420" w:lineRule="exact"/>
        <w:rPr>
          <w:rFonts w:ascii="仿宋" w:hAnsi="仿宋" w:eastAsia="仿宋" w:cs="宋体"/>
          <w:b/>
          <w:snapToGrid w:val="0"/>
          <w:sz w:val="30"/>
          <w:szCs w:val="30"/>
        </w:rPr>
      </w:pPr>
      <w:bookmarkStart w:id="49" w:name="_Toc16782412"/>
      <w:bookmarkStart w:id="50" w:name="_Toc16782458"/>
      <w:bookmarkStart w:id="51" w:name="_Toc16782492"/>
      <w:r>
        <w:rPr>
          <w:rFonts w:hint="eastAsia" w:ascii="仿宋" w:hAnsi="仿宋" w:eastAsia="仿宋" w:cs="宋体"/>
          <w:b/>
          <w:snapToGrid w:val="0"/>
          <w:sz w:val="30"/>
          <w:szCs w:val="30"/>
        </w:rPr>
        <w:t>5、投标文件的递交</w:t>
      </w:r>
      <w:bookmarkEnd w:id="46"/>
      <w:bookmarkEnd w:id="47"/>
      <w:bookmarkEnd w:id="48"/>
      <w:bookmarkEnd w:id="49"/>
      <w:bookmarkEnd w:id="50"/>
      <w:bookmarkEnd w:id="51"/>
      <w:r>
        <w:rPr>
          <w:rFonts w:hint="eastAsia" w:ascii="仿宋" w:hAnsi="仿宋" w:eastAsia="仿宋" w:cs="宋体"/>
          <w:b/>
          <w:snapToGrid w:val="0"/>
          <w:sz w:val="30"/>
          <w:szCs w:val="30"/>
        </w:rPr>
        <w:t xml:space="preserve"> </w:t>
      </w:r>
      <w:bookmarkStart w:id="52" w:name="_Toc430770713"/>
      <w:bookmarkStart w:id="53" w:name="_Toc269043485"/>
      <w:bookmarkStart w:id="54" w:name="_Toc415667305"/>
    </w:p>
    <w:p>
      <w:pPr>
        <w:spacing w:line="420" w:lineRule="exact"/>
        <w:ind w:firstLine="420" w:firstLineChars="200"/>
        <w:rPr>
          <w:rFonts w:ascii="宋体" w:hAnsi="宋体" w:cs="宋体"/>
          <w:szCs w:val="21"/>
        </w:rPr>
      </w:pPr>
      <w:r>
        <w:rPr>
          <w:rFonts w:hint="eastAsia" w:ascii="宋体" w:hAnsi="宋体" w:cs="宋体"/>
          <w:szCs w:val="21"/>
        </w:rPr>
        <w:t>5.1 投标文件递交时间为2020年</w:t>
      </w:r>
      <w:r>
        <w:rPr>
          <w:rFonts w:hint="eastAsia" w:ascii="宋体" w:hAnsi="宋体" w:cs="宋体"/>
          <w:szCs w:val="21"/>
          <w:lang w:val="en-US" w:eastAsia="zh-CN"/>
        </w:rPr>
        <w:t>7</w:t>
      </w:r>
      <w:r>
        <w:rPr>
          <w:rFonts w:hint="eastAsia" w:ascii="宋体" w:hAnsi="宋体" w:cs="宋体"/>
          <w:szCs w:val="21"/>
        </w:rPr>
        <w:t>月</w:t>
      </w:r>
      <w:r>
        <w:rPr>
          <w:rFonts w:hint="eastAsia" w:ascii="宋体" w:hAnsi="宋体" w:cs="宋体"/>
          <w:szCs w:val="21"/>
          <w:lang w:val="en-US" w:eastAsia="zh-CN"/>
        </w:rPr>
        <w:t>28</w:t>
      </w:r>
      <w:r>
        <w:rPr>
          <w:rFonts w:hint="eastAsia" w:ascii="宋体" w:hAnsi="宋体" w:cs="宋体"/>
          <w:szCs w:val="21"/>
        </w:rPr>
        <w:t>日9时00分至2020年</w:t>
      </w:r>
      <w:r>
        <w:rPr>
          <w:rFonts w:hint="eastAsia" w:ascii="宋体" w:hAnsi="宋体" w:cs="宋体"/>
          <w:szCs w:val="21"/>
          <w:lang w:val="en-US" w:eastAsia="zh-CN"/>
        </w:rPr>
        <w:t>7</w:t>
      </w:r>
      <w:r>
        <w:rPr>
          <w:rFonts w:hint="eastAsia" w:ascii="宋体" w:hAnsi="宋体" w:cs="宋体"/>
          <w:szCs w:val="21"/>
        </w:rPr>
        <w:t>月</w:t>
      </w:r>
      <w:r>
        <w:rPr>
          <w:rFonts w:hint="eastAsia" w:ascii="宋体" w:hAnsi="宋体" w:cs="宋体"/>
          <w:szCs w:val="21"/>
          <w:lang w:val="en-US" w:eastAsia="zh-CN"/>
        </w:rPr>
        <w:t>28</w:t>
      </w:r>
      <w:r>
        <w:rPr>
          <w:rFonts w:hint="eastAsia" w:ascii="宋体" w:hAnsi="宋体" w:cs="宋体"/>
          <w:szCs w:val="21"/>
        </w:rPr>
        <w:t>日9时30分，投标文件递交的截止时间（投标截止时间，下同）为2020年</w:t>
      </w:r>
      <w:r>
        <w:rPr>
          <w:rFonts w:hint="eastAsia" w:ascii="宋体" w:hAnsi="宋体" w:cs="宋体"/>
          <w:szCs w:val="21"/>
          <w:lang w:val="en-US" w:eastAsia="zh-CN"/>
        </w:rPr>
        <w:t>7</w:t>
      </w:r>
      <w:r>
        <w:rPr>
          <w:rFonts w:hint="eastAsia" w:ascii="宋体" w:hAnsi="宋体" w:cs="宋体"/>
          <w:szCs w:val="21"/>
        </w:rPr>
        <w:t>月</w:t>
      </w:r>
      <w:r>
        <w:rPr>
          <w:rFonts w:hint="eastAsia" w:ascii="宋体" w:hAnsi="宋体" w:cs="宋体"/>
          <w:szCs w:val="21"/>
          <w:lang w:val="en-US" w:eastAsia="zh-CN"/>
        </w:rPr>
        <w:t>28</w:t>
      </w:r>
      <w:r>
        <w:rPr>
          <w:rFonts w:hint="eastAsia" w:ascii="宋体" w:hAnsi="宋体" w:cs="宋体"/>
          <w:szCs w:val="21"/>
        </w:rPr>
        <w:t>日9时30分， 地点为：重庆绅鹏实业开发有限公司702会议室（铜梁区科创中心内）。</w:t>
      </w:r>
    </w:p>
    <w:p>
      <w:pPr>
        <w:spacing w:line="420" w:lineRule="exact"/>
        <w:ind w:firstLine="420" w:firstLineChars="200"/>
        <w:rPr>
          <w:rFonts w:ascii="宋体" w:hAnsi="宋体" w:cs="宋体"/>
          <w:szCs w:val="21"/>
        </w:rPr>
      </w:pPr>
      <w:r>
        <w:rPr>
          <w:rFonts w:hint="eastAsia" w:ascii="宋体" w:hAnsi="宋体" w:cs="宋体"/>
          <w:szCs w:val="21"/>
        </w:rPr>
        <w:t>5.2 逾期送达的或者未送达指定地点的投标文件，比选人不予受理。</w:t>
      </w:r>
    </w:p>
    <w:p>
      <w:pPr>
        <w:pStyle w:val="5"/>
        <w:numPr>
          <w:ilvl w:val="0"/>
          <w:numId w:val="0"/>
        </w:numPr>
        <w:spacing w:line="420" w:lineRule="exact"/>
        <w:jc w:val="both"/>
        <w:rPr>
          <w:rFonts w:ascii="仿宋" w:hAnsi="仿宋" w:eastAsia="仿宋"/>
          <w:snapToGrid w:val="0"/>
          <w:sz w:val="30"/>
          <w:szCs w:val="30"/>
        </w:rPr>
      </w:pPr>
      <w:bookmarkStart w:id="55" w:name="_Toc16782459"/>
      <w:bookmarkStart w:id="56" w:name="_Toc16782413"/>
      <w:bookmarkStart w:id="57" w:name="_Toc16782493"/>
      <w:r>
        <w:rPr>
          <w:rFonts w:hint="eastAsia" w:ascii="仿宋" w:hAnsi="仿宋" w:eastAsia="仿宋"/>
          <w:snapToGrid w:val="0"/>
          <w:sz w:val="30"/>
          <w:szCs w:val="30"/>
        </w:rPr>
        <w:t>6、发布公告的媒介</w:t>
      </w:r>
      <w:bookmarkEnd w:id="52"/>
      <w:bookmarkEnd w:id="53"/>
      <w:bookmarkEnd w:id="54"/>
      <w:bookmarkEnd w:id="55"/>
      <w:bookmarkEnd w:id="56"/>
      <w:bookmarkEnd w:id="57"/>
    </w:p>
    <w:p>
      <w:pPr>
        <w:spacing w:line="420" w:lineRule="exact"/>
        <w:ind w:firstLine="420" w:firstLineChars="200"/>
        <w:rPr>
          <w:rFonts w:ascii="宋体" w:hAnsi="宋体" w:cs="宋体"/>
          <w:szCs w:val="21"/>
        </w:rPr>
      </w:pPr>
      <w:r>
        <w:rPr>
          <w:rFonts w:hint="eastAsia" w:ascii="宋体" w:hAnsi="宋体" w:cs="宋体"/>
          <w:szCs w:val="21"/>
        </w:rPr>
        <w:t>本次竞争性比选公告在 “重庆绅鹏实业开发有限公司官网（www.cqshenpeng.com）”上发布。</w:t>
      </w:r>
    </w:p>
    <w:p>
      <w:pPr>
        <w:pStyle w:val="5"/>
        <w:numPr>
          <w:ilvl w:val="0"/>
          <w:numId w:val="0"/>
        </w:numPr>
        <w:spacing w:line="420" w:lineRule="exact"/>
        <w:jc w:val="both"/>
        <w:rPr>
          <w:rFonts w:ascii="仿宋" w:hAnsi="仿宋" w:eastAsia="仿宋"/>
          <w:snapToGrid w:val="0"/>
          <w:sz w:val="30"/>
          <w:szCs w:val="30"/>
        </w:rPr>
      </w:pPr>
      <w:bookmarkStart w:id="58" w:name="_Toc16782494"/>
      <w:bookmarkStart w:id="59" w:name="_Toc16782460"/>
      <w:bookmarkStart w:id="60" w:name="_Toc16782414"/>
      <w:r>
        <w:rPr>
          <w:rFonts w:hint="eastAsia" w:ascii="仿宋" w:hAnsi="仿宋" w:eastAsia="仿宋"/>
          <w:snapToGrid w:val="0"/>
          <w:sz w:val="30"/>
          <w:szCs w:val="30"/>
        </w:rPr>
        <w:t>7、联系方式</w:t>
      </w:r>
      <w:bookmarkEnd w:id="2"/>
      <w:bookmarkEnd w:id="3"/>
      <w:bookmarkEnd w:id="4"/>
      <w:bookmarkEnd w:id="5"/>
      <w:bookmarkEnd w:id="58"/>
      <w:bookmarkEnd w:id="59"/>
      <w:bookmarkEnd w:id="60"/>
    </w:p>
    <w:p>
      <w:pPr>
        <w:tabs>
          <w:tab w:val="left" w:pos="5140"/>
          <w:tab w:val="left" w:pos="8520"/>
        </w:tabs>
        <w:autoSpaceDE w:val="0"/>
        <w:autoSpaceDN w:val="0"/>
        <w:adjustRightInd w:val="0"/>
        <w:snapToGrid w:val="0"/>
        <w:spacing w:line="420" w:lineRule="exact"/>
        <w:jc w:val="left"/>
        <w:rPr>
          <w:rFonts w:ascii="宋体" w:hAnsi="宋体"/>
          <w:szCs w:val="21"/>
          <w:u w:val="single"/>
          <w:shd w:val="clear" w:color="auto" w:fill="FFFFFF"/>
        </w:rPr>
      </w:pPr>
      <w:r>
        <w:rPr>
          <w:rFonts w:hint="eastAsia" w:ascii="宋体" w:hAnsi="宋体" w:cs="MingLiU"/>
          <w:snapToGrid w:val="0"/>
          <w:kern w:val="0"/>
          <w:szCs w:val="21"/>
          <w:shd w:val="clear" w:color="auto" w:fill="FFFFFF"/>
        </w:rPr>
        <w:t>比选人：</w:t>
      </w:r>
      <w:r>
        <w:rPr>
          <w:rFonts w:hint="eastAsia" w:ascii="宋体" w:hAnsi="宋体"/>
          <w:szCs w:val="21"/>
          <w:u w:val="single"/>
          <w:shd w:val="clear" w:color="auto" w:fill="FFFFFF"/>
        </w:rPr>
        <w:t xml:space="preserve">  重庆绅鹏实业开发有限公司        </w:t>
      </w:r>
      <w:r>
        <w:rPr>
          <w:rFonts w:hint="eastAsia" w:ascii="宋体" w:hAnsi="宋体"/>
          <w:szCs w:val="21"/>
          <w:shd w:val="clear" w:color="auto" w:fill="FFFFFF"/>
        </w:rPr>
        <w:t xml:space="preserve">   </w:t>
      </w:r>
    </w:p>
    <w:p>
      <w:pPr>
        <w:tabs>
          <w:tab w:val="left" w:pos="5140"/>
          <w:tab w:val="left" w:pos="8420"/>
        </w:tabs>
        <w:autoSpaceDE w:val="0"/>
        <w:autoSpaceDN w:val="0"/>
        <w:adjustRightInd w:val="0"/>
        <w:snapToGrid w:val="0"/>
        <w:spacing w:line="420" w:lineRule="exact"/>
        <w:jc w:val="left"/>
        <w:rPr>
          <w:rFonts w:ascii="宋体" w:hAnsi="宋体"/>
          <w:spacing w:val="-20"/>
          <w:szCs w:val="21"/>
          <w:u w:val="single"/>
          <w:shd w:val="clear" w:color="auto" w:fill="FFFFFF"/>
        </w:rPr>
      </w:pPr>
      <w:r>
        <w:rPr>
          <w:rFonts w:hint="eastAsia" w:ascii="宋体" w:hAnsi="宋体" w:cs="MingLiU"/>
          <w:snapToGrid w:val="0"/>
          <w:kern w:val="0"/>
          <w:szCs w:val="21"/>
          <w:shd w:val="clear" w:color="auto" w:fill="FFFFFF"/>
        </w:rPr>
        <w:t>地址：</w:t>
      </w:r>
      <w:r>
        <w:rPr>
          <w:rFonts w:hint="eastAsia" w:ascii="宋体" w:hAnsi="宋体"/>
          <w:szCs w:val="21"/>
          <w:u w:val="single"/>
          <w:shd w:val="clear" w:color="auto" w:fill="FFFFFF"/>
        </w:rPr>
        <w:t xml:space="preserve">    铜梁区龙安大道24号              </w:t>
      </w:r>
      <w:r>
        <w:rPr>
          <w:rFonts w:hint="eastAsia" w:ascii="宋体" w:hAnsi="宋体"/>
          <w:szCs w:val="21"/>
          <w:shd w:val="clear" w:color="auto" w:fill="FFFFFF"/>
        </w:rPr>
        <w:t xml:space="preserve">       </w:t>
      </w:r>
    </w:p>
    <w:p>
      <w:pPr>
        <w:tabs>
          <w:tab w:val="left" w:pos="5220"/>
          <w:tab w:val="left" w:pos="8420"/>
        </w:tabs>
        <w:autoSpaceDE w:val="0"/>
        <w:autoSpaceDN w:val="0"/>
        <w:spacing w:line="420" w:lineRule="exact"/>
        <w:ind w:left="5145" w:hanging="5145" w:hangingChars="2450"/>
        <w:jc w:val="left"/>
        <w:rPr>
          <w:rFonts w:ascii="宋体" w:hAnsi="宋体"/>
          <w:szCs w:val="21"/>
          <w:shd w:val="clear" w:color="auto" w:fill="FFFFFF"/>
        </w:rPr>
      </w:pPr>
      <w:r>
        <w:rPr>
          <w:rFonts w:hint="eastAsia" w:ascii="宋体" w:hAnsi="宋体" w:cs="MingLiU"/>
          <w:snapToGrid w:val="0"/>
          <w:kern w:val="0"/>
          <w:szCs w:val="21"/>
          <w:shd w:val="clear" w:color="auto" w:fill="FFFFFF"/>
        </w:rPr>
        <w:t>联系人：</w:t>
      </w:r>
      <w:r>
        <w:rPr>
          <w:rFonts w:hint="eastAsia" w:ascii="宋体" w:hAnsi="宋体" w:cs="MingLiU"/>
          <w:snapToGrid w:val="0"/>
          <w:kern w:val="0"/>
          <w:szCs w:val="21"/>
          <w:u w:val="single"/>
          <w:shd w:val="clear" w:color="auto" w:fill="FFFFFF"/>
        </w:rPr>
        <w:t xml:space="preserve">    </w:t>
      </w:r>
      <w:r>
        <w:rPr>
          <w:rFonts w:hint="eastAsia" w:ascii="宋体" w:hAnsi="宋体"/>
          <w:szCs w:val="21"/>
          <w:u w:val="single"/>
          <w:shd w:val="clear" w:color="auto" w:fill="FFFFFF"/>
        </w:rPr>
        <w:t xml:space="preserve">李女士 </w:t>
      </w:r>
      <w:r>
        <w:rPr>
          <w:rFonts w:hint="eastAsia" w:ascii="宋体" w:hAnsi="宋体" w:cs="MingLiU"/>
          <w:snapToGrid w:val="0"/>
          <w:kern w:val="0"/>
          <w:szCs w:val="21"/>
          <w:u w:val="single"/>
          <w:shd w:val="clear" w:color="auto" w:fill="FFFFFF"/>
        </w:rPr>
        <w:t xml:space="preserve">                       </w:t>
      </w:r>
      <w:r>
        <w:rPr>
          <w:rFonts w:hint="eastAsia" w:ascii="宋体" w:hAnsi="宋体" w:cs="MingLiU"/>
          <w:snapToGrid w:val="0"/>
          <w:kern w:val="0"/>
          <w:szCs w:val="21"/>
          <w:shd w:val="clear" w:color="auto" w:fill="FFFFFF"/>
        </w:rPr>
        <w:t xml:space="preserve">    </w:t>
      </w:r>
    </w:p>
    <w:p>
      <w:pPr>
        <w:tabs>
          <w:tab w:val="left" w:pos="5140"/>
          <w:tab w:val="left" w:pos="8420"/>
        </w:tabs>
        <w:autoSpaceDE w:val="0"/>
        <w:autoSpaceDN w:val="0"/>
        <w:adjustRightInd w:val="0"/>
        <w:snapToGrid w:val="0"/>
        <w:spacing w:line="420" w:lineRule="exact"/>
        <w:jc w:val="left"/>
        <w:rPr>
          <w:rFonts w:ascii="宋体" w:hAnsi="宋体" w:cs="MingLiU"/>
          <w:snapToGrid w:val="0"/>
          <w:kern w:val="0"/>
          <w:szCs w:val="21"/>
          <w:shd w:val="clear" w:color="auto" w:fill="FFFFFF"/>
        </w:rPr>
      </w:pPr>
      <w:r>
        <w:rPr>
          <w:rFonts w:hint="eastAsia" w:ascii="宋体" w:hAnsi="宋体" w:cs="MingLiU"/>
          <w:snapToGrid w:val="0"/>
          <w:kern w:val="0"/>
          <w:szCs w:val="21"/>
          <w:shd w:val="clear" w:color="auto" w:fill="FFFFFF"/>
        </w:rPr>
        <w:t>电话：</w:t>
      </w:r>
      <w:r>
        <w:rPr>
          <w:rFonts w:hint="eastAsia" w:ascii="宋体" w:hAnsi="宋体" w:cs="MingLiU"/>
          <w:snapToGrid w:val="0"/>
          <w:kern w:val="0"/>
          <w:szCs w:val="21"/>
          <w:u w:val="single"/>
          <w:shd w:val="clear" w:color="auto" w:fill="FFFFFF"/>
        </w:rPr>
        <w:t xml:space="preserve">  </w:t>
      </w:r>
      <w:r>
        <w:rPr>
          <w:rFonts w:hint="eastAsia" w:ascii="宋体" w:hAnsi="宋体"/>
          <w:szCs w:val="21"/>
          <w:u w:val="single"/>
          <w:shd w:val="clear" w:color="auto" w:fill="FFFFFF"/>
        </w:rPr>
        <w:t xml:space="preserve">     023-45851366        </w:t>
      </w:r>
      <w:r>
        <w:rPr>
          <w:rFonts w:hint="eastAsia" w:ascii="宋体" w:hAnsi="宋体" w:cs="MingLiU"/>
          <w:snapToGrid w:val="0"/>
          <w:kern w:val="0"/>
          <w:szCs w:val="21"/>
          <w:u w:val="single"/>
          <w:shd w:val="clear" w:color="auto" w:fill="FFFFFF"/>
        </w:rPr>
        <w:t xml:space="preserve">          </w:t>
      </w:r>
      <w:r>
        <w:rPr>
          <w:rFonts w:hint="eastAsia" w:ascii="宋体" w:hAnsi="宋体" w:cs="MingLiU"/>
          <w:snapToGrid w:val="0"/>
          <w:kern w:val="0"/>
          <w:szCs w:val="21"/>
          <w:shd w:val="clear" w:color="auto" w:fill="FFFFFF"/>
        </w:rPr>
        <w:t xml:space="preserve">       </w:t>
      </w:r>
    </w:p>
    <w:p>
      <w:pPr>
        <w:tabs>
          <w:tab w:val="left" w:pos="5140"/>
          <w:tab w:val="left" w:pos="8420"/>
        </w:tabs>
        <w:autoSpaceDE w:val="0"/>
        <w:autoSpaceDN w:val="0"/>
        <w:adjustRightInd w:val="0"/>
        <w:snapToGrid w:val="0"/>
        <w:spacing w:line="420" w:lineRule="exact"/>
        <w:jc w:val="left"/>
        <w:rPr>
          <w:rFonts w:ascii="宋体" w:hAnsi="宋体" w:cs="MingLiU"/>
          <w:snapToGrid w:val="0"/>
          <w:kern w:val="0"/>
          <w:szCs w:val="21"/>
          <w:shd w:val="clear" w:color="auto" w:fill="FFFFFF"/>
        </w:rPr>
      </w:pPr>
    </w:p>
    <w:p>
      <w:pPr>
        <w:tabs>
          <w:tab w:val="left" w:pos="5140"/>
          <w:tab w:val="left" w:pos="8420"/>
        </w:tabs>
        <w:autoSpaceDE w:val="0"/>
        <w:autoSpaceDN w:val="0"/>
        <w:adjustRightInd w:val="0"/>
        <w:snapToGrid w:val="0"/>
        <w:spacing w:line="420" w:lineRule="exact"/>
        <w:jc w:val="left"/>
        <w:rPr>
          <w:rFonts w:ascii="宋体" w:hAnsi="宋体"/>
          <w:szCs w:val="21"/>
          <w:u w:val="single"/>
          <w:shd w:val="clear" w:color="auto" w:fill="FFFFFF"/>
        </w:rPr>
      </w:pPr>
      <w:r>
        <w:rPr>
          <w:rFonts w:hint="eastAsia" w:ascii="宋体" w:hAnsi="宋体" w:cs="MingLiU"/>
          <w:snapToGrid w:val="0"/>
          <w:kern w:val="0"/>
          <w:szCs w:val="21"/>
          <w:shd w:val="clear" w:color="auto" w:fill="FFFFFF"/>
        </w:rPr>
        <w:t>比选代理机构：</w:t>
      </w:r>
      <w:r>
        <w:rPr>
          <w:rFonts w:hint="eastAsia" w:ascii="宋体" w:hAnsi="宋体"/>
          <w:szCs w:val="21"/>
          <w:u w:val="single"/>
          <w:shd w:val="clear" w:color="auto" w:fill="FFFFFF"/>
        </w:rPr>
        <w:t xml:space="preserve">凌辉建设工程咨询有限公司  </w:t>
      </w:r>
      <w:r>
        <w:rPr>
          <w:rFonts w:hint="eastAsia" w:ascii="宋体" w:hAnsi="宋体"/>
          <w:szCs w:val="21"/>
          <w:shd w:val="clear" w:color="auto" w:fill="FFFFFF"/>
        </w:rPr>
        <w:t xml:space="preserve">                               </w:t>
      </w:r>
    </w:p>
    <w:p>
      <w:pPr>
        <w:tabs>
          <w:tab w:val="left" w:pos="5140"/>
          <w:tab w:val="left" w:pos="8420"/>
        </w:tabs>
        <w:autoSpaceDE w:val="0"/>
        <w:autoSpaceDN w:val="0"/>
        <w:adjustRightInd w:val="0"/>
        <w:snapToGrid w:val="0"/>
        <w:spacing w:line="420" w:lineRule="exact"/>
        <w:jc w:val="left"/>
        <w:rPr>
          <w:rFonts w:ascii="宋体" w:hAnsi="宋体"/>
          <w:szCs w:val="21"/>
          <w:shd w:val="clear" w:color="auto" w:fill="FFFFFF"/>
        </w:rPr>
      </w:pPr>
      <w:r>
        <w:rPr>
          <w:rFonts w:hint="eastAsia" w:ascii="宋体" w:hAnsi="宋体"/>
          <w:szCs w:val="21"/>
          <w:shd w:val="clear" w:color="auto" w:fill="FFFFFF"/>
        </w:rPr>
        <w:t>地址：</w:t>
      </w:r>
      <w:r>
        <w:rPr>
          <w:rFonts w:hint="eastAsia" w:ascii="宋体" w:hAnsi="宋体"/>
          <w:szCs w:val="21"/>
          <w:u w:val="single"/>
          <w:shd w:val="clear" w:color="auto" w:fill="FFFFFF"/>
        </w:rPr>
        <w:t xml:space="preserve">重庆市渝中区长江一路62号17-1     </w:t>
      </w:r>
      <w:r>
        <w:rPr>
          <w:rFonts w:hint="eastAsia" w:ascii="宋体" w:hAnsi="宋体"/>
          <w:szCs w:val="21"/>
          <w:shd w:val="clear" w:color="auto" w:fill="FFFFFF"/>
        </w:rPr>
        <w:t xml:space="preserve"> </w:t>
      </w:r>
    </w:p>
    <w:p>
      <w:pPr>
        <w:tabs>
          <w:tab w:val="left" w:pos="5140"/>
          <w:tab w:val="left" w:pos="8420"/>
        </w:tabs>
        <w:autoSpaceDE w:val="0"/>
        <w:autoSpaceDN w:val="0"/>
        <w:adjustRightInd w:val="0"/>
        <w:snapToGrid w:val="0"/>
        <w:spacing w:line="420" w:lineRule="exact"/>
        <w:jc w:val="left"/>
        <w:rPr>
          <w:rFonts w:ascii="宋体" w:hAnsi="宋体"/>
          <w:szCs w:val="21"/>
          <w:u w:val="single"/>
          <w:shd w:val="clear" w:color="auto" w:fill="FFFFFF"/>
        </w:rPr>
      </w:pPr>
      <w:r>
        <w:rPr>
          <w:rFonts w:hint="eastAsia" w:ascii="宋体" w:hAnsi="宋体"/>
          <w:szCs w:val="21"/>
          <w:shd w:val="clear" w:color="auto" w:fill="FFFFFF"/>
        </w:rPr>
        <w:t>联系人：</w:t>
      </w:r>
      <w:r>
        <w:rPr>
          <w:rFonts w:hint="eastAsia" w:ascii="宋体" w:hAnsi="宋体"/>
          <w:szCs w:val="21"/>
          <w:u w:val="single"/>
          <w:shd w:val="clear" w:color="auto" w:fill="FFFFFF"/>
        </w:rPr>
        <w:t xml:space="preserve">明女士                            </w:t>
      </w:r>
    </w:p>
    <w:p>
      <w:pPr>
        <w:tabs>
          <w:tab w:val="left" w:pos="5140"/>
          <w:tab w:val="left" w:pos="8420"/>
        </w:tabs>
        <w:autoSpaceDE w:val="0"/>
        <w:autoSpaceDN w:val="0"/>
        <w:adjustRightInd w:val="0"/>
        <w:snapToGrid w:val="0"/>
        <w:spacing w:line="420" w:lineRule="exact"/>
        <w:jc w:val="left"/>
        <w:rPr>
          <w:rFonts w:ascii="宋体" w:hAnsi="宋体"/>
          <w:szCs w:val="21"/>
          <w:u w:val="single"/>
          <w:shd w:val="clear" w:color="auto" w:fill="FFFFFF"/>
        </w:rPr>
      </w:pPr>
      <w:r>
        <w:rPr>
          <w:rFonts w:hint="eastAsia" w:ascii="宋体" w:hAnsi="宋体"/>
          <w:szCs w:val="21"/>
          <w:shd w:val="clear" w:color="auto" w:fill="FFFFFF"/>
        </w:rPr>
        <w:t>电话：</w:t>
      </w:r>
      <w:r>
        <w:rPr>
          <w:rFonts w:hint="eastAsia" w:ascii="宋体" w:hAnsi="宋体"/>
          <w:szCs w:val="21"/>
          <w:u w:val="single"/>
          <w:shd w:val="clear" w:color="auto" w:fill="FFFFFF"/>
        </w:rPr>
        <w:t xml:space="preserve">18580740768                         </w:t>
      </w:r>
      <w:r>
        <w:rPr>
          <w:rFonts w:hint="eastAsia" w:ascii="宋体" w:hAnsi="宋体"/>
          <w:szCs w:val="21"/>
          <w:shd w:val="clear" w:color="auto" w:fill="FFFFFF"/>
        </w:rPr>
        <w:t xml:space="preserve">     </w:t>
      </w:r>
    </w:p>
    <w:p>
      <w:pPr>
        <w:wordWrap w:val="0"/>
        <w:autoSpaceDE w:val="0"/>
        <w:autoSpaceDN w:val="0"/>
        <w:adjustRightInd w:val="0"/>
        <w:snapToGrid w:val="0"/>
        <w:spacing w:line="420" w:lineRule="exact"/>
        <w:jc w:val="right"/>
        <w:rPr>
          <w:rFonts w:ascii="宋体" w:hAnsi="宋体"/>
          <w:szCs w:val="21"/>
          <w:shd w:val="clear" w:color="auto" w:fill="FFFFFF"/>
        </w:rPr>
      </w:pPr>
      <w:r>
        <w:rPr>
          <w:rFonts w:hint="eastAsia" w:ascii="宋体" w:hAnsi="宋体" w:cs="MingLiU"/>
          <w:snapToGrid w:val="0"/>
          <w:kern w:val="0"/>
          <w:szCs w:val="21"/>
          <w:shd w:val="clear" w:color="auto" w:fill="FFFFFF"/>
        </w:rPr>
        <w:t xml:space="preserve">2020 年 </w:t>
      </w:r>
      <w:r>
        <w:rPr>
          <w:rFonts w:hint="eastAsia" w:ascii="宋体" w:hAnsi="宋体"/>
          <w:snapToGrid w:val="0"/>
          <w:kern w:val="0"/>
          <w:szCs w:val="21"/>
          <w:shd w:val="clear" w:color="auto" w:fill="FFFFFF"/>
        </w:rPr>
        <w:t xml:space="preserve">7 </w:t>
      </w:r>
      <w:r>
        <w:rPr>
          <w:rFonts w:hint="eastAsia" w:ascii="宋体" w:hAnsi="宋体" w:cs="MingLiU"/>
          <w:snapToGrid w:val="0"/>
          <w:kern w:val="0"/>
          <w:szCs w:val="21"/>
          <w:shd w:val="clear" w:color="auto" w:fill="FFFFFF"/>
        </w:rPr>
        <w:t>月</w:t>
      </w:r>
      <w:r>
        <w:rPr>
          <w:rFonts w:hint="eastAsia" w:ascii="宋体" w:hAnsi="宋体" w:cs="MingLiU"/>
          <w:snapToGrid w:val="0"/>
          <w:kern w:val="0"/>
          <w:szCs w:val="21"/>
          <w:shd w:val="clear" w:color="auto" w:fill="FFFFFF"/>
          <w:lang w:val="en-US" w:eastAsia="zh-CN"/>
        </w:rPr>
        <w:t>22</w:t>
      </w:r>
      <w:r>
        <w:rPr>
          <w:rFonts w:hint="eastAsia" w:ascii="宋体" w:hAnsi="宋体" w:cs="MingLiU"/>
          <w:snapToGrid w:val="0"/>
          <w:kern w:val="0"/>
          <w:szCs w:val="21"/>
          <w:shd w:val="clear" w:color="auto" w:fill="FFFFFF"/>
        </w:rPr>
        <w:t>日</w:t>
      </w:r>
    </w:p>
    <w:bookmarkEnd w:id="286"/>
    <w:p>
      <w:pPr>
        <w:pStyle w:val="4"/>
        <w:ind w:left="-105"/>
        <w:jc w:val="center"/>
        <w:rPr>
          <w:rFonts w:ascii="宋体" w:hAnsi="宋体"/>
          <w:shd w:val="clear" w:color="auto" w:fill="FFFFFF"/>
        </w:rPr>
      </w:pPr>
      <w:r>
        <w:rPr>
          <w:rFonts w:hint="eastAsia" w:ascii="宋体" w:hAnsi="宋体"/>
          <w:b w:val="0"/>
          <w:shd w:val="clear" w:color="auto" w:fill="FFFFFF"/>
        </w:rPr>
        <w:br w:type="page"/>
      </w:r>
      <w:bookmarkStart w:id="61" w:name="_Toc16782495"/>
      <w:bookmarkStart w:id="62" w:name="_Toc16782461"/>
      <w:bookmarkStart w:id="63" w:name="_Toc16782415"/>
      <w:r>
        <w:rPr>
          <w:rFonts w:hint="eastAsia" w:ascii="宋体" w:hAnsi="宋体"/>
          <w:kern w:val="0"/>
          <w:sz w:val="44"/>
          <w:szCs w:val="44"/>
          <w:shd w:val="clear" w:color="auto" w:fill="FFFFFF"/>
        </w:rPr>
        <w:t>第二章 投标人须知</w:t>
      </w:r>
      <w:bookmarkEnd w:id="61"/>
      <w:bookmarkEnd w:id="62"/>
      <w:bookmarkEnd w:id="63"/>
    </w:p>
    <w:p>
      <w:pPr>
        <w:pStyle w:val="6"/>
        <w:rPr>
          <w:rFonts w:ascii="宋体" w:hAnsi="宋体"/>
          <w:sz w:val="28"/>
          <w:shd w:val="clear" w:color="auto" w:fill="FFFFFF"/>
        </w:rPr>
      </w:pPr>
      <w:bookmarkStart w:id="64" w:name="_Toc381878736"/>
      <w:bookmarkStart w:id="65" w:name="_Toc368137894"/>
      <w:bookmarkStart w:id="66" w:name="_Toc368080282"/>
      <w:bookmarkStart w:id="67" w:name="_Toc250457231"/>
      <w:bookmarkStart w:id="68" w:name="_Toc385234151"/>
      <w:bookmarkStart w:id="69" w:name="_Toc16782416"/>
      <w:bookmarkStart w:id="70" w:name="_Toc16782462"/>
      <w:bookmarkStart w:id="71" w:name="_Toc16782496"/>
      <w:r>
        <w:rPr>
          <w:rFonts w:hint="eastAsia" w:ascii="宋体" w:hAnsi="宋体"/>
          <w:sz w:val="28"/>
          <w:shd w:val="clear" w:color="auto" w:fill="FFFFFF"/>
        </w:rPr>
        <w:t>投标人须知前附表</w:t>
      </w:r>
      <w:bookmarkEnd w:id="64"/>
      <w:bookmarkEnd w:id="65"/>
      <w:bookmarkEnd w:id="66"/>
      <w:bookmarkEnd w:id="67"/>
      <w:bookmarkEnd w:id="68"/>
      <w:bookmarkEnd w:id="69"/>
      <w:bookmarkEnd w:id="70"/>
      <w:bookmarkEnd w:id="71"/>
    </w:p>
    <w:tbl>
      <w:tblPr>
        <w:tblStyle w:val="2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2520"/>
        <w:gridCol w:w="6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blHeader/>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hd w:val="clear" w:color="auto" w:fill="FFFFFF"/>
              </w:rPr>
            </w:pPr>
            <w:r>
              <w:rPr>
                <w:rFonts w:hint="eastAsia" w:ascii="宋体" w:hAnsi="宋体"/>
                <w:b/>
                <w:shd w:val="clear" w:color="auto" w:fill="FFFFFF"/>
              </w:rPr>
              <w:t>条款号</w:t>
            </w:r>
          </w:p>
        </w:tc>
        <w:tc>
          <w:tcPr>
            <w:tcW w:w="25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hd w:val="clear" w:color="auto" w:fill="FFFFFF"/>
              </w:rPr>
            </w:pPr>
            <w:r>
              <w:rPr>
                <w:rFonts w:hint="eastAsia" w:ascii="宋体" w:hAnsi="宋体"/>
                <w:b/>
                <w:shd w:val="clear" w:color="auto" w:fill="FFFFFF"/>
              </w:rPr>
              <w:t>条 款 名 称</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shd w:val="clear" w:color="auto" w:fill="FFFFFF"/>
              </w:rPr>
            </w:pPr>
            <w:r>
              <w:rPr>
                <w:rFonts w:hint="eastAsia" w:ascii="宋体" w:hAnsi="宋体"/>
                <w:b/>
                <w:shd w:val="clear" w:color="auto" w:fill="FFFFFF"/>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1.1.2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比选人</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napToGrid w:val="0"/>
                <w:kern w:val="0"/>
                <w:szCs w:val="21"/>
              </w:rPr>
            </w:pPr>
            <w:r>
              <w:rPr>
                <w:rFonts w:hint="eastAsia" w:ascii="宋体" w:hAnsi="宋体" w:cs="宋体"/>
                <w:snapToGrid w:val="0"/>
                <w:kern w:val="0"/>
                <w:szCs w:val="21"/>
              </w:rPr>
              <w:t>名  称：重庆绅鹏实业开发有限公司</w:t>
            </w:r>
          </w:p>
          <w:p>
            <w:pPr>
              <w:spacing w:line="360" w:lineRule="auto"/>
              <w:rPr>
                <w:rFonts w:ascii="宋体" w:hAnsi="宋体" w:cs="宋体"/>
                <w:snapToGrid w:val="0"/>
                <w:kern w:val="0"/>
                <w:szCs w:val="21"/>
              </w:rPr>
            </w:pPr>
            <w:r>
              <w:rPr>
                <w:rFonts w:hint="eastAsia" w:ascii="宋体" w:hAnsi="宋体" w:cs="宋体"/>
                <w:snapToGrid w:val="0"/>
                <w:kern w:val="0"/>
                <w:szCs w:val="21"/>
              </w:rPr>
              <w:t>地  址：铜梁区龙安大道24号</w:t>
            </w:r>
          </w:p>
          <w:p>
            <w:pPr>
              <w:spacing w:line="360" w:lineRule="auto"/>
              <w:rPr>
                <w:rFonts w:ascii="宋体" w:hAnsi="宋体" w:cs="宋体"/>
                <w:snapToGrid w:val="0"/>
                <w:kern w:val="0"/>
                <w:szCs w:val="21"/>
              </w:rPr>
            </w:pPr>
            <w:r>
              <w:rPr>
                <w:rFonts w:hint="eastAsia" w:ascii="宋体" w:hAnsi="宋体" w:cs="宋体"/>
                <w:snapToGrid w:val="0"/>
                <w:kern w:val="0"/>
                <w:szCs w:val="21"/>
              </w:rPr>
              <w:t>联系人：李女士</w:t>
            </w:r>
          </w:p>
          <w:p>
            <w:pPr>
              <w:spacing w:line="360" w:lineRule="auto"/>
              <w:rPr>
                <w:shd w:val="clear" w:color="auto" w:fill="FFFFFF"/>
              </w:rPr>
            </w:pPr>
            <w:r>
              <w:rPr>
                <w:rFonts w:hint="eastAsia" w:ascii="宋体" w:hAnsi="宋体" w:cs="宋体"/>
                <w:snapToGrid w:val="0"/>
                <w:kern w:val="0"/>
                <w:szCs w:val="21"/>
              </w:rPr>
              <w:t>电  话：</w:t>
            </w:r>
            <w:r>
              <w:rPr>
                <w:rFonts w:hint="eastAsia" w:ascii="宋体" w:hAnsi="宋体"/>
                <w:szCs w:val="21"/>
                <w:shd w:val="clear" w:color="auto" w:fill="FFFFFF"/>
              </w:rPr>
              <w:t>023-45851366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cs="宋体"/>
                <w:kern w:val="0"/>
                <w:szCs w:val="21"/>
              </w:rPr>
            </w:pPr>
            <w:r>
              <w:rPr>
                <w:rFonts w:hint="eastAsia" w:ascii="宋体" w:hAnsi="宋体" w:cs="宋体"/>
                <w:kern w:val="0"/>
                <w:szCs w:val="21"/>
              </w:rPr>
              <w:t>1.1.3</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320" w:lineRule="exact"/>
              <w:jc w:val="center"/>
              <w:rPr>
                <w:rFonts w:ascii="宋体" w:hAnsi="宋体" w:cs="宋体"/>
                <w:kern w:val="0"/>
                <w:szCs w:val="21"/>
              </w:rPr>
            </w:pPr>
            <w:r>
              <w:rPr>
                <w:rFonts w:hint="eastAsia" w:ascii="宋体" w:hAnsi="宋体" w:cs="宋体"/>
                <w:kern w:val="0"/>
                <w:szCs w:val="21"/>
              </w:rPr>
              <w:t>比选代理机构</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napToGrid w:val="0"/>
                <w:kern w:val="0"/>
                <w:szCs w:val="21"/>
              </w:rPr>
            </w:pPr>
            <w:r>
              <w:rPr>
                <w:rFonts w:hint="eastAsia" w:ascii="宋体" w:hAnsi="宋体" w:cs="宋体"/>
                <w:snapToGrid w:val="0"/>
                <w:kern w:val="0"/>
                <w:szCs w:val="21"/>
              </w:rPr>
              <w:t>比选代理机构:</w:t>
            </w:r>
            <w:r>
              <w:rPr>
                <w:rFonts w:hint="eastAsia" w:ascii="宋体" w:hAnsi="宋体" w:cs="宋体"/>
                <w:snapToGrid w:val="0"/>
                <w:color w:val="FF0000"/>
                <w:kern w:val="0"/>
                <w:szCs w:val="21"/>
              </w:rPr>
              <w:t xml:space="preserve"> </w:t>
            </w:r>
            <w:r>
              <w:rPr>
                <w:rFonts w:hint="eastAsia" w:ascii="宋体" w:hAnsi="宋体" w:cs="宋体"/>
                <w:snapToGrid w:val="0"/>
                <w:kern w:val="0"/>
                <w:szCs w:val="21"/>
              </w:rPr>
              <w:t>凌辉建设工程咨询有限公司</w:t>
            </w:r>
          </w:p>
          <w:p>
            <w:pPr>
              <w:spacing w:line="360" w:lineRule="auto"/>
              <w:rPr>
                <w:rFonts w:ascii="宋体" w:hAnsi="宋体" w:cs="宋体"/>
                <w:snapToGrid w:val="0"/>
                <w:kern w:val="0"/>
                <w:szCs w:val="21"/>
              </w:rPr>
            </w:pPr>
            <w:r>
              <w:rPr>
                <w:rFonts w:hint="eastAsia" w:ascii="宋体" w:hAnsi="宋体" w:cs="宋体"/>
                <w:snapToGrid w:val="0"/>
                <w:kern w:val="0"/>
                <w:szCs w:val="21"/>
              </w:rPr>
              <w:t>地址: 重庆市渝中区长江一路62号17-1</w:t>
            </w:r>
          </w:p>
          <w:p>
            <w:pPr>
              <w:spacing w:line="360" w:lineRule="auto"/>
              <w:rPr>
                <w:rFonts w:ascii="宋体" w:hAnsi="宋体" w:cs="宋体"/>
                <w:snapToGrid w:val="0"/>
                <w:kern w:val="0"/>
                <w:szCs w:val="21"/>
              </w:rPr>
            </w:pPr>
            <w:r>
              <w:rPr>
                <w:rFonts w:hint="eastAsia" w:ascii="宋体" w:hAnsi="宋体" w:cs="宋体"/>
                <w:snapToGrid w:val="0"/>
                <w:kern w:val="0"/>
                <w:szCs w:val="21"/>
              </w:rPr>
              <w:t>联系人:明女士</w:t>
            </w:r>
          </w:p>
          <w:p>
            <w:pPr>
              <w:spacing w:line="360" w:lineRule="auto"/>
              <w:rPr>
                <w:rFonts w:ascii="宋体" w:hAnsi="宋体" w:cs="宋体"/>
                <w:kern w:val="0"/>
                <w:szCs w:val="21"/>
              </w:rPr>
            </w:pPr>
            <w:r>
              <w:rPr>
                <w:rFonts w:hint="eastAsia" w:ascii="宋体" w:hAnsi="宋体" w:cs="宋体"/>
                <w:snapToGrid w:val="0"/>
                <w:kern w:val="0"/>
                <w:szCs w:val="21"/>
              </w:rPr>
              <w:t>联系电话：18580740768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1.1.4</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项目名称</w:t>
            </w:r>
          </w:p>
        </w:tc>
        <w:tc>
          <w:tcPr>
            <w:tcW w:w="6660" w:type="dxa"/>
            <w:tcBorders>
              <w:top w:val="single" w:color="auto" w:sz="4" w:space="0"/>
              <w:left w:val="single" w:color="auto" w:sz="4" w:space="0"/>
              <w:bottom w:val="single" w:color="auto" w:sz="4" w:space="0"/>
              <w:right w:val="single" w:color="auto" w:sz="4" w:space="0"/>
            </w:tcBorders>
            <w:vAlign w:val="center"/>
          </w:tcPr>
          <w:p>
            <w:pPr>
              <w:tabs>
                <w:tab w:val="left" w:pos="5140"/>
                <w:tab w:val="left" w:pos="8520"/>
              </w:tabs>
              <w:autoSpaceDE w:val="0"/>
              <w:autoSpaceDN w:val="0"/>
              <w:adjustRightInd w:val="0"/>
              <w:snapToGrid w:val="0"/>
              <w:spacing w:line="360" w:lineRule="auto"/>
              <w:jc w:val="left"/>
              <w:rPr>
                <w:rFonts w:ascii="宋体" w:hAnsi="宋体" w:cs="宋体"/>
                <w:kern w:val="0"/>
                <w:szCs w:val="21"/>
                <w:shd w:val="clear" w:color="auto" w:fill="FFFFFF"/>
              </w:rPr>
            </w:pPr>
            <w:r>
              <w:rPr>
                <w:rFonts w:hint="eastAsia" w:ascii="宋体" w:hAnsi="宋体" w:cs="宋体"/>
                <w:kern w:val="0"/>
                <w:szCs w:val="21"/>
                <w:shd w:val="clear" w:color="auto" w:fill="FFFFFF"/>
              </w:rPr>
              <w:t>铜梁高新区人才公园绿化景观工程-人行天桥项目设计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1.1.5</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建设地点</w:t>
            </w:r>
          </w:p>
        </w:tc>
        <w:tc>
          <w:tcPr>
            <w:tcW w:w="6660" w:type="dxa"/>
            <w:tcBorders>
              <w:top w:val="single" w:color="auto" w:sz="4" w:space="0"/>
              <w:left w:val="single" w:color="auto" w:sz="4" w:space="0"/>
              <w:bottom w:val="single" w:color="auto" w:sz="4" w:space="0"/>
              <w:right w:val="single" w:color="auto" w:sz="4" w:space="0"/>
            </w:tcBorders>
            <w:vAlign w:val="center"/>
          </w:tcPr>
          <w:p>
            <w:pPr>
              <w:tabs>
                <w:tab w:val="left" w:pos="5140"/>
                <w:tab w:val="left" w:pos="8520"/>
              </w:tabs>
              <w:autoSpaceDE w:val="0"/>
              <w:autoSpaceDN w:val="0"/>
              <w:adjustRightInd w:val="0"/>
              <w:snapToGrid w:val="0"/>
              <w:spacing w:line="360" w:lineRule="auto"/>
              <w:jc w:val="left"/>
              <w:rPr>
                <w:rFonts w:ascii="宋体" w:hAnsi="宋体" w:cs="宋体"/>
                <w:kern w:val="0"/>
                <w:szCs w:val="21"/>
                <w:shd w:val="clear" w:color="auto" w:fill="FFFFFF"/>
              </w:rPr>
            </w:pPr>
            <w:r>
              <w:rPr>
                <w:rFonts w:hint="eastAsia" w:ascii="宋体" w:hAnsi="宋体" w:cs="宋体"/>
                <w:kern w:val="0"/>
                <w:szCs w:val="21"/>
                <w:shd w:val="clear" w:color="auto" w:fill="FFFFFF"/>
              </w:rPr>
              <w:t xml:space="preserve"> </w:t>
            </w:r>
            <w:r>
              <w:rPr>
                <w:rFonts w:hint="eastAsia" w:ascii="宋体" w:hAnsi="宋体" w:cs="宋体"/>
                <w:szCs w:val="21"/>
              </w:rPr>
              <w:t>铜梁区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1.1.6</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建设规模</w:t>
            </w:r>
          </w:p>
        </w:tc>
        <w:tc>
          <w:tcPr>
            <w:tcW w:w="6660" w:type="dxa"/>
            <w:tcBorders>
              <w:top w:val="single" w:color="auto" w:sz="4" w:space="0"/>
              <w:left w:val="single" w:color="auto" w:sz="4" w:space="0"/>
              <w:bottom w:val="single" w:color="auto" w:sz="4" w:space="0"/>
              <w:right w:val="single" w:color="auto" w:sz="4" w:space="0"/>
            </w:tcBorders>
            <w:vAlign w:val="center"/>
          </w:tcPr>
          <w:p>
            <w:pPr>
              <w:spacing w:line="420" w:lineRule="exact"/>
              <w:ind w:firstLine="420" w:firstLineChars="200"/>
              <w:rPr>
                <w:rFonts w:ascii="宋体" w:hAnsi="宋体" w:cs="宋体"/>
                <w:kern w:val="0"/>
                <w:szCs w:val="21"/>
                <w:shd w:val="clear" w:color="auto" w:fill="FFFFFF"/>
              </w:rPr>
            </w:pPr>
            <w:r>
              <w:rPr>
                <w:rFonts w:hint="eastAsia" w:ascii="宋体" w:hAnsi="宋体" w:cs="宋体"/>
                <w:szCs w:val="21"/>
              </w:rPr>
              <w:t>铜梁高新区人才公园绿化景观工程-人行天桥项目为人才公园的人行桥工程，桥梁全长约160米，桥宽5米。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1.2.1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资金来源</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shd w:val="clear" w:color="auto" w:fill="FFFFFF"/>
              </w:rPr>
              <w:t>业主自筹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1.2.2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出资比例</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shd w:val="clear" w:color="auto" w:fill="FFFFFF"/>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1.2.3</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资金落实情况</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shd w:val="clear" w:color="auto" w:fill="FFFFFF"/>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1.3.1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比选范围</w:t>
            </w:r>
          </w:p>
        </w:tc>
        <w:tc>
          <w:tcPr>
            <w:tcW w:w="6660" w:type="dxa"/>
            <w:tcBorders>
              <w:top w:val="single" w:color="auto" w:sz="4" w:space="0"/>
              <w:left w:val="single" w:color="auto" w:sz="4" w:space="0"/>
              <w:bottom w:val="single" w:color="auto" w:sz="4" w:space="0"/>
              <w:right w:val="single" w:color="auto" w:sz="4" w:space="0"/>
            </w:tcBorders>
            <w:vAlign w:val="center"/>
          </w:tcPr>
          <w:p>
            <w:pPr>
              <w:ind w:firstLine="420" w:firstLineChars="200"/>
              <w:rPr>
                <w:rFonts w:ascii="宋体" w:hAnsi="宋体" w:cs="宋体"/>
                <w:szCs w:val="21"/>
              </w:rPr>
            </w:pPr>
            <w:r>
              <w:rPr>
                <w:rFonts w:hint="eastAsia" w:ascii="宋体" w:hAnsi="宋体" w:cs="宋体"/>
                <w:szCs w:val="21"/>
              </w:rPr>
              <w:t>主要包含人才公园项目人行桥工程（桥梁全长约160米，桥宽5米）的方案设计、初步设计（含概算）和施工图设计，并做好施工图设计配合服务等工作；同时包括该项目的航道通航条件影响评价报告、施工通航安全保障方案以及洪水影响评价报告</w:t>
            </w:r>
            <w:r>
              <w:rPr>
                <w:rFonts w:hint="eastAsia" w:ascii="宋体" w:hAnsi="宋体"/>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1.3.2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设计周期</w:t>
            </w:r>
          </w:p>
        </w:tc>
        <w:tc>
          <w:tcPr>
            <w:tcW w:w="6660" w:type="dxa"/>
            <w:tcBorders>
              <w:top w:val="single" w:color="auto" w:sz="4" w:space="0"/>
              <w:left w:val="single" w:color="auto" w:sz="4" w:space="0"/>
              <w:bottom w:val="single" w:color="auto" w:sz="4" w:space="0"/>
              <w:right w:val="single" w:color="auto" w:sz="4" w:space="0"/>
            </w:tcBorders>
            <w:vAlign w:val="center"/>
          </w:tcPr>
          <w:p>
            <w:pPr>
              <w:spacing w:line="420" w:lineRule="exact"/>
              <w:ind w:firstLine="420" w:firstLineChars="200"/>
              <w:rPr>
                <w:rFonts w:ascii="宋体" w:hAnsi="宋体" w:cs="宋体"/>
                <w:szCs w:val="21"/>
              </w:rPr>
            </w:pPr>
            <w:r>
              <w:rPr>
                <w:rFonts w:hint="eastAsia" w:ascii="宋体" w:hAnsi="宋体" w:cs="宋体"/>
                <w:szCs w:val="21"/>
              </w:rPr>
              <w:t>（1）设计周期：15日历天（不含审查时间）。其中:方案设计、初步设计文件（含概算编制）在合同签订后 7日历天内提交；施工图设计文件：当初步设计审查通过后8日历天内提交施工图设计文件进行审查；</w:t>
            </w:r>
          </w:p>
          <w:p>
            <w:pPr>
              <w:spacing w:line="420" w:lineRule="exact"/>
              <w:ind w:firstLine="420" w:firstLineChars="200"/>
              <w:rPr>
                <w:rFonts w:ascii="宋体" w:hAnsi="宋体"/>
                <w:szCs w:val="21"/>
                <w:shd w:val="clear" w:color="auto" w:fill="FFFFFF"/>
              </w:rPr>
            </w:pPr>
            <w:r>
              <w:rPr>
                <w:rFonts w:hint="eastAsia" w:ascii="宋体" w:hAnsi="宋体" w:cs="宋体"/>
                <w:szCs w:val="21"/>
              </w:rPr>
              <w:t>（2）报告完成时间：15日历天。有关设计的开始和完成时间安排，在合同中具体约定。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1.3.3</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cs="宋体"/>
                <w:kern w:val="0"/>
                <w:szCs w:val="21"/>
                <w:shd w:val="clear" w:color="auto" w:fill="FFFFFF"/>
              </w:rPr>
            </w:pPr>
            <w:r>
              <w:rPr>
                <w:rFonts w:hint="eastAsia" w:ascii="宋体" w:hAnsi="宋体" w:cs="宋体"/>
                <w:kern w:val="0"/>
                <w:szCs w:val="21"/>
                <w:shd w:val="clear" w:color="auto" w:fill="FFFFFF"/>
              </w:rPr>
              <w:t>设计质量要求</w:t>
            </w:r>
          </w:p>
        </w:tc>
        <w:tc>
          <w:tcPr>
            <w:tcW w:w="666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ind w:right="-23" w:firstLine="420" w:firstLineChars="200"/>
              <w:jc w:val="left"/>
              <w:rPr>
                <w:rFonts w:ascii="宋体"/>
                <w:szCs w:val="21"/>
              </w:rPr>
            </w:pPr>
            <w:r>
              <w:rPr>
                <w:rFonts w:hint="eastAsia" w:ascii="宋体"/>
                <w:szCs w:val="21"/>
              </w:rPr>
              <w:t>设计的阶段分为方案设计、初步设计、施工图设计，各个阶段都应满足国家及重庆市现行相关设计规范对设计深度的要求，同时满足比选人提出的各项需求。</w:t>
            </w:r>
          </w:p>
          <w:p>
            <w:pPr>
              <w:widowControl/>
              <w:spacing w:line="390" w:lineRule="exact"/>
              <w:ind w:firstLine="420" w:firstLineChars="200"/>
              <w:jc w:val="left"/>
              <w:textAlignment w:val="baseline"/>
              <w:rPr>
                <w:rFonts w:ascii="宋体" w:hAnsi="宋体"/>
                <w:szCs w:val="21"/>
                <w:shd w:val="clear" w:color="auto" w:fill="FFFFFF"/>
              </w:rPr>
            </w:pPr>
            <w:r>
              <w:rPr>
                <w:rFonts w:hint="eastAsia" w:ascii="宋体"/>
                <w:szCs w:val="21"/>
              </w:rPr>
              <w:t xml:space="preserve">  承包人应无条件的按比选人和行业主管部门的要求对设计文件进行修改、调整和完善，直至通过行业主管部门的审批为止。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1.4.1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cs="宋体"/>
                <w:kern w:val="0"/>
                <w:szCs w:val="21"/>
              </w:rPr>
            </w:pPr>
            <w:r>
              <w:rPr>
                <w:rFonts w:hint="eastAsia" w:ascii="宋体" w:hAnsi="宋体" w:cs="宋体"/>
                <w:kern w:val="0"/>
                <w:szCs w:val="21"/>
              </w:rPr>
              <w:t>投标人资质条件、</w:t>
            </w:r>
          </w:p>
          <w:p>
            <w:pPr>
              <w:snapToGrid w:val="0"/>
              <w:spacing w:line="300" w:lineRule="auto"/>
              <w:jc w:val="center"/>
              <w:rPr>
                <w:rFonts w:ascii="宋体" w:hAnsi="宋体" w:cs="宋体"/>
                <w:kern w:val="0"/>
                <w:szCs w:val="21"/>
              </w:rPr>
            </w:pPr>
            <w:r>
              <w:rPr>
                <w:rFonts w:hint="eastAsia" w:ascii="宋体" w:hAnsi="宋体" w:cs="宋体"/>
                <w:kern w:val="0"/>
                <w:szCs w:val="21"/>
              </w:rPr>
              <w:t>能力和信誉</w:t>
            </w:r>
          </w:p>
          <w:p>
            <w:pPr>
              <w:jc w:val="center"/>
              <w:rPr>
                <w:rFonts w:ascii="宋体" w:hAnsi="宋体"/>
                <w:shd w:val="clear" w:color="auto" w:fill="FFFFFF"/>
              </w:rPr>
            </w:pP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rPr>
                <w:rFonts w:ascii="宋体"/>
              </w:rPr>
            </w:pPr>
            <w:r>
              <w:rPr>
                <w:rFonts w:hint="eastAsia" w:ascii="宋体"/>
              </w:rPr>
              <w:t>本工程设计比选实行资格后审，投标人应具备以下资格条件：</w:t>
            </w:r>
          </w:p>
          <w:p>
            <w:pPr>
              <w:tabs>
                <w:tab w:val="left" w:pos="3840"/>
                <w:tab w:val="left" w:pos="5300"/>
              </w:tabs>
              <w:autoSpaceDE w:val="0"/>
              <w:autoSpaceDN w:val="0"/>
              <w:snapToGrid w:val="0"/>
              <w:spacing w:line="360" w:lineRule="auto"/>
              <w:jc w:val="left"/>
              <w:rPr>
                <w:rFonts w:ascii="宋体" w:hAnsi="宋体"/>
                <w:b/>
                <w:szCs w:val="21"/>
              </w:rPr>
            </w:pPr>
            <w:r>
              <w:rPr>
                <w:rFonts w:hint="eastAsia" w:ascii="宋体" w:hAnsi="宋体"/>
                <w:b/>
                <w:szCs w:val="21"/>
              </w:rPr>
              <w:t>1、资质条件、营业执照</w:t>
            </w:r>
          </w:p>
          <w:p>
            <w:pPr>
              <w:snapToGrid w:val="0"/>
              <w:spacing w:line="360" w:lineRule="auto"/>
              <w:ind w:firstLine="315" w:firstLineChars="150"/>
              <w:rPr>
                <w:rFonts w:ascii="宋体"/>
              </w:rPr>
            </w:pPr>
            <w:r>
              <w:rPr>
                <w:rFonts w:hint="eastAsia" w:ascii="宋体"/>
              </w:rPr>
              <w:t>（1）本次比选要求投标人须具备</w:t>
            </w:r>
            <w:r>
              <w:rPr>
                <w:rFonts w:hint="eastAsia" w:ascii="宋体" w:hAnsi="宋体" w:cs="宋体"/>
                <w:szCs w:val="21"/>
              </w:rPr>
              <w:t>建设行政主管部门颁发的有效的工程设计综合甲级资质或市政行业（桥梁工程）专业甲级资质，并在人员、设备、资金等方面具有相应的设计能力</w:t>
            </w:r>
            <w:r>
              <w:rPr>
                <w:rFonts w:hint="eastAsia" w:ascii="宋体" w:hAnsi="宋体"/>
                <w:b/>
                <w:bCs/>
                <w:szCs w:val="21"/>
              </w:rPr>
              <w:t>（</w:t>
            </w:r>
            <w:r>
              <w:rPr>
                <w:rFonts w:hint="eastAsia" w:ascii="黑体" w:hAnsi="宋体" w:eastAsia="黑体" w:cs="宋体"/>
                <w:b/>
                <w:szCs w:val="21"/>
              </w:rPr>
              <w:t>须提供</w:t>
            </w:r>
            <w:r>
              <w:rPr>
                <w:rFonts w:hint="eastAsia" w:ascii="黑体" w:hAnsi="宋体" w:eastAsia="黑体"/>
                <w:b/>
                <w:szCs w:val="21"/>
              </w:rPr>
              <w:t>有效的资质证书副本复印件）</w:t>
            </w:r>
            <w:r>
              <w:rPr>
                <w:rFonts w:hint="eastAsia" w:ascii="宋体"/>
              </w:rPr>
              <w:t>。</w:t>
            </w:r>
          </w:p>
          <w:p>
            <w:pPr>
              <w:pStyle w:val="54"/>
              <w:ind w:firstLine="210" w:firstLineChars="100"/>
              <w:rPr>
                <w:rFonts w:ascii="黑体" w:hAnsi="宋体" w:eastAsia="黑体"/>
                <w:b/>
                <w:sz w:val="21"/>
                <w:szCs w:val="21"/>
              </w:rPr>
            </w:pPr>
            <w:r>
              <w:rPr>
                <w:rFonts w:hint="eastAsia" w:ascii="宋体"/>
                <w:sz w:val="21"/>
                <w:szCs w:val="22"/>
              </w:rPr>
              <w:t>（2）具备有效的法人营业执照</w:t>
            </w:r>
            <w:r>
              <w:rPr>
                <w:rFonts w:hint="eastAsia" w:ascii="黑体" w:hAnsi="宋体" w:eastAsia="黑体"/>
                <w:b/>
                <w:sz w:val="21"/>
                <w:szCs w:val="21"/>
              </w:rPr>
              <w:t>（须提供有效的法人营业执照副本复印件）</w:t>
            </w:r>
          </w:p>
          <w:p>
            <w:pPr>
              <w:autoSpaceDE w:val="0"/>
              <w:autoSpaceDN w:val="0"/>
              <w:snapToGrid w:val="0"/>
              <w:spacing w:line="360" w:lineRule="auto"/>
              <w:jc w:val="left"/>
              <w:rPr>
                <w:rFonts w:ascii="宋体"/>
                <w:b/>
              </w:rPr>
            </w:pPr>
            <w:r>
              <w:rPr>
                <w:rFonts w:hint="eastAsia" w:ascii="宋体"/>
                <w:b/>
              </w:rPr>
              <w:t>2、</w:t>
            </w:r>
            <w:r>
              <w:rPr>
                <w:rFonts w:ascii="宋体" w:hAnsi="宋体"/>
                <w:b/>
                <w:szCs w:val="21"/>
              </w:rPr>
              <w:t>投标截止日投标资格情况</w:t>
            </w:r>
            <w:r>
              <w:rPr>
                <w:rFonts w:hint="eastAsia" w:ascii="宋体"/>
                <w:b/>
              </w:rPr>
              <w:t>：</w:t>
            </w:r>
          </w:p>
          <w:p>
            <w:pPr>
              <w:snapToGrid w:val="0"/>
              <w:spacing w:line="400" w:lineRule="exact"/>
              <w:ind w:firstLine="420" w:firstLineChars="200"/>
              <w:rPr>
                <w:rFonts w:ascii="宋体" w:hAnsi="宋体"/>
                <w:szCs w:val="21"/>
              </w:rPr>
            </w:pPr>
            <w:r>
              <w:rPr>
                <w:rFonts w:hint="eastAsia" w:ascii="宋体" w:hAnsi="宋体"/>
                <w:szCs w:val="21"/>
              </w:rPr>
              <w:t>投标人自行承诺（格式自拟）不得存在下列情形之一：</w:t>
            </w:r>
          </w:p>
          <w:p>
            <w:pPr>
              <w:snapToGrid w:val="0"/>
              <w:spacing w:line="400" w:lineRule="exact"/>
              <w:ind w:firstLine="420" w:firstLineChars="200"/>
              <w:jc w:val="left"/>
              <w:rPr>
                <w:rFonts w:ascii="宋体" w:hAnsi="宋体"/>
                <w:szCs w:val="21"/>
              </w:rPr>
            </w:pPr>
            <w:r>
              <w:rPr>
                <w:rFonts w:hint="eastAsia" w:ascii="宋体" w:hAnsi="宋体"/>
                <w:szCs w:val="21"/>
              </w:rPr>
              <w:t>（1）被最高人民法院在“信用中国”网站（</w:t>
            </w:r>
            <w:r>
              <w:fldChar w:fldCharType="begin"/>
            </w:r>
            <w:r>
              <w:instrText xml:space="preserve"> HYPERLINK "http://www.creditchina.gov.cn" </w:instrText>
            </w:r>
            <w:r>
              <w:fldChar w:fldCharType="separate"/>
            </w:r>
            <w:r>
              <w:rPr>
                <w:rStyle w:val="31"/>
                <w:rFonts w:hint="eastAsia" w:ascii="宋体" w:hAnsi="宋体"/>
                <w:color w:val="auto"/>
                <w:szCs w:val="21"/>
              </w:rPr>
              <w:t>www.creditchina.gov.cn</w:t>
            </w:r>
            <w:r>
              <w:rPr>
                <w:rStyle w:val="31"/>
                <w:rFonts w:hint="eastAsia" w:ascii="宋体" w:hAnsi="宋体"/>
                <w:color w:val="auto"/>
                <w:szCs w:val="21"/>
              </w:rPr>
              <w:fldChar w:fldCharType="end"/>
            </w:r>
            <w:r>
              <w:rPr>
                <w:rFonts w:hint="eastAsia" w:ascii="宋体" w:hAnsi="宋体"/>
                <w:szCs w:val="21"/>
              </w:rPr>
              <w:t>）列入失信被执行人名单；</w:t>
            </w:r>
          </w:p>
          <w:p>
            <w:pPr>
              <w:snapToGrid w:val="0"/>
              <w:spacing w:line="400" w:lineRule="exact"/>
              <w:ind w:firstLine="420" w:firstLineChars="200"/>
              <w:rPr>
                <w:rFonts w:ascii="宋体" w:hAnsi="宋体"/>
                <w:szCs w:val="21"/>
              </w:rPr>
            </w:pPr>
            <w:r>
              <w:rPr>
                <w:rFonts w:hint="eastAsia" w:ascii="宋体" w:hAnsi="宋体"/>
                <w:szCs w:val="21"/>
              </w:rPr>
              <w:t>（2）被列入《重庆市工程建设领域招标投标信用管理暂行办法》规定的重点关注名单且记分达到12分；</w:t>
            </w:r>
          </w:p>
          <w:p>
            <w:pPr>
              <w:snapToGrid w:val="0"/>
              <w:spacing w:line="400" w:lineRule="exact"/>
              <w:ind w:firstLine="420" w:firstLineChars="200"/>
              <w:rPr>
                <w:rFonts w:ascii="宋体" w:hAnsi="宋体"/>
                <w:szCs w:val="21"/>
              </w:rPr>
            </w:pPr>
            <w:r>
              <w:rPr>
                <w:rFonts w:hint="eastAsia" w:ascii="宋体" w:hAnsi="宋体"/>
                <w:szCs w:val="21"/>
              </w:rPr>
              <w:t>（3）被列入《重庆市工程建设领域招标投标信用管理暂行办法》规定的黑名单；</w:t>
            </w:r>
          </w:p>
          <w:p>
            <w:pPr>
              <w:snapToGrid w:val="0"/>
              <w:spacing w:line="400" w:lineRule="exact"/>
              <w:ind w:firstLine="420" w:firstLineChars="200"/>
              <w:rPr>
                <w:rFonts w:ascii="宋体" w:hAnsi="宋体"/>
                <w:szCs w:val="21"/>
              </w:rPr>
            </w:pPr>
            <w:r>
              <w:rPr>
                <w:rFonts w:hint="eastAsia" w:ascii="宋体" w:hAnsi="宋体"/>
                <w:szCs w:val="21"/>
              </w:rPr>
              <w:t>（4）被国家、重庆市（含市或任意区县）有关行政部门处以暂停投标资格行政处罚，且在处罚期限内；</w:t>
            </w:r>
          </w:p>
          <w:p>
            <w:pPr>
              <w:snapToGrid w:val="0"/>
              <w:spacing w:line="400" w:lineRule="exact"/>
              <w:ind w:firstLine="420" w:firstLineChars="200"/>
              <w:rPr>
                <w:rFonts w:ascii="宋体" w:hAnsi="宋体"/>
                <w:szCs w:val="21"/>
              </w:rPr>
            </w:pPr>
            <w:r>
              <w:rPr>
                <w:rFonts w:hint="eastAsia" w:ascii="宋体" w:hAnsi="宋体"/>
                <w:szCs w:val="21"/>
              </w:rPr>
              <w:t>（5）被重庆市住房和城乡建设主管部门暂停在渝承揽新业务。</w:t>
            </w:r>
          </w:p>
          <w:p>
            <w:pPr>
              <w:autoSpaceDE w:val="0"/>
              <w:autoSpaceDN w:val="0"/>
              <w:snapToGrid w:val="0"/>
              <w:spacing w:line="360" w:lineRule="auto"/>
              <w:jc w:val="left"/>
              <w:rPr>
                <w:rFonts w:ascii="宋体"/>
                <w:b/>
              </w:rPr>
            </w:pPr>
            <w:r>
              <w:rPr>
                <w:rFonts w:hint="eastAsia" w:ascii="宋体"/>
                <w:b/>
              </w:rPr>
              <w:t>3、项目负责人资格要求：</w:t>
            </w:r>
          </w:p>
          <w:p>
            <w:pPr>
              <w:snapToGrid w:val="0"/>
              <w:spacing w:line="360" w:lineRule="auto"/>
              <w:ind w:firstLine="420" w:firstLineChars="200"/>
              <w:rPr>
                <w:rFonts w:ascii="宋体"/>
              </w:rPr>
            </w:pPr>
            <w:r>
              <w:rPr>
                <w:rFonts w:hint="eastAsia" w:ascii="宋体"/>
              </w:rPr>
              <w:t>项目负责人1人，应具</w:t>
            </w:r>
            <w:r>
              <w:rPr>
                <w:rFonts w:hint="eastAsia" w:ascii="宋体"/>
                <w:szCs w:val="22"/>
              </w:rPr>
              <w:t>有桥梁相关专业高</w:t>
            </w:r>
            <w:r>
              <w:rPr>
                <w:rFonts w:hint="eastAsia" w:ascii="宋体"/>
              </w:rPr>
              <w:t>级及以上技术职称，拟派本项目负责人为本单位人员，中标后不得更换。</w:t>
            </w:r>
          </w:p>
          <w:p>
            <w:pPr>
              <w:pStyle w:val="2"/>
              <w:rPr>
                <w:rFonts w:ascii="宋体"/>
                <w:b/>
                <w:szCs w:val="22"/>
              </w:rPr>
            </w:pPr>
            <w:r>
              <w:rPr>
                <w:rFonts w:hint="eastAsia" w:ascii="宋体"/>
                <w:b/>
                <w:szCs w:val="22"/>
              </w:rPr>
              <w:t>4、其他设计人员资格要求</w:t>
            </w:r>
          </w:p>
          <w:p>
            <w:pPr>
              <w:tabs>
                <w:tab w:val="left" w:pos="3000"/>
                <w:tab w:val="left" w:pos="3280"/>
                <w:tab w:val="left" w:pos="6120"/>
                <w:tab w:val="left" w:pos="7540"/>
                <w:tab w:val="left" w:pos="8320"/>
              </w:tabs>
              <w:autoSpaceDE w:val="0"/>
              <w:autoSpaceDN w:val="0"/>
              <w:adjustRightInd w:val="0"/>
              <w:snapToGrid w:val="0"/>
              <w:spacing w:line="360" w:lineRule="auto"/>
              <w:ind w:firstLine="420" w:firstLineChars="200"/>
              <w:rPr>
                <w:rFonts w:ascii="宋体" w:hAnsi="宋体"/>
                <w:szCs w:val="21"/>
              </w:rPr>
            </w:pPr>
            <w:r>
              <w:rPr>
                <w:rFonts w:hint="eastAsia" w:ascii="宋体" w:hAnsi="宋体"/>
                <w:szCs w:val="21"/>
              </w:rPr>
              <w:t>①道路专业负责人不少于1人，具备中级及以上职称（职称专业不限）；</w:t>
            </w:r>
          </w:p>
          <w:p>
            <w:pPr>
              <w:tabs>
                <w:tab w:val="left" w:pos="3000"/>
                <w:tab w:val="left" w:pos="3280"/>
                <w:tab w:val="left" w:pos="6120"/>
                <w:tab w:val="left" w:pos="7540"/>
                <w:tab w:val="left" w:pos="8320"/>
              </w:tabs>
              <w:autoSpaceDE w:val="0"/>
              <w:autoSpaceDN w:val="0"/>
              <w:adjustRightInd w:val="0"/>
              <w:snapToGrid w:val="0"/>
              <w:spacing w:line="360" w:lineRule="auto"/>
              <w:ind w:firstLine="420" w:firstLineChars="200"/>
              <w:rPr>
                <w:rFonts w:ascii="宋体" w:hAnsi="宋体"/>
                <w:szCs w:val="21"/>
              </w:rPr>
            </w:pPr>
            <w:r>
              <w:rPr>
                <w:rFonts w:hint="eastAsia" w:ascii="宋体" w:hAnsi="宋体"/>
                <w:szCs w:val="21"/>
              </w:rPr>
              <w:t>②结构专业负责人不少于1人，具备中级及以上职称（职称专业不限）；</w:t>
            </w:r>
          </w:p>
          <w:p>
            <w:pPr>
              <w:tabs>
                <w:tab w:val="left" w:pos="3000"/>
                <w:tab w:val="left" w:pos="3280"/>
                <w:tab w:val="left" w:pos="6120"/>
                <w:tab w:val="left" w:pos="7540"/>
                <w:tab w:val="left" w:pos="8320"/>
              </w:tabs>
              <w:autoSpaceDE w:val="0"/>
              <w:autoSpaceDN w:val="0"/>
              <w:adjustRightInd w:val="0"/>
              <w:snapToGrid w:val="0"/>
              <w:spacing w:line="360" w:lineRule="auto"/>
              <w:ind w:firstLine="420" w:firstLineChars="200"/>
              <w:rPr>
                <w:rFonts w:ascii="宋体" w:hAnsi="宋体"/>
                <w:szCs w:val="21"/>
              </w:rPr>
            </w:pPr>
            <w:r>
              <w:rPr>
                <w:rFonts w:hint="eastAsia" w:ascii="宋体" w:hAnsi="宋体"/>
                <w:szCs w:val="21"/>
              </w:rPr>
              <w:t>③造价专业负责人不少于1人，为有效期内的造价员或造价工程师；</w:t>
            </w:r>
          </w:p>
          <w:p>
            <w:pPr>
              <w:snapToGrid w:val="0"/>
              <w:spacing w:line="360" w:lineRule="auto"/>
              <w:ind w:firstLine="420" w:firstLineChars="200"/>
              <w:rPr>
                <w:rFonts w:ascii="宋体"/>
              </w:rPr>
            </w:pPr>
            <w:r>
              <w:rPr>
                <w:rFonts w:hint="eastAsia" w:ascii="宋体" w:hAnsi="宋体" w:cs="宋体"/>
                <w:color w:val="000000"/>
                <w:szCs w:val="21"/>
              </w:rPr>
              <w:t>备注：资审中未明确要求的人员在项目设计阶段请按项目规模</w:t>
            </w:r>
            <w:r>
              <w:rPr>
                <w:rFonts w:hint="eastAsia" w:ascii="宋体" w:hAnsi="宋体" w:cs="宋体"/>
                <w:kern w:val="0"/>
                <w:szCs w:val="21"/>
              </w:rPr>
              <w:t>大小配齐相关专业人员。</w:t>
            </w:r>
          </w:p>
          <w:p>
            <w:pPr>
              <w:autoSpaceDE w:val="0"/>
              <w:autoSpaceDN w:val="0"/>
              <w:adjustRightInd w:val="0"/>
              <w:snapToGrid w:val="0"/>
              <w:spacing w:line="400" w:lineRule="exact"/>
              <w:ind w:firstLine="211" w:firstLineChars="100"/>
              <w:rPr>
                <w:rFonts w:ascii="宋体" w:cs="宋体"/>
                <w:b/>
                <w:szCs w:val="21"/>
              </w:rPr>
            </w:pPr>
            <w:r>
              <w:rPr>
                <w:rFonts w:hint="eastAsia" w:ascii="宋体" w:hAnsi="宋体" w:cs="宋体"/>
                <w:b/>
                <w:szCs w:val="21"/>
              </w:rPr>
              <w:t>特别说明：</w:t>
            </w:r>
          </w:p>
          <w:p>
            <w:pPr>
              <w:autoSpaceDE w:val="0"/>
              <w:autoSpaceDN w:val="0"/>
              <w:adjustRightInd w:val="0"/>
              <w:snapToGrid w:val="0"/>
              <w:spacing w:line="400" w:lineRule="exact"/>
              <w:ind w:firstLine="210" w:firstLineChars="100"/>
              <w:rPr>
                <w:rFonts w:ascii="宋体" w:cs="宋体"/>
                <w:szCs w:val="21"/>
              </w:rPr>
            </w:pPr>
            <w:r>
              <w:rPr>
                <w:rFonts w:hint="eastAsia" w:ascii="宋体" w:hAnsi="宋体" w:cs="宋体"/>
                <w:szCs w:val="21"/>
              </w:rPr>
              <w:t>（</w:t>
            </w:r>
            <w:r>
              <w:rPr>
                <w:rFonts w:ascii="宋体" w:hAnsi="宋体" w:cs="宋体"/>
                <w:szCs w:val="21"/>
              </w:rPr>
              <w:t>1</w:t>
            </w:r>
            <w:r>
              <w:rPr>
                <w:rFonts w:hint="eastAsia" w:ascii="宋体" w:hAnsi="宋体" w:cs="宋体"/>
                <w:szCs w:val="21"/>
              </w:rPr>
              <w:t>）上述</w:t>
            </w:r>
            <w:r>
              <w:rPr>
                <w:rFonts w:ascii="宋体" w:hAnsi="宋体" w:cs="宋体"/>
                <w:szCs w:val="21"/>
              </w:rPr>
              <w:t>1</w:t>
            </w:r>
            <w:r>
              <w:rPr>
                <w:rFonts w:hint="eastAsia" w:ascii="宋体" w:hAnsi="宋体" w:cs="宋体"/>
                <w:szCs w:val="21"/>
              </w:rPr>
              <w:t>～4条所需提交的相关证明材料复印件均应加盖投标单位公章（鲜章）并装入投标文件资格审查部分中。</w:t>
            </w:r>
          </w:p>
          <w:p>
            <w:pPr>
              <w:autoSpaceDE w:val="0"/>
              <w:autoSpaceDN w:val="0"/>
              <w:adjustRightInd w:val="0"/>
              <w:snapToGrid w:val="0"/>
              <w:spacing w:line="400" w:lineRule="exact"/>
              <w:ind w:firstLine="210" w:firstLineChars="100"/>
              <w:rPr>
                <w:rFonts w:ascii="宋体" w:cs="宋体"/>
                <w:kern w:val="0"/>
                <w:szCs w:val="21"/>
              </w:rPr>
            </w:pPr>
            <w:r>
              <w:rPr>
                <w:rFonts w:hint="eastAsia" w:ascii="宋体" w:hAnsi="宋体" w:cs="宋体"/>
                <w:kern w:val="0"/>
                <w:szCs w:val="21"/>
              </w:rPr>
              <w:t>以上</w:t>
            </w:r>
            <w:r>
              <w:rPr>
                <w:rFonts w:ascii="宋体" w:hAnsi="宋体" w:cs="宋体"/>
                <w:szCs w:val="21"/>
              </w:rPr>
              <w:t>1</w:t>
            </w:r>
            <w:r>
              <w:rPr>
                <w:rFonts w:hint="eastAsia" w:ascii="宋体" w:hAnsi="宋体" w:cs="宋体"/>
                <w:szCs w:val="21"/>
              </w:rPr>
              <w:t>～4条</w:t>
            </w:r>
            <w:r>
              <w:rPr>
                <w:rFonts w:hint="eastAsia" w:ascii="宋体" w:hAnsi="宋体" w:cs="宋体"/>
                <w:kern w:val="0"/>
                <w:szCs w:val="21"/>
              </w:rPr>
              <w:t>有一条不满足，则投标文件由评标委员会</w:t>
            </w:r>
            <w:r>
              <w:rPr>
                <w:rFonts w:hint="eastAsia" w:ascii="宋体" w:hAnsi="宋体" w:cs="宋体"/>
                <w:szCs w:val="21"/>
              </w:rPr>
              <w:t>作否决投标处理</w:t>
            </w:r>
            <w:r>
              <w:rPr>
                <w:rFonts w:hint="eastAsia" w:ascii="宋体" w:hAnsi="宋体" w:cs="宋体"/>
                <w:kern w:val="0"/>
                <w:szCs w:val="21"/>
              </w:rPr>
              <w:t>。</w:t>
            </w:r>
          </w:p>
          <w:p>
            <w:pPr>
              <w:autoSpaceDE w:val="0"/>
              <w:autoSpaceDN w:val="0"/>
              <w:adjustRightInd w:val="0"/>
              <w:snapToGrid w:val="0"/>
              <w:spacing w:line="400" w:lineRule="exact"/>
              <w:ind w:firstLine="210" w:firstLineChars="100"/>
              <w:rPr>
                <w:rFonts w:asci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）比选人在投标有效期内均有权对投标人提供的以上资料进行核实，若发现资料存在虚假不实，按照相关法律法规处理，其投标保证金不予退还，投标人承担因此造成的相关责任并赔偿相应损失。</w:t>
            </w:r>
          </w:p>
          <w:p>
            <w:pPr>
              <w:spacing w:line="400" w:lineRule="exact"/>
              <w:ind w:firstLine="210" w:firstLineChars="100"/>
              <w:rPr>
                <w:rFonts w:ascii="宋体"/>
                <w:bCs/>
                <w:kern w:val="0"/>
                <w:szCs w:val="21"/>
              </w:rPr>
            </w:pPr>
            <w:r>
              <w:rPr>
                <w:rFonts w:hint="eastAsia" w:ascii="宋体" w:hAnsi="宋体"/>
                <w:bCs/>
                <w:kern w:val="0"/>
                <w:szCs w:val="21"/>
              </w:rPr>
              <w:t>（</w:t>
            </w:r>
            <w:r>
              <w:rPr>
                <w:rFonts w:ascii="宋体" w:hAnsi="宋体"/>
                <w:bCs/>
                <w:kern w:val="0"/>
                <w:szCs w:val="21"/>
              </w:rPr>
              <w:t>3</w:t>
            </w:r>
            <w:r>
              <w:rPr>
                <w:rFonts w:hint="eastAsia" w:ascii="宋体" w:hAnsi="宋体"/>
                <w:bCs/>
                <w:kern w:val="0"/>
                <w:szCs w:val="21"/>
              </w:rPr>
              <w:t>）本招标文件中所要求的人员养老保险证明要求如下：</w:t>
            </w:r>
          </w:p>
          <w:p>
            <w:pPr>
              <w:spacing w:line="400" w:lineRule="exact"/>
              <w:ind w:firstLine="210" w:firstLineChars="100"/>
              <w:rPr>
                <w:rFonts w:ascii="宋体"/>
                <w:bCs/>
                <w:kern w:val="0"/>
                <w:szCs w:val="21"/>
              </w:rPr>
            </w:pPr>
            <w:r>
              <w:rPr>
                <w:rFonts w:hint="eastAsia" w:ascii="宋体"/>
                <w:bCs/>
                <w:kern w:val="0"/>
                <w:szCs w:val="21"/>
              </w:rPr>
              <w:t>①</w:t>
            </w:r>
            <w:r>
              <w:rPr>
                <w:rFonts w:hint="eastAsia" w:ascii="宋体" w:hAnsi="宋体"/>
                <w:bCs/>
                <w:kern w:val="0"/>
                <w:szCs w:val="21"/>
              </w:rPr>
              <w:t>社会单位提供养老保险证明，事业单位提供养老保险证明或行政主管部门在编证明。</w:t>
            </w:r>
          </w:p>
          <w:p>
            <w:pPr>
              <w:spacing w:line="400" w:lineRule="exact"/>
              <w:ind w:firstLine="210" w:firstLineChars="100"/>
              <w:rPr>
                <w:rFonts w:ascii="宋体"/>
                <w:bCs/>
                <w:szCs w:val="21"/>
              </w:rPr>
            </w:pPr>
            <w:r>
              <w:rPr>
                <w:rFonts w:hint="eastAsia" w:ascii="宋体"/>
                <w:bCs/>
                <w:kern w:val="0"/>
                <w:szCs w:val="21"/>
              </w:rPr>
              <w:t>②</w:t>
            </w:r>
            <w:r>
              <w:rPr>
                <w:rFonts w:hint="eastAsia" w:ascii="宋体" w:hAnsi="宋体"/>
                <w:bCs/>
                <w:snapToGrid w:val="0"/>
                <w:kern w:val="0"/>
                <w:szCs w:val="21"/>
              </w:rPr>
              <w:t>投标文件中对养老保险的要求为：项目负责人和专业设计人员的养老保险证明期限为2020 年4月至2020 年6月的连续养</w:t>
            </w:r>
            <w:r>
              <w:rPr>
                <w:rFonts w:hint="eastAsia" w:ascii="宋体" w:hAnsi="宋体"/>
                <w:bCs/>
                <w:szCs w:val="21"/>
              </w:rPr>
              <w:t>老保险。</w:t>
            </w:r>
          </w:p>
          <w:p>
            <w:pPr>
              <w:snapToGrid w:val="0"/>
              <w:spacing w:line="360" w:lineRule="auto"/>
              <w:ind w:firstLine="420" w:firstLineChars="200"/>
              <w:rPr>
                <w:rFonts w:ascii="宋体"/>
              </w:rPr>
            </w:pPr>
            <w:r>
              <w:rPr>
                <w:rFonts w:hint="eastAsia" w:ascii="宋体" w:hAnsi="宋体"/>
                <w:bCs/>
                <w:snapToGrid w:val="0"/>
                <w:kern w:val="0"/>
                <w:szCs w:val="21"/>
              </w:rPr>
              <w:t>提供养老保险参保证明（个人），含身份证号或社保号和参保基本情况、参保缴费明细（养老保险），否则由评标委员会作否决投标处理。为确保对所有投标人的公开、公平、公正，投标人如果提供网上打印的养老保险证明材料含有电子章且提供了该地区政府或人社局发布的《关于推行参保人员社保证明电子化的通知》相关材料佐证（可不要求为原件，但必须网上能查询文件属实），可不需加盖社保部门公章，投标有效，否则由评标委员会作否决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1.4.2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是否接受联合体投标</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rPr>
            </w:pPr>
            <w:r>
              <w:rPr>
                <w:rFonts w:hint="eastAsia" w:ascii="宋体"/>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1.9.1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踏勘现场</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rPr>
            </w:pPr>
            <w:r>
              <w:rPr>
                <w:rFonts w:hint="eastAsia" w:ascii="宋体"/>
              </w:rPr>
              <w:t>由潜在投标人自行踏勘。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kern w:val="0"/>
              </w:rPr>
            </w:pPr>
            <w:r>
              <w:rPr>
                <w:rFonts w:hint="eastAsia" w:ascii="宋体" w:hAnsi="宋体"/>
                <w:kern w:val="0"/>
              </w:rPr>
              <w:t>1.10.1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ascii="宋体" w:hAnsi="宋体"/>
                <w:kern w:val="0"/>
              </w:rPr>
            </w:pPr>
            <w:r>
              <w:rPr>
                <w:rFonts w:hint="eastAsia" w:ascii="宋体" w:hAnsi="宋体"/>
                <w:kern w:val="0"/>
              </w:rPr>
              <w:t>投标预备会</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kern w:val="0"/>
              </w:rPr>
            </w:pPr>
            <w:r>
              <w:rPr>
                <w:rFonts w:hint="eastAsia" w:ascii="宋体" w:hAnsi="宋体"/>
                <w:kern w:val="0"/>
              </w:rPr>
              <w:fldChar w:fldCharType="begin"/>
            </w:r>
            <w:r>
              <w:rPr>
                <w:rFonts w:hint="eastAsia" w:ascii="宋体" w:hAnsi="宋体"/>
                <w:kern w:val="0"/>
              </w:rPr>
              <w:instrText xml:space="preserve"> eq \o\ac(□,</w:instrText>
            </w:r>
            <w:r>
              <w:rPr>
                <w:rFonts w:hint="eastAsia" w:ascii="宋体" w:hAnsi="宋体"/>
                <w:kern w:val="0"/>
                <w:position w:val="1"/>
              </w:rPr>
              <w:instrText xml:space="preserve">√</w:instrText>
            </w:r>
            <w:r>
              <w:rPr>
                <w:rFonts w:hint="eastAsia" w:ascii="宋体" w:hAnsi="宋体"/>
                <w:kern w:val="0"/>
              </w:rPr>
              <w:instrText xml:space="preserve">)</w:instrText>
            </w:r>
            <w:r>
              <w:rPr>
                <w:rFonts w:hint="eastAsia" w:ascii="宋体" w:hAnsi="宋体"/>
                <w:kern w:val="0"/>
              </w:rPr>
              <w:fldChar w:fldCharType="end"/>
            </w:r>
            <w:r>
              <w:rPr>
                <w:rFonts w:hint="eastAsia" w:ascii="宋体" w:hAnsi="宋体"/>
                <w:kern w:val="0"/>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kern w:val="0"/>
              </w:rPr>
            </w:pPr>
            <w:r>
              <w:rPr>
                <w:rFonts w:hint="eastAsia" w:ascii="宋体" w:hAnsi="宋体"/>
                <w:kern w:val="0"/>
              </w:rPr>
              <w:t>1.10.2</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ascii="宋体" w:hAnsi="宋体"/>
                <w:kern w:val="0"/>
              </w:rPr>
            </w:pPr>
            <w:r>
              <w:rPr>
                <w:rFonts w:hint="eastAsia" w:ascii="宋体" w:hAnsi="宋体"/>
                <w:kern w:val="0"/>
              </w:rPr>
              <w:t>投标人提出问题的</w:t>
            </w:r>
          </w:p>
          <w:p>
            <w:pPr>
              <w:snapToGrid w:val="0"/>
              <w:spacing w:line="276" w:lineRule="auto"/>
              <w:jc w:val="center"/>
              <w:rPr>
                <w:rFonts w:ascii="宋体" w:hAnsi="宋体"/>
                <w:kern w:val="0"/>
              </w:rPr>
            </w:pPr>
            <w:r>
              <w:rPr>
                <w:rFonts w:hint="eastAsia" w:ascii="宋体" w:hAnsi="宋体"/>
                <w:kern w:val="0"/>
              </w:rPr>
              <w:t>截止时间</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firstLine="342"/>
              <w:rPr>
                <w:rFonts w:ascii="宋体"/>
              </w:rPr>
            </w:pPr>
            <w:r>
              <w:rPr>
                <w:rFonts w:hint="eastAsia" w:ascii="宋体" w:hAnsi="宋体" w:cs="宋体"/>
                <w:kern w:val="0"/>
                <w:szCs w:val="21"/>
              </w:rPr>
              <w:t>投标人在收到竞争性比选文件后，应仔细检查竞争性比选文件的所有内容，如有文字表述不清，图纸尺寸标注不明以及存在错、碰、漏、缺、概念模糊和有可能出现歧义或理解上的偏差的内容等应在</w:t>
            </w:r>
            <w:r>
              <w:rPr>
                <w:rFonts w:ascii="宋体" w:hAnsi="宋体" w:cs="宋体"/>
                <w:kern w:val="0"/>
                <w:szCs w:val="21"/>
                <w:u w:val="single"/>
              </w:rPr>
              <w:t>20</w:t>
            </w:r>
            <w:r>
              <w:rPr>
                <w:rFonts w:hint="eastAsia" w:ascii="宋体" w:hAnsi="宋体" w:cs="宋体"/>
                <w:kern w:val="0"/>
                <w:szCs w:val="21"/>
                <w:u w:val="single"/>
              </w:rPr>
              <w:t>20</w:t>
            </w:r>
            <w:r>
              <w:rPr>
                <w:rFonts w:hint="eastAsia" w:ascii="宋体" w:hAnsi="宋体" w:cs="宋体"/>
                <w:kern w:val="0"/>
                <w:szCs w:val="21"/>
              </w:rPr>
              <w:t>年</w:t>
            </w:r>
            <w:r>
              <w:rPr>
                <w:rFonts w:hint="eastAsia" w:ascii="宋体" w:hAnsi="宋体" w:cs="宋体"/>
                <w:kern w:val="0"/>
                <w:szCs w:val="21"/>
                <w:u w:val="single"/>
              </w:rPr>
              <w:t xml:space="preserve">         7</w:t>
            </w:r>
            <w:r>
              <w:rPr>
                <w:rFonts w:hint="eastAsia" w:ascii="宋体" w:hAnsi="宋体" w:cs="宋体"/>
                <w:kern w:val="0"/>
                <w:szCs w:val="21"/>
              </w:rPr>
              <w:t>月</w:t>
            </w:r>
            <w:r>
              <w:rPr>
                <w:rFonts w:hint="eastAsia" w:ascii="宋体" w:hAnsi="宋体" w:cs="宋体"/>
                <w:kern w:val="0"/>
                <w:szCs w:val="21"/>
                <w:u w:val="single"/>
                <w:lang w:val="en-US" w:eastAsia="zh-CN"/>
              </w:rPr>
              <w:t>25</w:t>
            </w:r>
            <w:r>
              <w:rPr>
                <w:rFonts w:hint="eastAsia" w:ascii="宋体" w:hAnsi="宋体" w:cs="宋体"/>
                <w:kern w:val="0"/>
                <w:szCs w:val="21"/>
                <w:u w:val="single"/>
              </w:rPr>
              <w:t xml:space="preserve"> </w:t>
            </w:r>
            <w:r>
              <w:rPr>
                <w:rFonts w:hint="eastAsia" w:ascii="宋体" w:hAnsi="宋体" w:cs="宋体"/>
                <w:kern w:val="0"/>
                <w:szCs w:val="21"/>
              </w:rPr>
              <w:t>日</w:t>
            </w:r>
            <w:r>
              <w:rPr>
                <w:rFonts w:ascii="宋体" w:hAnsi="宋体" w:cs="宋体"/>
                <w:kern w:val="0"/>
                <w:szCs w:val="21"/>
                <w:u w:val="single"/>
              </w:rPr>
              <w:t xml:space="preserve"> </w:t>
            </w:r>
            <w:r>
              <w:rPr>
                <w:rFonts w:hint="eastAsia" w:ascii="宋体" w:hAnsi="宋体" w:cs="宋体"/>
                <w:kern w:val="0"/>
                <w:szCs w:val="21"/>
                <w:u w:val="single"/>
              </w:rPr>
              <w:t xml:space="preserve">17 </w:t>
            </w:r>
            <w:r>
              <w:rPr>
                <w:rFonts w:hint="eastAsia" w:ascii="宋体" w:hAnsi="宋体" w:cs="宋体"/>
                <w:kern w:val="0"/>
                <w:szCs w:val="21"/>
              </w:rPr>
              <w:t>时</w:t>
            </w:r>
            <w:r>
              <w:rPr>
                <w:rFonts w:ascii="宋体" w:hAnsi="宋体" w:cs="宋体"/>
                <w:kern w:val="0"/>
                <w:szCs w:val="21"/>
                <w:u w:val="single"/>
              </w:rPr>
              <w:t xml:space="preserve"> </w:t>
            </w:r>
            <w:r>
              <w:rPr>
                <w:rFonts w:hint="eastAsia" w:ascii="宋体" w:hAnsi="宋体" w:cs="宋体"/>
                <w:kern w:val="0"/>
                <w:szCs w:val="21"/>
                <w:u w:val="single"/>
              </w:rPr>
              <w:t>00</w:t>
            </w:r>
            <w:r>
              <w:rPr>
                <w:rFonts w:ascii="宋体" w:hAnsi="宋体" w:cs="宋体"/>
                <w:kern w:val="0"/>
                <w:szCs w:val="21"/>
                <w:u w:val="single"/>
              </w:rPr>
              <w:t xml:space="preserve"> </w:t>
            </w:r>
            <w:r>
              <w:rPr>
                <w:rFonts w:hint="eastAsia" w:ascii="宋体" w:hAnsi="宋体" w:cs="宋体"/>
                <w:kern w:val="0"/>
                <w:szCs w:val="21"/>
              </w:rPr>
              <w:t>分前</w:t>
            </w:r>
            <w:r>
              <w:rPr>
                <w:rFonts w:hint="eastAsia" w:ascii="宋体" w:hAnsi="宋体" w:cs="宋体"/>
                <w:snapToGrid w:val="0"/>
                <w:kern w:val="0"/>
                <w:szCs w:val="21"/>
              </w:rPr>
              <w:t>以匿名传真的形式将问题传真至招标人。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kern w:val="0"/>
              </w:rPr>
            </w:pPr>
            <w:r>
              <w:rPr>
                <w:rFonts w:hint="eastAsia" w:ascii="宋体" w:hAnsi="宋体"/>
                <w:kern w:val="0"/>
              </w:rPr>
              <w:t>1.10.3</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ascii="宋体" w:hAnsi="宋体"/>
                <w:kern w:val="0"/>
              </w:rPr>
            </w:pPr>
            <w:r>
              <w:rPr>
                <w:rFonts w:hint="eastAsia" w:ascii="宋体" w:hAnsi="宋体"/>
                <w:kern w:val="0"/>
              </w:rPr>
              <w:t>比选人澄清的时间</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firstLine="210" w:firstLineChars="100"/>
              <w:rPr>
                <w:rFonts w:ascii="宋体"/>
              </w:rPr>
            </w:pPr>
            <w:r>
              <w:rPr>
                <w:rFonts w:hint="eastAsia" w:ascii="宋体" w:hAnsi="宋体" w:cs="宋体"/>
                <w:szCs w:val="21"/>
              </w:rPr>
              <w:t>比选人在</w:t>
            </w:r>
            <w:r>
              <w:rPr>
                <w:rFonts w:ascii="宋体" w:hAnsi="宋体" w:cs="宋体"/>
                <w:szCs w:val="21"/>
                <w:u w:val="single"/>
              </w:rPr>
              <w:t>20</w:t>
            </w:r>
            <w:r>
              <w:rPr>
                <w:rFonts w:hint="eastAsia" w:ascii="宋体" w:hAnsi="宋体" w:cs="宋体"/>
                <w:szCs w:val="21"/>
                <w:u w:val="single"/>
              </w:rPr>
              <w:t>20</w:t>
            </w:r>
            <w:r>
              <w:rPr>
                <w:rFonts w:hint="eastAsia" w:ascii="宋体" w:hAnsi="宋体" w:cs="宋体"/>
                <w:szCs w:val="21"/>
              </w:rPr>
              <w:t>年</w:t>
            </w:r>
            <w:r>
              <w:rPr>
                <w:rFonts w:hint="eastAsia" w:ascii="宋体" w:hAnsi="宋体" w:cs="宋体"/>
                <w:szCs w:val="21"/>
                <w:u w:val="single"/>
              </w:rPr>
              <w:t xml:space="preserve"> 7 </w:t>
            </w:r>
            <w:r>
              <w:rPr>
                <w:rFonts w:hint="eastAsia" w:ascii="宋体" w:hAnsi="宋体" w:cs="宋体"/>
                <w:szCs w:val="21"/>
              </w:rPr>
              <w:t>月</w:t>
            </w:r>
            <w:r>
              <w:rPr>
                <w:rFonts w:hint="eastAsia" w:ascii="宋体" w:hAnsi="宋体" w:cs="宋体"/>
                <w:szCs w:val="21"/>
                <w:u w:val="single"/>
                <w:lang w:val="en-US" w:eastAsia="zh-CN"/>
              </w:rPr>
              <w:t>26</w:t>
            </w:r>
            <w:r>
              <w:rPr>
                <w:rFonts w:hint="eastAsia" w:ascii="宋体" w:hAnsi="宋体" w:cs="宋体"/>
                <w:szCs w:val="21"/>
              </w:rPr>
              <w:t>日</w:t>
            </w:r>
            <w:r>
              <w:rPr>
                <w:rFonts w:hint="eastAsia" w:ascii="宋体" w:hAnsi="宋体" w:cs="宋体"/>
                <w:szCs w:val="21"/>
                <w:u w:val="single"/>
              </w:rPr>
              <w:t xml:space="preserve">17 </w:t>
            </w:r>
            <w:r>
              <w:rPr>
                <w:rFonts w:ascii="宋体" w:hAnsi="宋体" w:cs="宋体"/>
                <w:szCs w:val="21"/>
                <w:u w:val="single"/>
              </w:rPr>
              <w:t xml:space="preserve"> </w:t>
            </w:r>
            <w:r>
              <w:rPr>
                <w:rFonts w:hint="eastAsia" w:ascii="宋体" w:hAnsi="宋体" w:cs="宋体"/>
                <w:szCs w:val="21"/>
              </w:rPr>
              <w:t>时</w:t>
            </w:r>
            <w:r>
              <w:rPr>
                <w:rFonts w:ascii="宋体" w:hAnsi="宋体" w:cs="宋体"/>
                <w:szCs w:val="21"/>
                <w:u w:val="single"/>
              </w:rPr>
              <w:t xml:space="preserve"> </w:t>
            </w:r>
            <w:r>
              <w:rPr>
                <w:rFonts w:hint="eastAsia" w:ascii="宋体" w:hAnsi="宋体" w:cs="宋体"/>
                <w:szCs w:val="21"/>
                <w:u w:val="single"/>
              </w:rPr>
              <w:t xml:space="preserve">00 </w:t>
            </w:r>
            <w:r>
              <w:rPr>
                <w:rFonts w:hint="eastAsia" w:ascii="宋体" w:hAnsi="宋体" w:cs="宋体"/>
                <w:szCs w:val="21"/>
              </w:rPr>
              <w:t>分前对投标人提出的问题进行回答，但不指明问题的来源，并公布于</w:t>
            </w:r>
            <w:r>
              <w:rPr>
                <w:rFonts w:hint="eastAsia" w:ascii="宋体" w:hAnsi="宋体" w:cs="宋体"/>
                <w:szCs w:val="21"/>
                <w:lang w:val="zh-CN"/>
              </w:rPr>
              <w:t>重庆绅鹏实业开发有限公司官网（www.cqshenpeng.com）</w:t>
            </w:r>
            <w:r>
              <w:rPr>
                <w:rFonts w:hint="eastAsia" w:ascii="宋体" w:hAnsi="宋体" w:cs="宋体"/>
                <w:kern w:val="0"/>
                <w:szCs w:val="21"/>
              </w:rPr>
              <w:t>上</w:t>
            </w:r>
            <w:r>
              <w:rPr>
                <w:rFonts w:hint="eastAsia" w:ascii="宋体" w:hAnsi="宋体" w:cs="宋体"/>
                <w:szCs w:val="21"/>
              </w:rPr>
              <w:t>，各投标人自行下载，比选人不再另行通知。无论投标人是否下载、查阅，均视为已知晓比选人所澄清的相关内容。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1.11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分包</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shd w:val="clear" w:color="auto" w:fill="FFFFFF"/>
              </w:rPr>
              <w:t xml:space="preserve">不允许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1.12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偏离</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shd w:val="clear" w:color="auto" w:fill="FFFFFF"/>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2.1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构成竞争性比选文件的</w:t>
            </w:r>
          </w:p>
          <w:p>
            <w:pPr>
              <w:jc w:val="center"/>
              <w:rPr>
                <w:rFonts w:ascii="宋体" w:hAnsi="宋体"/>
                <w:shd w:val="clear" w:color="auto" w:fill="FFFFFF"/>
              </w:rPr>
            </w:pPr>
            <w:r>
              <w:rPr>
                <w:rFonts w:hint="eastAsia" w:ascii="宋体" w:hAnsi="宋体"/>
                <w:shd w:val="clear" w:color="auto" w:fill="FFFFFF"/>
              </w:rPr>
              <w:t>其他材料</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shd w:val="clear" w:color="auto" w:fill="FFFFFF"/>
              </w:rPr>
              <w:t>比选人发出的答疑及补遗书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2.2.2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投标文件递交时间和</w:t>
            </w:r>
          </w:p>
          <w:p>
            <w:pPr>
              <w:jc w:val="center"/>
              <w:rPr>
                <w:rFonts w:ascii="宋体" w:hAnsi="宋体"/>
                <w:shd w:val="clear" w:color="auto" w:fill="FFFFFF"/>
              </w:rPr>
            </w:pPr>
            <w:r>
              <w:rPr>
                <w:rFonts w:hint="eastAsia" w:ascii="宋体" w:hAnsi="宋体"/>
                <w:shd w:val="clear" w:color="auto" w:fill="FFFFFF"/>
              </w:rPr>
              <w:t>投标截止时间</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szCs w:val="21"/>
              </w:rPr>
            </w:pPr>
            <w:r>
              <w:rPr>
                <w:rFonts w:hint="eastAsia" w:ascii="宋体" w:hAnsi="宋体"/>
                <w:shd w:val="clear" w:color="auto" w:fill="FFFFFF"/>
              </w:rPr>
              <w:t>投标截止时间：</w:t>
            </w:r>
            <w:r>
              <w:rPr>
                <w:rFonts w:hint="eastAsia" w:ascii="宋体" w:hAnsi="宋体"/>
                <w:szCs w:val="21"/>
                <w:u w:val="single"/>
              </w:rPr>
              <w:t>2020</w:t>
            </w:r>
            <w:r>
              <w:rPr>
                <w:rFonts w:hint="eastAsia" w:ascii="宋体" w:hAnsi="宋体"/>
                <w:szCs w:val="21"/>
              </w:rPr>
              <w:t>年</w:t>
            </w:r>
            <w:r>
              <w:rPr>
                <w:rFonts w:hint="eastAsia" w:ascii="宋体" w:hAnsi="宋体"/>
                <w:szCs w:val="21"/>
                <w:u w:val="single"/>
              </w:rPr>
              <w:t xml:space="preserve"> </w:t>
            </w:r>
            <w:r>
              <w:rPr>
                <w:rFonts w:hint="eastAsia" w:ascii="宋体" w:hAnsi="宋体"/>
                <w:szCs w:val="21"/>
                <w:u w:val="single"/>
                <w:lang w:val="en-US" w:eastAsia="zh-CN"/>
              </w:rPr>
              <w:t>7</w:t>
            </w:r>
            <w:r>
              <w:rPr>
                <w:rFonts w:hint="eastAsia" w:ascii="宋体" w:hAnsi="宋体"/>
                <w:szCs w:val="21"/>
              </w:rPr>
              <w:t>月</w:t>
            </w:r>
            <w:r>
              <w:rPr>
                <w:rFonts w:hint="eastAsia" w:ascii="宋体" w:hAnsi="宋体"/>
                <w:szCs w:val="21"/>
                <w:u w:val="single"/>
                <w:lang w:val="en-US" w:eastAsia="zh-CN"/>
              </w:rPr>
              <w:t>28</w:t>
            </w:r>
            <w:r>
              <w:rPr>
                <w:rFonts w:hint="eastAsia" w:ascii="宋体" w:hAnsi="宋体"/>
                <w:szCs w:val="21"/>
              </w:rPr>
              <w:t>日</w:t>
            </w:r>
            <w:r>
              <w:rPr>
                <w:rFonts w:hint="eastAsia" w:ascii="宋体" w:hAnsi="宋体"/>
                <w:szCs w:val="21"/>
                <w:u w:val="single"/>
              </w:rPr>
              <w:t>9</w:t>
            </w:r>
            <w:r>
              <w:rPr>
                <w:rFonts w:hint="eastAsia" w:ascii="宋体" w:hAnsi="宋体"/>
                <w:szCs w:val="21"/>
              </w:rPr>
              <w:t>时</w:t>
            </w:r>
            <w:r>
              <w:rPr>
                <w:rFonts w:hint="eastAsia" w:ascii="宋体" w:hAnsi="宋体"/>
                <w:szCs w:val="21"/>
                <w:u w:val="single"/>
              </w:rPr>
              <w:t>30</w:t>
            </w:r>
            <w:r>
              <w:rPr>
                <w:rFonts w:hint="eastAsia" w:ascii="宋体" w:hAnsi="宋体"/>
                <w:szCs w:val="21"/>
              </w:rPr>
              <w:t>分（北京时间）</w:t>
            </w:r>
          </w:p>
          <w:p>
            <w:pPr>
              <w:snapToGrid w:val="0"/>
              <w:spacing w:line="300" w:lineRule="auto"/>
              <w:rPr>
                <w:rFonts w:ascii="宋体" w:hAnsi="宋体"/>
                <w:kern w:val="0"/>
                <w:szCs w:val="21"/>
                <w:shd w:val="clear" w:color="auto" w:fill="FFFFFF"/>
              </w:rPr>
            </w:pPr>
            <w:r>
              <w:rPr>
                <w:rFonts w:hint="eastAsia" w:ascii="宋体" w:hAnsi="宋体"/>
                <w:szCs w:val="21"/>
              </w:rPr>
              <w:t>递交投标文件时间：</w:t>
            </w:r>
            <w:r>
              <w:rPr>
                <w:rFonts w:hint="eastAsia" w:ascii="宋体" w:hAnsi="宋体"/>
                <w:szCs w:val="21"/>
                <w:u w:val="single"/>
              </w:rPr>
              <w:t>2020</w:t>
            </w:r>
            <w:r>
              <w:rPr>
                <w:rFonts w:hint="eastAsia" w:ascii="宋体" w:hAnsi="宋体"/>
                <w:szCs w:val="21"/>
              </w:rPr>
              <w:t>年</w:t>
            </w:r>
            <w:r>
              <w:rPr>
                <w:rFonts w:hint="eastAsia" w:ascii="宋体" w:hAnsi="宋体"/>
                <w:szCs w:val="21"/>
                <w:u w:val="single"/>
                <w:lang w:val="en-US" w:eastAsia="zh-CN"/>
              </w:rPr>
              <w:t>7</w:t>
            </w:r>
            <w:r>
              <w:rPr>
                <w:rFonts w:hint="eastAsia" w:ascii="宋体" w:hAnsi="宋体"/>
                <w:szCs w:val="21"/>
              </w:rPr>
              <w:t>月</w:t>
            </w:r>
            <w:r>
              <w:rPr>
                <w:rFonts w:hint="eastAsia" w:ascii="宋体" w:hAnsi="宋体"/>
                <w:szCs w:val="21"/>
                <w:u w:val="single"/>
                <w:lang w:val="en-US" w:eastAsia="zh-CN"/>
              </w:rPr>
              <w:t>28</w:t>
            </w:r>
            <w:r>
              <w:rPr>
                <w:rFonts w:hint="eastAsia" w:ascii="宋体" w:hAnsi="宋体"/>
                <w:szCs w:val="21"/>
              </w:rPr>
              <w:t>日</w:t>
            </w:r>
            <w:r>
              <w:rPr>
                <w:rFonts w:hint="eastAsia" w:ascii="宋体" w:hAnsi="宋体"/>
                <w:szCs w:val="21"/>
                <w:u w:val="single"/>
              </w:rPr>
              <w:t xml:space="preserve">9 </w:t>
            </w:r>
            <w:r>
              <w:rPr>
                <w:rFonts w:hint="eastAsia" w:ascii="宋体" w:hAnsi="宋体"/>
                <w:szCs w:val="21"/>
              </w:rPr>
              <w:t>时</w:t>
            </w:r>
            <w:r>
              <w:rPr>
                <w:rFonts w:hint="eastAsia" w:ascii="宋体" w:hAnsi="宋体"/>
                <w:szCs w:val="21"/>
                <w:u w:val="single"/>
              </w:rPr>
              <w:t>00</w:t>
            </w:r>
            <w:r>
              <w:rPr>
                <w:rFonts w:hint="eastAsia" w:ascii="宋体" w:hAnsi="宋体"/>
                <w:szCs w:val="21"/>
              </w:rPr>
              <w:t>分至</w:t>
            </w:r>
            <w:r>
              <w:rPr>
                <w:rFonts w:hint="eastAsia" w:ascii="宋体" w:hAnsi="宋体"/>
                <w:szCs w:val="21"/>
                <w:u w:val="single"/>
              </w:rPr>
              <w:t>9</w:t>
            </w:r>
            <w:r>
              <w:rPr>
                <w:rFonts w:hint="eastAsia" w:ascii="宋体" w:hAnsi="宋体"/>
                <w:szCs w:val="21"/>
              </w:rPr>
              <w:t>时</w:t>
            </w:r>
            <w:r>
              <w:rPr>
                <w:rFonts w:hint="eastAsia" w:ascii="宋体" w:hAnsi="宋体"/>
                <w:szCs w:val="21"/>
                <w:u w:val="single"/>
              </w:rPr>
              <w:t>30</w:t>
            </w:r>
            <w:r>
              <w:rPr>
                <w:rFonts w:hint="eastAsia" w:ascii="宋体" w:hAnsi="宋体"/>
                <w:szCs w:val="21"/>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kern w:val="0"/>
              </w:rPr>
            </w:pPr>
            <w:r>
              <w:rPr>
                <w:rFonts w:hint="eastAsia" w:ascii="宋体" w:hAnsi="宋体"/>
                <w:kern w:val="0"/>
              </w:rPr>
              <w:t>3.1.1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kern w:val="0"/>
              </w:rPr>
            </w:pPr>
            <w:r>
              <w:rPr>
                <w:rFonts w:hint="eastAsia" w:ascii="宋体" w:hAnsi="宋体"/>
                <w:kern w:val="0"/>
              </w:rPr>
              <w:t>构成投标文件的</w:t>
            </w:r>
          </w:p>
          <w:p>
            <w:pPr>
              <w:snapToGrid w:val="0"/>
              <w:spacing w:line="300" w:lineRule="auto"/>
              <w:jc w:val="center"/>
              <w:rPr>
                <w:rFonts w:ascii="宋体" w:hAnsi="宋体"/>
                <w:kern w:val="0"/>
              </w:rPr>
            </w:pPr>
            <w:r>
              <w:rPr>
                <w:rFonts w:hint="eastAsia" w:ascii="宋体" w:hAnsi="宋体"/>
                <w:kern w:val="0"/>
              </w:rPr>
              <w:t>其他材料</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rPr>
                <w:rFonts w:ascii="宋体" w:hAnsi="宋体"/>
              </w:rPr>
            </w:pPr>
            <w:r>
              <w:rPr>
                <w:rFonts w:hint="eastAsia" w:ascii="宋体" w:hAnsi="宋体"/>
              </w:rPr>
              <w:t>投标人的澄清、说明和补正（但不得改变投标文件的实质性内容）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3.2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投标报价</w:t>
            </w:r>
          </w:p>
        </w:tc>
        <w:tc>
          <w:tcPr>
            <w:tcW w:w="666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1.投标人的投标报价应是本章投标人须知前附表1.3.1项中所述的比选范围的全部投标报价，包括但不限于工资、劳保、医疗、福利、津贴、保险、差旅费、资料费、管理费、税金、利润等所有费税。比选人不再另行支付任何费用，投标人也不得与本项目的任何承包商、材料供应商等发生任何经济关系。</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2. 投标人须积极配合比选人的报建工作，因下述原因产生的勘察设计费用由投标人自行承担，比选人不另行支付任何费用。</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（1）比选人在确认设计成果时提出的修改或调整意见而产生设计费、资料费等；</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（2）比选人在报建过程中相关主管职能部门提出的设计修改或调整意见而产生的设计费、资料费等；</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3. 本项目比选人设置投标总报价最高限价，投标总报价最高限价为800000.00元（大写：捌拾万元整），其中设计部分：55万元，概算报告编制部分25万元。投标人的投标总报价不得高于最高限价，否则按否决投标处理。</w:t>
            </w:r>
          </w:p>
          <w:p>
            <w:pPr>
              <w:snapToGrid w:val="0"/>
              <w:spacing w:line="360" w:lineRule="auto"/>
              <w:ind w:firstLine="315"/>
              <w:rPr>
                <w:rFonts w:ascii="宋体" w:hAnsi="宋体" w:cs="宋体"/>
                <w:kern w:val="0"/>
                <w:szCs w:val="21"/>
              </w:rPr>
            </w:pPr>
            <w:r>
              <w:rPr>
                <w:rFonts w:hint="eastAsia" w:ascii="宋体" w:hAnsi="宋体" w:cs="宋体"/>
                <w:kern w:val="0"/>
                <w:szCs w:val="21"/>
              </w:rPr>
              <w:t>4. 本工程的投标货币为人民币。</w:t>
            </w:r>
          </w:p>
          <w:p>
            <w:pPr>
              <w:snapToGrid w:val="0"/>
              <w:spacing w:line="360" w:lineRule="auto"/>
              <w:ind w:firstLine="315"/>
              <w:rPr>
                <w:rFonts w:ascii="宋体"/>
              </w:rPr>
            </w:pPr>
            <w:r>
              <w:rPr>
                <w:rFonts w:hint="eastAsia" w:ascii="宋体"/>
                <w:b/>
                <w:bCs/>
                <w:szCs w:val="22"/>
              </w:rPr>
              <w:t>5、踏勘现场由潜</w:t>
            </w:r>
            <w:r>
              <w:rPr>
                <w:rFonts w:hint="eastAsia" w:ascii="宋体"/>
                <w:b/>
                <w:bCs/>
              </w:rPr>
              <w:t xml:space="preserve">在投标人自行踏勘，以充分了解项目位置、地质地貌、气候与水文条件、交通状况、电力、给水、排水、热力及任何其他足以影响其设计费的情况。任何因中标人忽视或误解项目基本情况，而使比选人在项目实施过程中蒙受的损失，比选人有权要求中标人赔偿。   </w:t>
            </w:r>
            <w:r>
              <w:rPr>
                <w:rFonts w:hint="eastAsia" w:ascii="宋体"/>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3.3.1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投标有效期</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60" w:lineRule="auto"/>
              <w:textAlignment w:val="baseline"/>
              <w:rPr>
                <w:rFonts w:ascii="宋体" w:hAnsi="宋体"/>
                <w:shd w:val="clear" w:color="auto" w:fill="FFFFFF"/>
              </w:rPr>
            </w:pPr>
            <w:r>
              <w:rPr>
                <w:rFonts w:hint="eastAsia" w:ascii="宋体" w:hAnsi="宋体"/>
                <w:u w:val="single"/>
                <w:shd w:val="clear" w:color="auto" w:fill="FFFFFF"/>
              </w:rPr>
              <w:t>90</w:t>
            </w:r>
            <w:r>
              <w:rPr>
                <w:rFonts w:hint="eastAsia" w:ascii="宋体" w:hAnsi="宋体"/>
                <w:shd w:val="clear" w:color="auto" w:fill="FFFFFF"/>
              </w:rPr>
              <w:t>日历天（从投标截止日起算）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kern w:val="0"/>
                <w:szCs w:val="21"/>
              </w:rPr>
            </w:pPr>
            <w:r>
              <w:rPr>
                <w:rFonts w:hint="eastAsia" w:ascii="宋体" w:hAnsi="宋体" w:cs="宋体"/>
                <w:kern w:val="0"/>
                <w:szCs w:val="21"/>
              </w:rPr>
              <w:t>3.4.1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300" w:lineRule="auto"/>
              <w:jc w:val="center"/>
              <w:rPr>
                <w:rFonts w:ascii="宋体" w:hAnsi="宋体" w:cs="MingLiU"/>
                <w:kern w:val="0"/>
                <w:szCs w:val="21"/>
              </w:rPr>
            </w:pPr>
            <w:r>
              <w:rPr>
                <w:rFonts w:hint="eastAsia" w:ascii="宋体" w:hAnsi="宋体" w:cs="MingLiU"/>
                <w:kern w:val="0"/>
                <w:szCs w:val="21"/>
              </w:rPr>
              <w:t>投标保证金</w:t>
            </w:r>
          </w:p>
        </w:tc>
        <w:tc>
          <w:tcPr>
            <w:tcW w:w="66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rPr>
                <w:rFonts w:ascii="宋体" w:hAnsi="宋体" w:cs="宋体"/>
                <w:kern w:val="0"/>
                <w:szCs w:val="21"/>
              </w:rPr>
            </w:pPr>
            <w:r>
              <w:rPr>
                <w:rFonts w:hint="eastAsia" w:ascii="宋体" w:hAnsi="宋体" w:cs="宋体"/>
                <w:kern w:val="0"/>
                <w:szCs w:val="21"/>
              </w:rPr>
              <w:t>1、投标保证金：16000元（大写：壹万陆仟元整）</w:t>
            </w:r>
          </w:p>
          <w:p>
            <w:pPr>
              <w:autoSpaceDE w:val="0"/>
              <w:autoSpaceDN w:val="0"/>
              <w:adjustRightInd w:val="0"/>
              <w:spacing w:line="360" w:lineRule="auto"/>
              <w:rPr>
                <w:rFonts w:ascii="宋体" w:hAnsi="宋体" w:cs="宋体"/>
                <w:kern w:val="0"/>
                <w:szCs w:val="21"/>
              </w:rPr>
            </w:pPr>
            <w:r>
              <w:rPr>
                <w:rFonts w:hint="eastAsia" w:ascii="宋体" w:hAnsi="宋体" w:cs="宋体"/>
                <w:kern w:val="0"/>
                <w:szCs w:val="21"/>
              </w:rPr>
              <w:t>2、提交方式：银行转账或电汇</w:t>
            </w:r>
          </w:p>
          <w:p>
            <w:pPr>
              <w:autoSpaceDE w:val="0"/>
              <w:autoSpaceDN w:val="0"/>
              <w:adjustRightInd w:val="0"/>
              <w:spacing w:line="360" w:lineRule="auto"/>
              <w:rPr>
                <w:rFonts w:ascii="宋体" w:hAnsi="宋体" w:cs="宋体"/>
                <w:kern w:val="0"/>
                <w:szCs w:val="21"/>
              </w:rPr>
            </w:pPr>
            <w:r>
              <w:rPr>
                <w:rFonts w:hint="eastAsia" w:ascii="宋体" w:hAnsi="宋体" w:cs="宋体"/>
                <w:kern w:val="0"/>
                <w:szCs w:val="21"/>
              </w:rPr>
              <w:t>3、投标保证金交纳的账户、开户行和账号</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户名：重庆绅鹏实业开发有限公司</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账号：2003010120010001127</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开户行：重庆农村商业银行铜梁支行东城分理处</w:t>
            </w:r>
          </w:p>
          <w:p>
            <w:pPr>
              <w:autoSpaceDE w:val="0"/>
              <w:autoSpaceDN w:val="0"/>
              <w:adjustRightInd w:val="0"/>
              <w:spacing w:line="360" w:lineRule="auto"/>
              <w:rPr>
                <w:rFonts w:ascii="宋体" w:hAnsi="宋体" w:cs="宋体"/>
                <w:kern w:val="0"/>
                <w:szCs w:val="21"/>
              </w:rPr>
            </w:pPr>
            <w:r>
              <w:rPr>
                <w:rFonts w:hint="eastAsia" w:ascii="宋体" w:hAnsi="宋体" w:cs="宋体"/>
                <w:kern w:val="0"/>
                <w:szCs w:val="21"/>
              </w:rPr>
              <w:t>投标保证金到账截止时间：与投标截止时间一致</w:t>
            </w:r>
          </w:p>
          <w:p>
            <w:pPr>
              <w:autoSpaceDE w:val="0"/>
              <w:autoSpaceDN w:val="0"/>
              <w:adjustRightInd w:val="0"/>
              <w:spacing w:line="360" w:lineRule="auto"/>
              <w:ind w:firstLine="420" w:firstLineChars="200"/>
              <w:rPr>
                <w:rFonts w:ascii="宋体" w:hAnsi="宋体" w:cs="宋体"/>
                <w:kern w:val="0"/>
                <w:szCs w:val="21"/>
              </w:rPr>
            </w:pPr>
            <w:r>
              <w:rPr>
                <w:rFonts w:hint="eastAsia" w:ascii="宋体" w:hAnsi="宋体" w:cs="宋体"/>
                <w:kern w:val="0"/>
                <w:szCs w:val="21"/>
              </w:rPr>
              <w:t>※注：所有保证金必须从投标人基本账户转出，不得从私人账户转出。</w:t>
            </w:r>
          </w:p>
          <w:p>
            <w:pPr>
              <w:autoSpaceDE w:val="0"/>
              <w:autoSpaceDN w:val="0"/>
              <w:adjustRightInd w:val="0"/>
              <w:spacing w:line="360" w:lineRule="auto"/>
              <w:ind w:firstLine="420" w:firstLineChars="200"/>
              <w:rPr>
                <w:rFonts w:ascii="黑体" w:hAnsi="宋体" w:eastAsia="黑体" w:cs="MingLiU"/>
                <w:b/>
                <w:kern w:val="0"/>
                <w:szCs w:val="21"/>
              </w:rPr>
            </w:pPr>
            <w:r>
              <w:rPr>
                <w:rFonts w:hint="eastAsia" w:ascii="宋体" w:hAnsi="宋体" w:cs="宋体"/>
                <w:kern w:val="0"/>
                <w:szCs w:val="21"/>
              </w:rPr>
              <w:t>投标保证金的退还：请各投标人在递交投标文件时，同时单独递交《保证金退还申请》和保证金转账凭证、开户许可证复印件；中标公示期结束后，向中标候选人以外的投标人退还投标保证金；施工合同签订后，向中标人和其他中标候选人退还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3.6</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是否允许递交</w:t>
            </w:r>
          </w:p>
          <w:p>
            <w:pPr>
              <w:jc w:val="center"/>
              <w:rPr>
                <w:rFonts w:ascii="宋体" w:hAnsi="宋体"/>
                <w:shd w:val="clear" w:color="auto" w:fill="FFFFFF"/>
              </w:rPr>
            </w:pPr>
            <w:r>
              <w:rPr>
                <w:rFonts w:hint="eastAsia" w:ascii="宋体" w:hAnsi="宋体"/>
                <w:shd w:val="clear" w:color="auto" w:fill="FFFFFF"/>
              </w:rPr>
              <w:t>备选投标方案</w:t>
            </w:r>
          </w:p>
        </w:tc>
        <w:tc>
          <w:tcPr>
            <w:tcW w:w="6660" w:type="dxa"/>
            <w:tcBorders>
              <w:top w:val="single" w:color="auto" w:sz="4" w:space="0"/>
              <w:left w:val="single" w:color="auto" w:sz="4" w:space="0"/>
              <w:bottom w:val="single" w:color="auto" w:sz="4" w:space="0"/>
              <w:right w:val="single" w:color="auto" w:sz="4" w:space="0"/>
            </w:tcBorders>
            <w:vAlign w:val="center"/>
          </w:tcPr>
          <w:p>
            <w:pPr>
              <w:spacing w:line="380" w:lineRule="exact"/>
              <w:textAlignment w:val="baseline"/>
              <w:rPr>
                <w:rFonts w:ascii="宋体" w:hAnsi="宋体"/>
                <w:shd w:val="clear" w:color="auto" w:fill="FFFFFF"/>
              </w:rPr>
            </w:pPr>
            <w:r>
              <w:rPr>
                <w:rFonts w:hint="eastAsia" w:ascii="宋体" w:hAnsi="宋体"/>
                <w:shd w:val="clear" w:color="auto" w:fill="FFFFFF"/>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hd w:val="clear" w:color="auto" w:fill="FFFFFF"/>
              </w:rPr>
            </w:pPr>
            <w:r>
              <w:rPr>
                <w:rFonts w:hint="eastAsia" w:ascii="宋体" w:hAnsi="宋体" w:cs="宋体"/>
                <w:kern w:val="0"/>
                <w:szCs w:val="21"/>
              </w:rPr>
              <w:t>3.7.3</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hd w:val="clear" w:color="auto" w:fill="FFFFFF"/>
              </w:rPr>
            </w:pPr>
            <w:r>
              <w:rPr>
                <w:rFonts w:hint="eastAsia" w:ascii="宋体" w:hAnsi="宋体" w:cs="宋体"/>
                <w:kern w:val="0"/>
                <w:szCs w:val="21"/>
              </w:rPr>
              <w:t>签字盖章要求</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beforeLines="50"/>
              <w:rPr>
                <w:rFonts w:ascii="宋体" w:hAnsi="宋体"/>
                <w:shd w:val="clear" w:color="auto" w:fill="FFFFFF"/>
              </w:rPr>
            </w:pPr>
            <w:r>
              <w:rPr>
                <w:rFonts w:hint="eastAsia" w:ascii="宋体" w:hAnsi="宋体" w:cs="宋体"/>
                <w:szCs w:val="21"/>
              </w:rPr>
              <w:t>按本章投标人须知3.7.3款执行。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8"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3.7.4</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投标文件组成及份数</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420"/>
              <w:jc w:val="left"/>
              <w:rPr>
                <w:rFonts w:ascii="宋体"/>
                <w:szCs w:val="22"/>
              </w:rPr>
            </w:pPr>
            <w:r>
              <w:rPr>
                <w:rFonts w:hint="eastAsia" w:ascii="宋体"/>
                <w:szCs w:val="22"/>
              </w:rPr>
              <w:t>投标函部分：一式三份：正本1份，副本2份。</w:t>
            </w:r>
          </w:p>
          <w:p>
            <w:pPr>
              <w:snapToGrid w:val="0"/>
              <w:spacing w:line="400" w:lineRule="exact"/>
              <w:ind w:firstLine="420"/>
              <w:jc w:val="left"/>
              <w:rPr>
                <w:rFonts w:ascii="宋体"/>
                <w:szCs w:val="22"/>
              </w:rPr>
            </w:pPr>
            <w:r>
              <w:rPr>
                <w:rFonts w:hint="eastAsia" w:ascii="宋体"/>
                <w:szCs w:val="22"/>
              </w:rPr>
              <w:t>资格审查资料：一式三份：正本1份，副本2份。</w:t>
            </w:r>
          </w:p>
          <w:p>
            <w:pPr>
              <w:snapToGrid w:val="0"/>
              <w:spacing w:line="400" w:lineRule="exact"/>
              <w:ind w:firstLine="420"/>
              <w:jc w:val="left"/>
              <w:rPr>
                <w:rFonts w:ascii="宋体"/>
                <w:szCs w:val="22"/>
              </w:rPr>
            </w:pPr>
            <w:r>
              <w:rPr>
                <w:rFonts w:hint="eastAsia" w:ascii="宋体"/>
                <w:szCs w:val="22"/>
              </w:rPr>
              <w:t>技术部分：一式三份，不分正副本。</w:t>
            </w:r>
          </w:p>
          <w:p>
            <w:pPr>
              <w:snapToGrid w:val="0"/>
              <w:spacing w:line="400" w:lineRule="exact"/>
              <w:ind w:firstLine="420"/>
              <w:jc w:val="left"/>
              <w:rPr>
                <w:rFonts w:ascii="宋体"/>
                <w:szCs w:val="22"/>
              </w:rPr>
            </w:pPr>
            <w:r>
              <w:rPr>
                <w:rFonts w:hint="eastAsia" w:ascii="宋体"/>
                <w:szCs w:val="22"/>
              </w:rPr>
              <w:t>除技术部分外，其他资料正本和副本的封面上应清楚地标记：“正本”或“副本”的字样，正本和副本封面均须加盖投标</w:t>
            </w:r>
            <w:r>
              <w:rPr>
                <w:rFonts w:hint="eastAsia" w:ascii="宋体" w:cs="MingLiU"/>
                <w:szCs w:val="21"/>
              </w:rPr>
              <w:t>单位公章</w:t>
            </w:r>
            <w:r>
              <w:rPr>
                <w:rFonts w:hint="eastAsia" w:ascii="宋体"/>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3.7.5</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装订要求</w:t>
            </w:r>
          </w:p>
        </w:tc>
        <w:tc>
          <w:tcPr>
            <w:tcW w:w="6660" w:type="dxa"/>
            <w:tcBorders>
              <w:top w:val="single" w:color="auto" w:sz="4" w:space="0"/>
              <w:left w:val="single" w:color="auto" w:sz="4" w:space="0"/>
              <w:bottom w:val="single" w:color="auto" w:sz="4" w:space="0"/>
              <w:right w:val="single" w:color="auto" w:sz="4" w:space="0"/>
            </w:tcBorders>
            <w:vAlign w:val="center"/>
          </w:tcPr>
          <w:p>
            <w:pPr>
              <w:numPr>
                <w:ilvl w:val="0"/>
                <w:numId w:val="2"/>
              </w:num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应将投标函部分、资格审查资料、技术部分各自分别装订成册。</w:t>
            </w:r>
          </w:p>
          <w:p>
            <w:pPr>
              <w:numPr>
                <w:ilvl w:val="0"/>
                <w:numId w:val="2"/>
              </w:num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装订</w:t>
            </w:r>
          </w:p>
          <w:p>
            <w:p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（1）投标函部分的装订要求</w:t>
            </w:r>
          </w:p>
          <w:p>
            <w:p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应按照第六章规定格式装订成册，并应编制目录。</w:t>
            </w:r>
          </w:p>
          <w:p>
            <w:p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（2）资格审查资料的装订要求</w:t>
            </w:r>
          </w:p>
          <w:p>
            <w:p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应按照第六章规定格式装订成册，并应编制目录。</w:t>
            </w:r>
          </w:p>
          <w:p>
            <w:pPr>
              <w:adjustRightInd w:val="0"/>
              <w:snapToGrid w:val="0"/>
              <w:spacing w:line="360" w:lineRule="auto"/>
              <w:ind w:firstLine="420" w:firstLineChars="200"/>
              <w:jc w:val="left"/>
              <w:rPr>
                <w:rFonts w:ascii="宋体" w:hAnsi="宋体" w:cs="宋体"/>
                <w:bCs/>
                <w:szCs w:val="21"/>
              </w:rPr>
            </w:pPr>
            <w:r>
              <w:rPr>
                <w:rFonts w:hint="eastAsia" w:ascii="宋体" w:hAnsi="宋体" w:cs="宋体"/>
                <w:bCs/>
                <w:szCs w:val="21"/>
              </w:rPr>
              <w:t>（3）</w:t>
            </w:r>
            <w:r>
              <w:rPr>
                <w:rFonts w:hint="eastAsia" w:ascii="宋体" w:hAnsi="宋体" w:cs="宋体"/>
                <w:b/>
                <w:bCs/>
                <w:szCs w:val="21"/>
              </w:rPr>
              <w:t>本项目技术部分《设计方案》采用暗标评审。</w:t>
            </w:r>
            <w:r>
              <w:rPr>
                <w:rFonts w:hint="eastAsia" w:ascii="宋体" w:hAnsi="宋体" w:cs="宋体"/>
                <w:bCs/>
                <w:szCs w:val="21"/>
              </w:rPr>
              <w:t>技术部分《设计方案》装订要求：</w:t>
            </w:r>
          </w:p>
          <w:p>
            <w:pPr>
              <w:adjustRightInd w:val="0"/>
              <w:snapToGrid w:val="0"/>
              <w:spacing w:line="400" w:lineRule="exact"/>
              <w:ind w:firstLine="420" w:firstLineChars="200"/>
              <w:rPr>
                <w:rFonts w:ascii="宋体" w:hAnsi="宋体"/>
                <w:kern w:val="0"/>
                <w:szCs w:val="21"/>
              </w:rPr>
            </w:pPr>
            <w:r>
              <w:rPr>
                <w:rFonts w:hint="eastAsia" w:ascii="宋体"/>
              </w:rPr>
              <w:t>《</w:t>
            </w:r>
            <w:r>
              <w:rPr>
                <w:rFonts w:hint="eastAsia" w:ascii="宋体" w:hAnsi="宋体" w:cs="宋体"/>
                <w:bCs/>
                <w:szCs w:val="21"/>
              </w:rPr>
              <w:t>设计方案</w:t>
            </w:r>
            <w:r>
              <w:rPr>
                <w:rFonts w:hint="eastAsia" w:ascii="宋体"/>
              </w:rPr>
              <w:t>》</w:t>
            </w:r>
            <w:r>
              <w:rPr>
                <w:rFonts w:hint="eastAsia" w:ascii="宋体" w:hAnsi="宋体"/>
                <w:kern w:val="0"/>
                <w:szCs w:val="21"/>
              </w:rPr>
              <w:t>面页使用A3厚型白纸，用初号仿宋字体横向标明“设计方案”；在页面右下角加盖投标单位公章后折叠成腰长约为8.5cm的等腰直角三角形密封，封底用A3厚型白纸</w:t>
            </w:r>
            <w:r>
              <w:rPr>
                <w:rFonts w:hint="eastAsia" w:ascii="宋体"/>
              </w:rPr>
              <w:t>。</w:t>
            </w:r>
            <w:r>
              <w:rPr>
                <w:rFonts w:hint="eastAsia" w:ascii="宋体" w:hAnsi="宋体"/>
                <w:kern w:val="0"/>
                <w:szCs w:val="21"/>
              </w:rPr>
              <w:t>面页及整个《</w:t>
            </w:r>
            <w:r>
              <w:rPr>
                <w:rFonts w:hint="eastAsia" w:ascii="宋体" w:hAnsi="宋体" w:cs="宋体"/>
                <w:bCs/>
                <w:szCs w:val="21"/>
              </w:rPr>
              <w:t>设计方案</w:t>
            </w:r>
            <w:r>
              <w:rPr>
                <w:rFonts w:hint="eastAsia" w:ascii="宋体" w:hAnsi="宋体"/>
                <w:kern w:val="0"/>
                <w:szCs w:val="21"/>
              </w:rPr>
              <w:t>》均不得显示与企业、人员有关的任何信息或明显标志；左侧胶装，装订中不得有重页、漏页、倒页、残页、空白页（封底除外），章节不得有缺少或重复。违反上述任何一项，其技术部分得0分。</w:t>
            </w:r>
          </w:p>
          <w:p>
            <w:pPr>
              <w:snapToGrid w:val="0"/>
              <w:spacing w:line="400" w:lineRule="exact"/>
              <w:ind w:firstLine="420"/>
              <w:rPr>
                <w:rFonts w:ascii="宋体"/>
              </w:rPr>
            </w:pPr>
            <w:r>
              <w:rPr>
                <w:rFonts w:hint="eastAsia" w:ascii="宋体"/>
              </w:rPr>
              <w:t>《</w:t>
            </w:r>
            <w:r>
              <w:rPr>
                <w:rFonts w:hint="eastAsia" w:ascii="宋体" w:hAnsi="宋体" w:cs="宋体"/>
                <w:bCs/>
                <w:szCs w:val="21"/>
              </w:rPr>
              <w:t>设计方案</w:t>
            </w:r>
            <w:r>
              <w:rPr>
                <w:rFonts w:hint="eastAsia" w:ascii="宋体"/>
              </w:rPr>
              <w:t>》</w:t>
            </w:r>
            <w:r>
              <w:rPr>
                <w:rFonts w:hint="eastAsia" w:ascii="宋体" w:hAnsi="宋体"/>
                <w:kern w:val="0"/>
                <w:szCs w:val="21"/>
              </w:rPr>
              <w:t>文字部分纸张采用A3白纸，四号仿宋字体；图表内的字体字号不限；文字不得使用彩色，不得编制页码、页眉和页脚。违反上述任何一项，其技术部分得0分。</w:t>
            </w:r>
          </w:p>
          <w:p>
            <w:pPr>
              <w:snapToGrid w:val="0"/>
              <w:spacing w:line="400" w:lineRule="exact"/>
              <w:rPr>
                <w:rFonts w:ascii="宋体"/>
              </w:rPr>
            </w:pPr>
            <w:r>
              <w:rPr>
                <w:rFonts w:hint="eastAsia" w:ascii="黑体" w:hAnsi="宋体" w:eastAsia="黑体"/>
                <w:b/>
                <w:szCs w:val="21"/>
              </w:rPr>
              <w:t>（注：投标人必须保证投标文件装订牢固；比选人对由于投标文件装订松散而造成的丢失或其他后果不承担任何责任）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4.1.1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投标文件的密封</w:t>
            </w:r>
          </w:p>
        </w:tc>
        <w:tc>
          <w:tcPr>
            <w:tcW w:w="66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ind w:firstLine="420" w:firstLineChars="200"/>
              <w:rPr>
                <w:szCs w:val="21"/>
              </w:rPr>
            </w:pPr>
            <w:r>
              <w:rPr>
                <w:szCs w:val="21"/>
              </w:rPr>
              <w:t>1.投标文件袋使用 “投标函部分”袋、 “资格审查资料”袋、“技术部分”袋</w:t>
            </w:r>
            <w:r>
              <w:rPr>
                <w:rFonts w:hint="eastAsia"/>
                <w:szCs w:val="21"/>
              </w:rPr>
              <w:t>。</w:t>
            </w:r>
          </w:p>
          <w:p>
            <w:pPr>
              <w:adjustRightInd w:val="0"/>
              <w:snapToGrid w:val="0"/>
              <w:spacing w:line="360" w:lineRule="auto"/>
              <w:ind w:firstLine="420" w:firstLineChars="200"/>
              <w:rPr>
                <w:szCs w:val="21"/>
              </w:rPr>
            </w:pPr>
            <w:r>
              <w:rPr>
                <w:szCs w:val="21"/>
              </w:rPr>
              <w:t>2.投标函部分</w:t>
            </w:r>
            <w:r>
              <w:rPr>
                <w:rFonts w:hint="eastAsia"/>
                <w:szCs w:val="21"/>
              </w:rPr>
              <w:t>装在</w:t>
            </w:r>
            <w:r>
              <w:rPr>
                <w:szCs w:val="21"/>
              </w:rPr>
              <w:t>“投标函部分”袋中，密封并在袋上加盖投标人单位</w:t>
            </w:r>
            <w:r>
              <w:rPr>
                <w:rFonts w:hint="eastAsia"/>
                <w:szCs w:val="21"/>
              </w:rPr>
              <w:t>公</w:t>
            </w:r>
            <w:r>
              <w:rPr>
                <w:szCs w:val="21"/>
              </w:rPr>
              <w:t>章。</w:t>
            </w:r>
          </w:p>
          <w:p>
            <w:pPr>
              <w:adjustRightInd w:val="0"/>
              <w:snapToGrid w:val="0"/>
              <w:spacing w:line="360" w:lineRule="auto"/>
              <w:ind w:firstLine="420" w:firstLineChars="200"/>
              <w:rPr>
                <w:szCs w:val="21"/>
              </w:rPr>
            </w:pPr>
            <w:r>
              <w:rPr>
                <w:rFonts w:hint="eastAsia"/>
                <w:szCs w:val="21"/>
              </w:rPr>
              <w:t>3、资格审查</w:t>
            </w:r>
            <w:r>
              <w:rPr>
                <w:szCs w:val="21"/>
              </w:rPr>
              <w:t>部分</w:t>
            </w:r>
            <w:r>
              <w:rPr>
                <w:rFonts w:hint="eastAsia"/>
                <w:szCs w:val="21"/>
              </w:rPr>
              <w:t>装在</w:t>
            </w:r>
            <w:r>
              <w:rPr>
                <w:szCs w:val="21"/>
              </w:rPr>
              <w:t>“</w:t>
            </w:r>
            <w:r>
              <w:rPr>
                <w:rFonts w:hint="eastAsia"/>
                <w:szCs w:val="21"/>
              </w:rPr>
              <w:t>资格审查资料</w:t>
            </w:r>
            <w:r>
              <w:rPr>
                <w:szCs w:val="21"/>
              </w:rPr>
              <w:t>”袋中，密封并在袋上加盖投标人单位</w:t>
            </w:r>
            <w:r>
              <w:rPr>
                <w:rFonts w:hint="eastAsia"/>
                <w:szCs w:val="21"/>
              </w:rPr>
              <w:t>公章</w:t>
            </w:r>
            <w:r>
              <w:rPr>
                <w:szCs w:val="21"/>
              </w:rPr>
              <w:t>。</w:t>
            </w:r>
          </w:p>
          <w:p>
            <w:pPr>
              <w:adjustRightInd w:val="0"/>
              <w:snapToGrid w:val="0"/>
              <w:spacing w:line="360" w:lineRule="auto"/>
              <w:ind w:firstLine="420" w:firstLineChars="200"/>
              <w:rPr>
                <w:szCs w:val="21"/>
              </w:rPr>
            </w:pPr>
            <w:r>
              <w:rPr>
                <w:rFonts w:hint="eastAsia"/>
                <w:szCs w:val="21"/>
              </w:rPr>
              <w:t>4</w:t>
            </w:r>
            <w:r>
              <w:rPr>
                <w:szCs w:val="21"/>
              </w:rPr>
              <w:t>.</w:t>
            </w:r>
            <w:r>
              <w:rPr>
                <w:rFonts w:hint="eastAsia"/>
                <w:szCs w:val="21"/>
              </w:rPr>
              <w:t>技术部分自行</w:t>
            </w:r>
            <w:r>
              <w:rPr>
                <w:szCs w:val="21"/>
              </w:rPr>
              <w:t>单独封装，密封并加盖投标人单位</w:t>
            </w:r>
            <w:r>
              <w:rPr>
                <w:rFonts w:hint="eastAsia"/>
                <w:szCs w:val="21"/>
              </w:rPr>
              <w:t>公章</w:t>
            </w:r>
            <w:r>
              <w:rPr>
                <w:szCs w:val="21"/>
              </w:rPr>
              <w:t>，同时应按本表第4.1.2项的规定写明相应内容。</w:t>
            </w:r>
          </w:p>
          <w:p>
            <w:pPr>
              <w:adjustRightInd w:val="0"/>
              <w:snapToGrid w:val="0"/>
              <w:spacing w:line="360" w:lineRule="auto"/>
              <w:ind w:firstLine="420" w:firstLineChars="200"/>
              <w:rPr>
                <w:szCs w:val="21"/>
              </w:rPr>
            </w:pPr>
            <w:r>
              <w:rPr>
                <w:rFonts w:hint="eastAsia"/>
                <w:szCs w:val="21"/>
              </w:rPr>
              <w:t>5</w:t>
            </w:r>
            <w:r>
              <w:rPr>
                <w:szCs w:val="21"/>
              </w:rPr>
              <w:t>.</w:t>
            </w:r>
            <w:r>
              <w:rPr>
                <w:rFonts w:hint="eastAsia" w:ascii="宋体"/>
              </w:rPr>
              <w:t>“投标函部分”、“资格审查部分”等小袋装入“投标文件”大袋中，密封并在大</w:t>
            </w:r>
            <w:r>
              <w:rPr>
                <w:rFonts w:hint="eastAsia" w:ascii="宋体"/>
                <w:szCs w:val="22"/>
              </w:rPr>
              <w:t>袋上加盖投标人单位章，</w:t>
            </w:r>
            <w:r>
              <w:rPr>
                <w:rFonts w:hint="eastAsia" w:ascii="宋体"/>
              </w:rPr>
              <w:t>同时“投标文件”大袋应按本表第4.1.2项的规定写明相应内容。</w:t>
            </w:r>
          </w:p>
          <w:p>
            <w:pPr>
              <w:widowControl/>
              <w:snapToGrid w:val="0"/>
              <w:spacing w:line="400" w:lineRule="exact"/>
              <w:jc w:val="left"/>
              <w:rPr>
                <w:rFonts w:ascii="宋体" w:hAnsi="宋体"/>
                <w:szCs w:val="21"/>
              </w:rPr>
            </w:pPr>
            <w:r>
              <w:rPr>
                <w:rFonts w:hint="eastAsia" w:ascii="宋体" w:hAnsi="宋体" w:cs="仿宋"/>
                <w:szCs w:val="21"/>
              </w:rPr>
              <w:t xml:space="preserve">   </w:t>
            </w:r>
            <w:r>
              <w:rPr>
                <w:rFonts w:hint="eastAsia" w:ascii="宋体"/>
              </w:rPr>
              <w:t>6.</w:t>
            </w:r>
            <w:r>
              <w:rPr>
                <w:rFonts w:hint="eastAsia" w:ascii="黑体" w:hAnsi="宋体" w:eastAsia="黑体"/>
                <w:b/>
                <w:szCs w:val="21"/>
              </w:rPr>
              <w:t>如果投标文件未按上述规定封装，比选人或比选代理机构应当当场退还其投标文件。</w:t>
            </w:r>
          </w:p>
          <w:p>
            <w:pPr>
              <w:widowControl/>
              <w:snapToGrid w:val="0"/>
              <w:spacing w:line="400" w:lineRule="exact"/>
              <w:jc w:val="left"/>
              <w:rPr>
                <w:rFonts w:ascii="宋体"/>
                <w:b/>
              </w:rPr>
            </w:pPr>
            <w:r>
              <w:rPr>
                <w:rFonts w:hint="eastAsia" w:ascii="黑体" w:hAnsi="宋体" w:eastAsia="黑体"/>
                <w:b/>
                <w:szCs w:val="21"/>
              </w:rPr>
              <w:t>注：如投标文件较厚，上述各部分投标文件不能装入相应的一个袋中，投标人可按上述要求增加投标文件袋。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4.1.2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封套上写明</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rPr>
                <w:rFonts w:ascii="宋体" w:hAnsi="宋体"/>
                <w:shd w:val="clear" w:color="auto" w:fill="FFFFFF"/>
              </w:rPr>
            </w:pPr>
            <w:r>
              <w:rPr>
                <w:rFonts w:hint="eastAsia" w:ascii="宋体" w:hAnsi="宋体"/>
                <w:shd w:val="clear" w:color="auto" w:fill="FFFFFF"/>
              </w:rPr>
              <w:t>应在“投标文件”大袋和“资格审查资料”袋封套上写明如下内容：</w:t>
            </w:r>
          </w:p>
          <w:p>
            <w:pPr>
              <w:snapToGrid w:val="0"/>
              <w:spacing w:line="276" w:lineRule="auto"/>
              <w:rPr>
                <w:rFonts w:ascii="宋体" w:hAnsi="宋体"/>
                <w:shd w:val="clear" w:color="auto" w:fill="FFFFFF"/>
              </w:rPr>
            </w:pPr>
            <w:r>
              <w:rPr>
                <w:rFonts w:hint="eastAsia" w:ascii="宋体" w:hAnsi="宋体"/>
                <w:shd w:val="clear" w:color="auto" w:fill="FFFFFF"/>
              </w:rPr>
              <w:t>比选人的地址：</w:t>
            </w:r>
            <w:r>
              <w:rPr>
                <w:rFonts w:hint="eastAsia" w:ascii="宋体" w:hAnsi="宋体"/>
                <w:u w:val="single"/>
                <w:shd w:val="clear" w:color="auto" w:fill="FFFFFF"/>
              </w:rPr>
              <w:t>铜梁区龙安大道24号</w:t>
            </w:r>
          </w:p>
          <w:p>
            <w:pPr>
              <w:snapToGrid w:val="0"/>
              <w:spacing w:line="276" w:lineRule="auto"/>
              <w:rPr>
                <w:rFonts w:ascii="宋体" w:hAnsi="宋体"/>
                <w:shd w:val="clear" w:color="auto" w:fill="FFFFFF"/>
              </w:rPr>
            </w:pPr>
            <w:r>
              <w:rPr>
                <w:rFonts w:hint="eastAsia" w:ascii="宋体" w:hAnsi="宋体"/>
                <w:shd w:val="clear" w:color="auto" w:fill="FFFFFF"/>
              </w:rPr>
              <w:t>比选人名称：</w:t>
            </w:r>
            <w:r>
              <w:rPr>
                <w:rFonts w:hint="eastAsia" w:ascii="宋体" w:hAnsi="宋体"/>
                <w:u w:val="single"/>
                <w:shd w:val="clear" w:color="auto" w:fill="FFFFFF"/>
              </w:rPr>
              <w:t>重庆绅鹏实业开发有限公司</w:t>
            </w:r>
          </w:p>
          <w:p>
            <w:pPr>
              <w:snapToGrid w:val="0"/>
              <w:spacing w:line="276" w:lineRule="auto"/>
              <w:rPr>
                <w:rFonts w:ascii="宋体" w:hAnsi="宋体"/>
                <w:shd w:val="clear" w:color="auto" w:fill="FFFFFF"/>
              </w:rPr>
            </w:pPr>
            <w:r>
              <w:rPr>
                <w:rFonts w:hint="eastAsia" w:ascii="宋体" w:hAnsi="宋体"/>
                <w:u w:val="single"/>
                <w:shd w:val="clear" w:color="auto" w:fill="FFFFFF"/>
              </w:rPr>
              <w:t>铜梁高新区人才公园绿化景观工程-人行天桥项目设计</w:t>
            </w:r>
            <w:r>
              <w:rPr>
                <w:rFonts w:hint="eastAsia" w:ascii="宋体" w:hAnsi="宋体"/>
                <w:shd w:val="clear" w:color="auto" w:fill="FFFFFF"/>
              </w:rPr>
              <w:t>投标文件</w:t>
            </w:r>
          </w:p>
          <w:p>
            <w:pPr>
              <w:snapToGrid w:val="0"/>
              <w:spacing w:line="276" w:lineRule="auto"/>
              <w:rPr>
                <w:rFonts w:ascii="宋体" w:hAnsi="宋体" w:cs="宋体"/>
                <w:szCs w:val="21"/>
                <w:shd w:val="clear" w:color="auto" w:fill="FFFFFF"/>
              </w:rPr>
            </w:pPr>
            <w:r>
              <w:rPr>
                <w:rFonts w:hint="eastAsia" w:ascii="宋体" w:hAnsi="宋体" w:cs="宋体"/>
                <w:kern w:val="0"/>
                <w:szCs w:val="21"/>
                <w:shd w:val="clear" w:color="auto" w:fill="FFFFFF"/>
              </w:rPr>
              <w:t>在</w:t>
            </w:r>
            <w:r>
              <w:rPr>
                <w:rFonts w:hint="eastAsia" w:ascii="宋体" w:hAnsi="宋体" w:cs="宋体"/>
                <w:kern w:val="0"/>
                <w:szCs w:val="21"/>
                <w:u w:val="single"/>
                <w:shd w:val="clear" w:color="auto" w:fill="FFFFFF"/>
              </w:rPr>
              <w:t xml:space="preserve">     </w:t>
            </w:r>
            <w:r>
              <w:rPr>
                <w:rFonts w:hint="eastAsia" w:ascii="宋体" w:hAnsi="宋体" w:cs="宋体"/>
                <w:kern w:val="0"/>
                <w:szCs w:val="21"/>
                <w:shd w:val="clear" w:color="auto" w:fill="FFFFFF"/>
              </w:rPr>
              <w:t>年</w:t>
            </w:r>
            <w:r>
              <w:rPr>
                <w:rFonts w:hint="eastAsia" w:ascii="宋体" w:hAnsi="宋体" w:cs="宋体"/>
                <w:kern w:val="0"/>
                <w:szCs w:val="21"/>
                <w:u w:val="single"/>
                <w:shd w:val="clear" w:color="auto" w:fill="FFFFFF"/>
              </w:rPr>
              <w:t xml:space="preserve">    </w:t>
            </w:r>
            <w:r>
              <w:rPr>
                <w:rFonts w:hint="eastAsia" w:ascii="宋体" w:hAnsi="宋体" w:cs="宋体"/>
                <w:kern w:val="0"/>
                <w:szCs w:val="21"/>
                <w:shd w:val="clear" w:color="auto" w:fill="FFFFFF"/>
              </w:rPr>
              <w:t>月</w:t>
            </w:r>
            <w:r>
              <w:rPr>
                <w:rFonts w:hint="eastAsia" w:ascii="宋体" w:hAnsi="宋体" w:cs="宋体"/>
                <w:kern w:val="0"/>
                <w:szCs w:val="21"/>
                <w:u w:val="single"/>
                <w:shd w:val="clear" w:color="auto" w:fill="FFFFFF"/>
              </w:rPr>
              <w:t xml:space="preserve">    </w:t>
            </w:r>
            <w:r>
              <w:rPr>
                <w:rFonts w:hint="eastAsia" w:ascii="宋体" w:hAnsi="宋体" w:cs="宋体"/>
                <w:kern w:val="0"/>
                <w:szCs w:val="21"/>
                <w:shd w:val="clear" w:color="auto" w:fill="FFFFFF"/>
              </w:rPr>
              <w:t>日</w:t>
            </w:r>
            <w:r>
              <w:rPr>
                <w:rFonts w:hint="eastAsia" w:ascii="宋体" w:hAnsi="宋体" w:cs="宋体"/>
                <w:kern w:val="0"/>
                <w:szCs w:val="21"/>
                <w:u w:val="single"/>
                <w:shd w:val="clear" w:color="auto" w:fill="FFFFFF"/>
              </w:rPr>
              <w:t xml:space="preserve">    </w:t>
            </w:r>
            <w:r>
              <w:rPr>
                <w:rFonts w:hint="eastAsia" w:ascii="宋体" w:hAnsi="宋体" w:cs="宋体"/>
                <w:kern w:val="0"/>
                <w:szCs w:val="21"/>
                <w:shd w:val="clear" w:color="auto" w:fill="FFFFFF"/>
              </w:rPr>
              <w:t>时</w:t>
            </w:r>
            <w:r>
              <w:rPr>
                <w:rFonts w:hint="eastAsia" w:ascii="宋体" w:hAnsi="宋体" w:cs="宋体"/>
                <w:kern w:val="0"/>
                <w:szCs w:val="21"/>
                <w:u w:val="single"/>
                <w:shd w:val="clear" w:color="auto" w:fill="FFFFFF"/>
              </w:rPr>
              <w:t xml:space="preserve">    </w:t>
            </w:r>
            <w:r>
              <w:rPr>
                <w:rFonts w:hint="eastAsia" w:ascii="宋体" w:hAnsi="宋体" w:cs="宋体"/>
                <w:kern w:val="0"/>
                <w:szCs w:val="21"/>
                <w:shd w:val="clear" w:color="auto" w:fill="FFFFFF"/>
              </w:rPr>
              <w:t>分</w:t>
            </w:r>
            <w:r>
              <w:rPr>
                <w:rFonts w:hint="eastAsia" w:ascii="宋体" w:hAnsi="宋体" w:cs="宋体"/>
                <w:kern w:val="0"/>
                <w:szCs w:val="21"/>
              </w:rPr>
              <w:t>（规定的开标时间）前不得开启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4.2.2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递交投标文件地点</w:t>
            </w:r>
          </w:p>
        </w:tc>
        <w:tc>
          <w:tcPr>
            <w:tcW w:w="66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ind w:right="-20"/>
              <w:rPr>
                <w:rFonts w:ascii="宋体" w:hAnsi="宋体" w:cs="宋体"/>
                <w:kern w:val="0"/>
                <w:szCs w:val="21"/>
                <w:u w:val="single"/>
              </w:rPr>
            </w:pPr>
            <w:r>
              <w:rPr>
                <w:rFonts w:hint="eastAsia" w:ascii="宋体" w:hAnsi="宋体" w:cs="宋体"/>
                <w:kern w:val="0"/>
                <w:szCs w:val="21"/>
              </w:rPr>
              <w:t>递交投标文件时间：</w:t>
            </w:r>
            <w:r>
              <w:rPr>
                <w:rFonts w:ascii="宋体" w:hAnsi="宋体" w:cs="宋体"/>
                <w:kern w:val="0"/>
                <w:szCs w:val="21"/>
                <w:u w:val="single"/>
              </w:rPr>
              <w:t>20</w:t>
            </w:r>
            <w:r>
              <w:rPr>
                <w:rFonts w:hint="eastAsia" w:ascii="宋体" w:hAnsi="宋体" w:cs="宋体"/>
                <w:kern w:val="0"/>
                <w:szCs w:val="21"/>
                <w:u w:val="single"/>
              </w:rPr>
              <w:t>20</w:t>
            </w:r>
            <w:r>
              <w:rPr>
                <w:rFonts w:hint="eastAsia" w:ascii="宋体" w:hAnsi="宋体" w:cs="宋体"/>
                <w:kern w:val="0"/>
                <w:szCs w:val="21"/>
              </w:rPr>
              <w:t>年</w:t>
            </w:r>
            <w:r>
              <w:rPr>
                <w:rFonts w:hint="eastAsia" w:ascii="宋体" w:hAnsi="宋体" w:cs="宋体"/>
                <w:kern w:val="0"/>
                <w:szCs w:val="21"/>
                <w:u w:val="single"/>
                <w:lang w:val="en-US" w:eastAsia="zh-CN"/>
              </w:rPr>
              <w:t>7</w:t>
            </w:r>
            <w:r>
              <w:rPr>
                <w:rFonts w:hint="eastAsia" w:ascii="宋体" w:hAnsi="宋体" w:cs="宋体"/>
                <w:kern w:val="0"/>
                <w:szCs w:val="21"/>
              </w:rPr>
              <w:t>月</w:t>
            </w:r>
            <w:r>
              <w:rPr>
                <w:rFonts w:hint="eastAsia" w:ascii="宋体" w:hAnsi="宋体" w:cs="宋体"/>
                <w:kern w:val="0"/>
                <w:szCs w:val="21"/>
                <w:u w:val="single"/>
                <w:lang w:val="en-US" w:eastAsia="zh-CN"/>
              </w:rPr>
              <w:t>28</w:t>
            </w:r>
            <w:r>
              <w:rPr>
                <w:rFonts w:hint="eastAsia" w:ascii="宋体" w:hAnsi="宋体" w:cs="宋体"/>
                <w:kern w:val="0"/>
                <w:szCs w:val="21"/>
              </w:rPr>
              <w:t>日</w:t>
            </w:r>
            <w:r>
              <w:rPr>
                <w:rFonts w:hint="eastAsia" w:ascii="宋体" w:hAnsi="宋体" w:cs="宋体"/>
                <w:kern w:val="0"/>
                <w:szCs w:val="21"/>
                <w:u w:val="single"/>
              </w:rPr>
              <w:t>9</w:t>
            </w:r>
            <w:r>
              <w:rPr>
                <w:rFonts w:hint="eastAsia" w:ascii="宋体" w:hAnsi="宋体" w:cs="宋体"/>
                <w:kern w:val="0"/>
                <w:szCs w:val="21"/>
              </w:rPr>
              <w:t>时</w:t>
            </w:r>
            <w:r>
              <w:rPr>
                <w:rFonts w:hint="eastAsia" w:ascii="宋体" w:hAnsi="宋体" w:cs="宋体"/>
                <w:kern w:val="0"/>
                <w:szCs w:val="21"/>
                <w:u w:val="single"/>
              </w:rPr>
              <w:t>00</w:t>
            </w:r>
            <w:r>
              <w:rPr>
                <w:rFonts w:hint="eastAsia" w:ascii="宋体" w:hAnsi="宋体" w:cs="宋体"/>
                <w:kern w:val="0"/>
                <w:szCs w:val="21"/>
              </w:rPr>
              <w:t>分至</w:t>
            </w:r>
            <w:r>
              <w:rPr>
                <w:rFonts w:ascii="宋体" w:hAnsi="宋体" w:cs="宋体"/>
                <w:kern w:val="0"/>
                <w:szCs w:val="21"/>
                <w:u w:val="single"/>
              </w:rPr>
              <w:t>20</w:t>
            </w:r>
            <w:r>
              <w:rPr>
                <w:rFonts w:hint="eastAsia" w:ascii="宋体" w:hAnsi="宋体" w:cs="宋体"/>
                <w:kern w:val="0"/>
                <w:szCs w:val="21"/>
                <w:u w:val="single"/>
              </w:rPr>
              <w:t>20</w:t>
            </w:r>
            <w:r>
              <w:rPr>
                <w:rFonts w:hint="eastAsia" w:ascii="宋体" w:hAnsi="宋体" w:cs="宋体"/>
                <w:kern w:val="0"/>
                <w:szCs w:val="21"/>
              </w:rPr>
              <w:t>年</w:t>
            </w:r>
            <w:r>
              <w:rPr>
                <w:rFonts w:hint="eastAsia" w:ascii="宋体" w:hAnsi="宋体" w:cs="宋体"/>
                <w:kern w:val="0"/>
                <w:szCs w:val="21"/>
                <w:u w:val="single"/>
                <w:lang w:val="en-US" w:eastAsia="zh-CN"/>
              </w:rPr>
              <w:t>7</w:t>
            </w:r>
            <w:r>
              <w:rPr>
                <w:rFonts w:hint="eastAsia" w:ascii="宋体" w:hAnsi="宋体" w:cs="宋体"/>
                <w:kern w:val="0"/>
                <w:szCs w:val="21"/>
              </w:rPr>
              <w:t>月</w:t>
            </w:r>
            <w:r>
              <w:rPr>
                <w:rFonts w:hint="eastAsia" w:ascii="宋体" w:hAnsi="宋体" w:cs="宋体"/>
                <w:kern w:val="0"/>
                <w:szCs w:val="21"/>
                <w:u w:val="single"/>
                <w:lang w:val="en-US" w:eastAsia="zh-CN"/>
              </w:rPr>
              <w:t>28</w:t>
            </w:r>
            <w:r>
              <w:rPr>
                <w:rFonts w:hint="eastAsia" w:ascii="宋体" w:hAnsi="宋体" w:cs="宋体"/>
                <w:kern w:val="0"/>
                <w:szCs w:val="21"/>
                <w:u w:val="none"/>
                <w:lang w:val="en-US" w:eastAsia="zh-CN"/>
              </w:rPr>
              <w:t>日</w:t>
            </w:r>
            <w:r>
              <w:rPr>
                <w:rFonts w:hint="eastAsia" w:ascii="宋体" w:hAnsi="宋体" w:cs="宋体"/>
                <w:kern w:val="0"/>
                <w:szCs w:val="21"/>
              </w:rPr>
              <w:t xml:space="preserve"> </w:t>
            </w:r>
            <w:r>
              <w:rPr>
                <w:rFonts w:hint="eastAsia" w:ascii="宋体" w:hAnsi="宋体" w:cs="宋体"/>
                <w:kern w:val="0"/>
                <w:szCs w:val="21"/>
                <w:u w:val="single"/>
              </w:rPr>
              <w:t>9</w:t>
            </w:r>
            <w:r>
              <w:rPr>
                <w:rFonts w:hint="eastAsia" w:ascii="宋体" w:hAnsi="宋体" w:cs="宋体"/>
                <w:kern w:val="0"/>
                <w:szCs w:val="21"/>
              </w:rPr>
              <w:t>时</w:t>
            </w:r>
            <w:r>
              <w:rPr>
                <w:rFonts w:hint="eastAsia" w:ascii="宋体" w:hAnsi="宋体" w:cs="宋体"/>
                <w:kern w:val="0"/>
                <w:szCs w:val="21"/>
                <w:u w:val="single"/>
              </w:rPr>
              <w:t>30</w:t>
            </w:r>
            <w:r>
              <w:rPr>
                <w:rFonts w:hint="eastAsia" w:ascii="宋体" w:hAnsi="宋体" w:cs="宋体"/>
                <w:kern w:val="0"/>
                <w:szCs w:val="21"/>
              </w:rPr>
              <w:t>分（北京时间）</w:t>
            </w:r>
          </w:p>
          <w:p>
            <w:pPr>
              <w:snapToGrid w:val="0"/>
              <w:spacing w:line="300" w:lineRule="auto"/>
              <w:rPr>
                <w:rFonts w:ascii="宋体"/>
              </w:rPr>
            </w:pPr>
            <w:r>
              <w:rPr>
                <w:rFonts w:hint="eastAsia" w:ascii="宋体" w:hAnsi="宋体" w:cs="宋体"/>
                <w:kern w:val="0"/>
                <w:szCs w:val="21"/>
              </w:rPr>
              <w:t>递交投标文件地点：重庆绅鹏实业开发有限公司702会议室（铜梁区科创中心内）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4.2.3</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是否退还投标文件</w:t>
            </w:r>
          </w:p>
        </w:tc>
        <w:tc>
          <w:tcPr>
            <w:tcW w:w="666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hd w:val="clear" w:color="auto" w:fill="FFFFFF"/>
              </w:rPr>
            </w:pPr>
            <w:r>
              <w:rPr>
                <w:rFonts w:hint="eastAsia" w:ascii="宋体" w:hAnsi="宋体"/>
                <w:shd w:val="clear" w:color="auto" w:fill="FFFFFF"/>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5.1</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开标时间和地点</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cs="宋体"/>
                <w:kern w:val="0"/>
                <w:szCs w:val="21"/>
              </w:rPr>
            </w:pPr>
            <w:r>
              <w:rPr>
                <w:rFonts w:ascii="宋体" w:hAnsi="宋体" w:cs="宋体"/>
                <w:kern w:val="0"/>
                <w:szCs w:val="21"/>
              </w:rPr>
              <w:t xml:space="preserve"> </w:t>
            </w:r>
            <w:r>
              <w:rPr>
                <w:rFonts w:hint="eastAsia" w:ascii="宋体" w:hAnsi="宋体" w:cs="宋体"/>
                <w:kern w:val="0"/>
                <w:szCs w:val="21"/>
              </w:rPr>
              <w:t>开标时间：</w:t>
            </w:r>
            <w:r>
              <w:rPr>
                <w:rFonts w:ascii="宋体" w:hAnsi="宋体" w:cs="宋体"/>
                <w:kern w:val="0"/>
                <w:szCs w:val="21"/>
                <w:u w:val="single"/>
              </w:rPr>
              <w:t>20</w:t>
            </w:r>
            <w:r>
              <w:rPr>
                <w:rFonts w:hint="eastAsia" w:ascii="宋体" w:hAnsi="宋体" w:cs="宋体"/>
                <w:kern w:val="0"/>
                <w:szCs w:val="21"/>
                <w:u w:val="single"/>
              </w:rPr>
              <w:t>20</w:t>
            </w:r>
            <w:r>
              <w:rPr>
                <w:rFonts w:hint="eastAsia" w:ascii="宋体" w:hAnsi="宋体" w:cs="宋体"/>
                <w:szCs w:val="21"/>
              </w:rPr>
              <w:t>年</w:t>
            </w:r>
            <w:r>
              <w:rPr>
                <w:rFonts w:hint="eastAsia" w:ascii="宋体" w:hAnsi="宋体" w:cs="宋体"/>
                <w:szCs w:val="21"/>
                <w:u w:val="single"/>
                <w:lang w:val="en-US" w:eastAsia="zh-CN"/>
              </w:rPr>
              <w:t>7</w:t>
            </w:r>
            <w:r>
              <w:rPr>
                <w:rFonts w:hint="eastAsia" w:ascii="宋体" w:hAnsi="宋体" w:cs="宋体"/>
                <w:szCs w:val="21"/>
              </w:rPr>
              <w:t>月</w:t>
            </w:r>
            <w:r>
              <w:rPr>
                <w:rFonts w:hint="eastAsia" w:ascii="宋体" w:hAnsi="宋体" w:cs="宋体"/>
                <w:szCs w:val="21"/>
                <w:u w:val="single"/>
                <w:lang w:val="en-US" w:eastAsia="zh-CN"/>
              </w:rPr>
              <w:t>28</w:t>
            </w:r>
            <w:r>
              <w:rPr>
                <w:rFonts w:hint="eastAsia" w:ascii="宋体" w:hAnsi="宋体" w:cs="宋体"/>
                <w:szCs w:val="21"/>
              </w:rPr>
              <w:t>日</w:t>
            </w:r>
            <w:r>
              <w:rPr>
                <w:rFonts w:hint="eastAsia" w:ascii="宋体" w:hAnsi="宋体" w:cs="宋体"/>
                <w:szCs w:val="21"/>
                <w:u w:val="single"/>
              </w:rPr>
              <w:t>9</w:t>
            </w:r>
            <w:r>
              <w:rPr>
                <w:rFonts w:hint="eastAsia" w:ascii="宋体" w:hAnsi="宋体" w:cs="宋体"/>
                <w:szCs w:val="21"/>
              </w:rPr>
              <w:t>时</w:t>
            </w:r>
            <w:r>
              <w:rPr>
                <w:rFonts w:hint="eastAsia" w:ascii="宋体" w:hAnsi="宋体" w:cs="宋体"/>
                <w:szCs w:val="21"/>
                <w:u w:val="single"/>
              </w:rPr>
              <w:t>30</w:t>
            </w:r>
            <w:r>
              <w:rPr>
                <w:rFonts w:hint="eastAsia" w:ascii="宋体" w:hAnsi="宋体" w:cs="宋体"/>
                <w:szCs w:val="21"/>
              </w:rPr>
              <w:t>分（北京时间）</w:t>
            </w:r>
          </w:p>
          <w:p>
            <w:pPr>
              <w:snapToGrid w:val="0"/>
              <w:spacing w:line="360" w:lineRule="auto"/>
              <w:rPr>
                <w:rFonts w:ascii="宋体"/>
                <w:u w:val="single"/>
              </w:rPr>
            </w:pPr>
            <w:r>
              <w:rPr>
                <w:rFonts w:hint="eastAsia" w:ascii="宋体" w:hAnsi="宋体" w:cs="宋体"/>
                <w:kern w:val="0"/>
                <w:szCs w:val="21"/>
              </w:rPr>
              <w:t>开标地点：重庆绅鹏实业开发有限公司702会议室（铜梁区科创中心内）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5.2</w:t>
            </w:r>
          </w:p>
        </w:tc>
        <w:tc>
          <w:tcPr>
            <w:tcW w:w="252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hd w:val="clear" w:color="auto" w:fill="FFFFFF"/>
              </w:rPr>
            </w:pPr>
            <w:r>
              <w:rPr>
                <w:rFonts w:hint="eastAsia" w:ascii="宋体" w:hAnsi="宋体"/>
                <w:shd w:val="clear" w:color="auto" w:fill="FFFFFF"/>
              </w:rPr>
              <w:t>开标程序</w:t>
            </w:r>
          </w:p>
        </w:tc>
        <w:tc>
          <w:tcPr>
            <w:tcW w:w="66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主持人按下列程序进行开标：</w:t>
            </w:r>
          </w:p>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1. 宣布开标纪律；</w:t>
            </w:r>
          </w:p>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2. 宣布开标人、唱标人、记录人、监标人等有关人员姓名；</w:t>
            </w:r>
          </w:p>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3. 公布在投标截止时间前递交投标文件的投标人名称，并点名确认投标人是否派人到场；</w:t>
            </w:r>
          </w:p>
          <w:p>
            <w:pPr>
              <w:snapToGrid w:val="0"/>
              <w:spacing w:line="440" w:lineRule="exact"/>
              <w:ind w:firstLine="420" w:firstLineChars="200"/>
              <w:rPr>
                <w:rFonts w:ascii="宋体" w:hAnsi="宋体" w:cs="宋体"/>
                <w:kern w:val="0"/>
                <w:szCs w:val="21"/>
              </w:rPr>
            </w:pPr>
            <w:r>
              <w:rPr>
                <w:rFonts w:hint="eastAsia" w:ascii="宋体" w:hAnsi="宋体" w:cs="宋体"/>
                <w:kern w:val="0"/>
                <w:szCs w:val="21"/>
              </w:rPr>
              <w:t>4.核验参加开标会议的投标人的法定代表人身份或其授权委托代理人身份（身份证原件及身份证明原件），以确认其身份合法有效。</w:t>
            </w:r>
          </w:p>
          <w:p>
            <w:pPr>
              <w:autoSpaceDE w:val="0"/>
              <w:autoSpaceDN w:val="0"/>
              <w:adjustRightInd w:val="0"/>
              <w:snapToGrid w:val="0"/>
              <w:spacing w:line="400" w:lineRule="exact"/>
              <w:ind w:firstLine="420" w:firstLineChars="200"/>
              <w:jc w:val="left"/>
              <w:rPr>
                <w:rFonts w:ascii="宋体" w:hAnsi="宋体"/>
                <w:szCs w:val="21"/>
              </w:rPr>
            </w:pPr>
            <w:r>
              <w:rPr>
                <w:rFonts w:ascii="宋体" w:hAnsi="宋体"/>
                <w:szCs w:val="21"/>
              </w:rPr>
              <w:t>5.核验投标保证金缴款情况，未在规定时间或未足额</w:t>
            </w:r>
            <w:r>
              <w:rPr>
                <w:rFonts w:hint="eastAsia" w:ascii="宋体" w:hAnsi="宋体"/>
                <w:szCs w:val="21"/>
              </w:rPr>
              <w:t>缴纳投标保证金的</w:t>
            </w:r>
            <w:r>
              <w:rPr>
                <w:rFonts w:ascii="宋体" w:hAnsi="宋体"/>
                <w:szCs w:val="21"/>
              </w:rPr>
              <w:t>，当场退还其投标文件。</w:t>
            </w:r>
          </w:p>
          <w:p>
            <w:pPr>
              <w:autoSpaceDE w:val="0"/>
              <w:autoSpaceDN w:val="0"/>
              <w:adjustRightInd w:val="0"/>
              <w:snapToGrid w:val="0"/>
              <w:spacing w:line="400" w:lineRule="exact"/>
              <w:ind w:firstLine="420" w:firstLineChars="200"/>
              <w:jc w:val="left"/>
              <w:rPr>
                <w:rFonts w:ascii="宋体" w:hAnsi="宋体"/>
                <w:szCs w:val="21"/>
              </w:rPr>
            </w:pPr>
            <w:r>
              <w:rPr>
                <w:rFonts w:ascii="宋体" w:hAnsi="宋体"/>
                <w:szCs w:val="21"/>
              </w:rPr>
              <w:t>6.密封情况检查：投标人或者其推选的投标人代表检查投标文件的密封情况并确认。</w:t>
            </w:r>
          </w:p>
          <w:p>
            <w:pPr>
              <w:snapToGrid w:val="0"/>
              <w:spacing w:line="360" w:lineRule="exact"/>
              <w:ind w:firstLine="420" w:firstLineChars="200"/>
              <w:rPr>
                <w:rFonts w:ascii="宋体" w:hAnsi="宋体"/>
                <w:szCs w:val="21"/>
              </w:rPr>
            </w:pPr>
            <w:r>
              <w:rPr>
                <w:rFonts w:ascii="宋体" w:hAnsi="宋体"/>
                <w:szCs w:val="21"/>
              </w:rPr>
              <w:t>7.开启投标文件顺序：随机开启；</w:t>
            </w:r>
          </w:p>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8.</w:t>
            </w:r>
            <w:r>
              <w:rPr>
                <w:rFonts w:ascii="宋体" w:hAnsi="宋体"/>
                <w:szCs w:val="21"/>
              </w:rPr>
              <w:t>按照宣布的开标顺序当众开标，开启投标文件大袋及</w:t>
            </w:r>
            <w:r>
              <w:rPr>
                <w:rFonts w:hint="eastAsia" w:ascii="宋体" w:hAnsi="宋体"/>
                <w:szCs w:val="21"/>
              </w:rPr>
              <w:t>投标函部分袋、</w:t>
            </w:r>
            <w:r>
              <w:rPr>
                <w:rFonts w:ascii="宋体" w:hAnsi="宋体"/>
                <w:szCs w:val="21"/>
              </w:rPr>
              <w:t>资格审查资料袋。</w:t>
            </w:r>
          </w:p>
          <w:p>
            <w:pPr>
              <w:autoSpaceDE w:val="0"/>
              <w:autoSpaceDN w:val="0"/>
              <w:adjustRightInd w:val="0"/>
              <w:snapToGrid w:val="0"/>
              <w:spacing w:line="400" w:lineRule="exact"/>
              <w:ind w:firstLine="420" w:firstLineChars="200"/>
              <w:jc w:val="left"/>
              <w:rPr>
                <w:rFonts w:ascii="宋体" w:hAnsi="宋体"/>
                <w:szCs w:val="21"/>
              </w:rPr>
            </w:pPr>
            <w:r>
              <w:rPr>
                <w:rFonts w:hint="eastAsia" w:ascii="宋体" w:hAnsi="宋体"/>
                <w:szCs w:val="21"/>
              </w:rPr>
              <w:t>9</w:t>
            </w:r>
            <w:r>
              <w:rPr>
                <w:rFonts w:ascii="宋体" w:hAnsi="宋体"/>
                <w:szCs w:val="21"/>
              </w:rPr>
              <w:t>.投标人代表、比选人代表、监标人、记录人等有关人员在开标记录上签字确认；</w:t>
            </w:r>
          </w:p>
          <w:p>
            <w:pPr>
              <w:autoSpaceDE w:val="0"/>
              <w:autoSpaceDN w:val="0"/>
              <w:snapToGrid w:val="0"/>
              <w:spacing w:line="276" w:lineRule="auto"/>
              <w:ind w:firstLine="420" w:firstLineChars="200"/>
              <w:jc w:val="left"/>
              <w:rPr>
                <w:rFonts w:ascii="宋体"/>
              </w:rPr>
            </w:pPr>
            <w:r>
              <w:rPr>
                <w:rFonts w:hint="eastAsia" w:ascii="宋体" w:hAnsi="宋体"/>
                <w:szCs w:val="21"/>
              </w:rPr>
              <w:t>10</w:t>
            </w:r>
            <w:r>
              <w:rPr>
                <w:rFonts w:ascii="宋体" w:hAnsi="宋体"/>
                <w:szCs w:val="21"/>
              </w:rPr>
              <w:t>.开标结束。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hd w:val="clear" w:color="auto" w:fill="FFFFFF"/>
              </w:rPr>
            </w:pPr>
            <w:r>
              <w:rPr>
                <w:rFonts w:hint="eastAsia" w:ascii="宋体" w:hAnsi="宋体"/>
                <w:shd w:val="clear" w:color="auto" w:fill="FFFFFF"/>
              </w:rPr>
              <w:t>6.1.1</w:t>
            </w:r>
          </w:p>
        </w:tc>
        <w:tc>
          <w:tcPr>
            <w:tcW w:w="25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hd w:val="clear" w:color="auto" w:fill="FFFFFF"/>
              </w:rPr>
            </w:pPr>
            <w:r>
              <w:rPr>
                <w:rFonts w:hint="eastAsia" w:ascii="宋体" w:hAnsi="宋体"/>
                <w:shd w:val="clear" w:color="auto" w:fill="FFFFFF"/>
              </w:rPr>
              <w:t>评标委员会的组建</w:t>
            </w:r>
          </w:p>
        </w:tc>
        <w:tc>
          <w:tcPr>
            <w:tcW w:w="66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ind w:right="113"/>
              <w:rPr>
                <w:rFonts w:ascii="宋体"/>
              </w:rPr>
            </w:pPr>
            <w:r>
              <w:rPr>
                <w:rFonts w:hint="eastAsia" w:ascii="宋体"/>
              </w:rPr>
              <w:t>评标委员会构成：共</w:t>
            </w:r>
            <w:r>
              <w:rPr>
                <w:rFonts w:hint="eastAsia" w:ascii="宋体"/>
                <w:u w:val="single"/>
              </w:rPr>
              <w:t>3</w:t>
            </w:r>
            <w:r>
              <w:rPr>
                <w:rFonts w:hint="eastAsia" w:ascii="宋体"/>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hd w:val="clear" w:color="auto" w:fill="FFFFFF"/>
              </w:rPr>
            </w:pPr>
            <w:r>
              <w:rPr>
                <w:rFonts w:hint="eastAsia" w:ascii="宋体" w:hAnsi="宋体" w:cs="宋体"/>
                <w:kern w:val="0"/>
                <w:szCs w:val="21"/>
              </w:rPr>
              <w:t>7.1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kern w:val="0"/>
                <w:szCs w:val="21"/>
              </w:rPr>
            </w:pPr>
            <w:r>
              <w:rPr>
                <w:rFonts w:hint="eastAsia" w:ascii="宋体" w:hAnsi="宋体" w:cs="宋体"/>
                <w:kern w:val="0"/>
                <w:szCs w:val="21"/>
              </w:rPr>
              <w:t>是否授权评标委员会</w:t>
            </w:r>
          </w:p>
          <w:p>
            <w:pPr>
              <w:snapToGrid w:val="0"/>
              <w:spacing w:line="360" w:lineRule="auto"/>
              <w:jc w:val="center"/>
              <w:rPr>
                <w:rFonts w:ascii="宋体" w:hAnsi="宋体"/>
                <w:shd w:val="clear" w:color="auto" w:fill="FFFFFF"/>
              </w:rPr>
            </w:pPr>
            <w:r>
              <w:rPr>
                <w:rFonts w:hint="eastAsia" w:ascii="宋体" w:hAnsi="宋体" w:cs="宋体"/>
                <w:kern w:val="0"/>
                <w:szCs w:val="21"/>
              </w:rPr>
              <w:t>确定中标人</w:t>
            </w:r>
          </w:p>
        </w:tc>
        <w:tc>
          <w:tcPr>
            <w:tcW w:w="6660" w:type="dxa"/>
            <w:tcBorders>
              <w:top w:val="single" w:color="auto" w:sz="4" w:space="0"/>
              <w:left w:val="single" w:color="auto" w:sz="4" w:space="0"/>
              <w:bottom w:val="single" w:color="auto" w:sz="4" w:space="0"/>
              <w:right w:val="single" w:color="auto" w:sz="4" w:space="0"/>
            </w:tcBorders>
            <w:vAlign w:val="center"/>
          </w:tcPr>
          <w:p>
            <w:pPr>
              <w:spacing w:line="420" w:lineRule="exact"/>
              <w:ind w:firstLine="420" w:firstLineChars="200"/>
              <w:rPr>
                <w:szCs w:val="22"/>
              </w:rPr>
            </w:pPr>
            <w:r>
              <w:rPr>
                <w:rFonts w:hint="eastAsia"/>
                <w:szCs w:val="22"/>
              </w:rPr>
              <w:t>口是</w:t>
            </w:r>
          </w:p>
          <w:p>
            <w:pPr>
              <w:spacing w:line="420" w:lineRule="exact"/>
              <w:ind w:firstLine="420" w:firstLineChars="200"/>
              <w:rPr>
                <w:szCs w:val="22"/>
              </w:rPr>
            </w:pPr>
            <w:r>
              <w:rPr>
                <w:rFonts w:hint="eastAsia"/>
                <w:szCs w:val="22"/>
              </w:rPr>
              <w:t>√否，</w:t>
            </w:r>
            <w:r>
              <w:rPr>
                <w:rFonts w:hint="eastAsia" w:ascii="宋体" w:hAnsi="宋体" w:cs="宋体"/>
                <w:szCs w:val="21"/>
              </w:rPr>
              <w:t>推荐经评审得分由高到低排名前三名为中标候选人。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9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right="-20"/>
              <w:jc w:val="center"/>
              <w:rPr>
                <w:rFonts w:ascii="宋体" w:cs="宋体"/>
                <w:kern w:val="0"/>
                <w:szCs w:val="21"/>
              </w:rPr>
            </w:pPr>
            <w:r>
              <w:rPr>
                <w:rFonts w:ascii="宋体" w:hAnsi="宋体" w:cs="宋体"/>
                <w:kern w:val="0"/>
                <w:szCs w:val="21"/>
              </w:rPr>
              <w:t>7.3.1</w:t>
            </w:r>
          </w:p>
        </w:tc>
        <w:tc>
          <w:tcPr>
            <w:tcW w:w="2520" w:type="dxa"/>
            <w:tcBorders>
              <w:top w:val="single" w:color="auto" w:sz="4" w:space="0"/>
              <w:left w:val="single" w:color="auto" w:sz="4" w:space="0"/>
              <w:bottom w:val="single" w:color="auto" w:sz="4" w:space="0"/>
              <w:right w:val="single" w:color="auto" w:sz="4" w:space="0"/>
            </w:tcBorders>
            <w:vAlign w:val="center"/>
          </w:tcPr>
          <w:p>
            <w:pPr>
              <w:tabs>
                <w:tab w:val="left" w:pos="2032"/>
              </w:tabs>
              <w:autoSpaceDE w:val="0"/>
              <w:autoSpaceDN w:val="0"/>
              <w:adjustRightInd w:val="0"/>
              <w:ind w:right="-127"/>
              <w:jc w:val="center"/>
              <w:rPr>
                <w:rFonts w:ascii="宋体" w:cs="宋体"/>
                <w:kern w:val="0"/>
                <w:szCs w:val="21"/>
              </w:rPr>
            </w:pPr>
            <w:r>
              <w:rPr>
                <w:rFonts w:hint="eastAsia" w:ascii="宋体" w:hAnsi="宋体" w:cs="宋体"/>
                <w:kern w:val="0"/>
                <w:szCs w:val="21"/>
              </w:rPr>
              <w:t>履约担保</w:t>
            </w:r>
          </w:p>
        </w:tc>
        <w:tc>
          <w:tcPr>
            <w:tcW w:w="6660" w:type="dxa"/>
            <w:tcBorders>
              <w:top w:val="single" w:color="auto" w:sz="4" w:space="0"/>
              <w:left w:val="single" w:color="auto" w:sz="4" w:space="0"/>
              <w:bottom w:val="single" w:color="auto" w:sz="4" w:space="0"/>
              <w:right w:val="single" w:color="auto" w:sz="4" w:space="0"/>
            </w:tcBorders>
            <w:vAlign w:val="center"/>
          </w:tcPr>
          <w:p>
            <w:pPr>
              <w:spacing w:line="420" w:lineRule="exact"/>
              <w:ind w:firstLine="420" w:firstLineChars="200"/>
              <w:rPr>
                <w:szCs w:val="22"/>
              </w:rPr>
            </w:pPr>
            <w:r>
              <w:rPr>
                <w:rFonts w:hint="eastAsia" w:ascii="宋体"/>
              </w:rPr>
              <w:t>保证方式：</w:t>
            </w:r>
            <w:r>
              <w:rPr>
                <w:rFonts w:hint="eastAsia" w:ascii="宋体" w:hAnsi="宋体" w:cs="仿宋"/>
                <w:kern w:val="0"/>
                <w:szCs w:val="21"/>
              </w:rPr>
              <w:t>从中标人基本账户银行转账、电汇或</w:t>
            </w:r>
            <w:r>
              <w:rPr>
                <w:rFonts w:hint="eastAsia" w:ascii="宋体" w:hAnsi="宋体"/>
                <w:kern w:val="0"/>
                <w:szCs w:val="21"/>
              </w:rPr>
              <w:t>不可撤销的见索即付银行保函</w:t>
            </w:r>
            <w:r>
              <w:rPr>
                <w:rFonts w:hint="eastAsia" w:ascii="宋体" w:hAnsi="宋体" w:cs="仿宋"/>
                <w:kern w:val="0"/>
                <w:szCs w:val="21"/>
              </w:rPr>
              <w:t>。</w:t>
            </w:r>
          </w:p>
          <w:p>
            <w:pPr>
              <w:snapToGrid w:val="0"/>
              <w:spacing w:line="276" w:lineRule="auto"/>
              <w:ind w:firstLine="420"/>
              <w:rPr>
                <w:rFonts w:ascii="宋体"/>
              </w:rPr>
            </w:pPr>
            <w:r>
              <w:rPr>
                <w:rFonts w:hint="eastAsia" w:ascii="宋体"/>
              </w:rPr>
              <w:t>履约担保金额：中标金额的10%。</w:t>
            </w:r>
          </w:p>
          <w:p>
            <w:pPr>
              <w:spacing w:line="420" w:lineRule="exact"/>
              <w:ind w:firstLine="420" w:firstLineChars="200"/>
              <w:rPr>
                <w:szCs w:val="22"/>
              </w:rPr>
            </w:pPr>
            <w:r>
              <w:rPr>
                <w:rFonts w:hint="eastAsia" w:ascii="宋体"/>
              </w:rPr>
              <w:t>递交时间：</w:t>
            </w:r>
            <w:r>
              <w:rPr>
                <w:rFonts w:hint="eastAsia"/>
                <w:szCs w:val="22"/>
              </w:rPr>
              <w:t>中标人应在收到中标通知书后7个日历天内、设计合同签订前提交，若未按时提交，则视为中标人放弃中标，其投标保证金不予退还，给招标人造成的损失超过投标保证金数额的，中标人还应当对超过部分予以赔偿。</w:t>
            </w:r>
          </w:p>
          <w:p>
            <w:pPr>
              <w:autoSpaceDE w:val="0"/>
              <w:autoSpaceDN w:val="0"/>
              <w:snapToGrid w:val="0"/>
              <w:spacing w:line="276" w:lineRule="auto"/>
              <w:ind w:right="-23" w:firstLine="420"/>
              <w:rPr>
                <w:kern w:val="0"/>
                <w:szCs w:val="21"/>
              </w:rPr>
            </w:pPr>
            <w:r>
              <w:rPr>
                <w:rFonts w:hint="eastAsia" w:ascii="宋体"/>
              </w:rPr>
              <w:t>退保约定：所有工程竣工验收合格后一次性退还（不计息）。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kern w:val="0"/>
                <w:shd w:val="clear" w:color="auto" w:fill="FFFFFF"/>
              </w:rPr>
            </w:pPr>
            <w:r>
              <w:rPr>
                <w:rFonts w:hint="eastAsia" w:ascii="宋体" w:hAnsi="宋体"/>
                <w:kern w:val="0"/>
                <w:shd w:val="clear" w:color="auto" w:fill="FFFFFF"/>
              </w:rPr>
              <w:t>8.1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kern w:val="0"/>
                <w:shd w:val="clear" w:color="auto" w:fill="FFFFFF"/>
              </w:rPr>
            </w:pPr>
            <w:r>
              <w:rPr>
                <w:rFonts w:hint="eastAsia" w:ascii="宋体" w:hAnsi="宋体"/>
                <w:kern w:val="0"/>
                <w:shd w:val="clear" w:color="auto" w:fill="FFFFFF"/>
              </w:rPr>
              <w:t>重新比选</w:t>
            </w:r>
          </w:p>
        </w:tc>
        <w:tc>
          <w:tcPr>
            <w:tcW w:w="6660" w:type="dxa"/>
            <w:tcBorders>
              <w:top w:val="single" w:color="auto" w:sz="4" w:space="0"/>
              <w:left w:val="single" w:color="auto" w:sz="4" w:space="0"/>
              <w:bottom w:val="single" w:color="auto" w:sz="4" w:space="0"/>
              <w:right w:val="single" w:color="auto" w:sz="4" w:space="0"/>
            </w:tcBorders>
            <w:vAlign w:val="center"/>
          </w:tcPr>
          <w:p>
            <w:pPr>
              <w:tabs>
                <w:tab w:val="left" w:pos="2032"/>
              </w:tabs>
              <w:autoSpaceDE w:val="0"/>
              <w:autoSpaceDN w:val="0"/>
              <w:adjustRightInd w:val="0"/>
              <w:spacing w:line="360" w:lineRule="auto"/>
              <w:ind w:right="-127" w:firstLine="315" w:firstLineChars="150"/>
              <w:rPr>
                <w:rFonts w:ascii="宋体" w:cs="宋体"/>
                <w:kern w:val="0"/>
                <w:szCs w:val="21"/>
              </w:rPr>
            </w:pPr>
            <w:r>
              <w:rPr>
                <w:rFonts w:hint="eastAsia" w:ascii="宋体" w:hAnsi="宋体" w:cs="宋体"/>
                <w:kern w:val="0"/>
                <w:szCs w:val="21"/>
              </w:rPr>
              <w:t>1</w:t>
            </w:r>
            <w:r>
              <w:rPr>
                <w:rFonts w:ascii="宋体" w:hAnsi="宋体" w:cs="宋体"/>
                <w:kern w:val="0"/>
                <w:szCs w:val="21"/>
              </w:rPr>
              <w:t>.</w:t>
            </w:r>
            <w:r>
              <w:rPr>
                <w:rFonts w:hint="eastAsia" w:ascii="宋体" w:hAnsi="宋体" w:cs="宋体"/>
                <w:kern w:val="0"/>
                <w:szCs w:val="21"/>
              </w:rPr>
              <w:t>按投标人须知第</w:t>
            </w:r>
            <w:r>
              <w:rPr>
                <w:rFonts w:ascii="宋体" w:hAnsi="宋体" w:cs="宋体"/>
                <w:kern w:val="0"/>
                <w:szCs w:val="21"/>
              </w:rPr>
              <w:t>8.1</w:t>
            </w:r>
            <w:r>
              <w:rPr>
                <w:rFonts w:hint="eastAsia" w:ascii="宋体" w:hAnsi="宋体" w:cs="宋体"/>
                <w:kern w:val="0"/>
                <w:szCs w:val="21"/>
              </w:rPr>
              <w:t>（</w:t>
            </w:r>
            <w:r>
              <w:rPr>
                <w:rFonts w:ascii="宋体" w:hAnsi="宋体" w:cs="宋体"/>
                <w:kern w:val="0"/>
                <w:szCs w:val="21"/>
              </w:rPr>
              <w:t>1</w:t>
            </w:r>
            <w:r>
              <w:rPr>
                <w:rFonts w:hint="eastAsia" w:ascii="宋体" w:hAnsi="宋体" w:cs="宋体"/>
                <w:kern w:val="0"/>
                <w:szCs w:val="21"/>
              </w:rPr>
              <w:t>）执行；</w:t>
            </w:r>
          </w:p>
          <w:p>
            <w:pPr>
              <w:tabs>
                <w:tab w:val="left" w:pos="2032"/>
              </w:tabs>
              <w:autoSpaceDE w:val="0"/>
              <w:autoSpaceDN w:val="0"/>
              <w:adjustRightInd w:val="0"/>
              <w:spacing w:line="360" w:lineRule="auto"/>
              <w:ind w:right="-127" w:firstLine="315" w:firstLineChars="150"/>
              <w:rPr>
                <w:rFonts w:ascii="宋体" w:cs="宋体"/>
                <w:kern w:val="0"/>
                <w:szCs w:val="21"/>
              </w:rPr>
            </w:pPr>
            <w:r>
              <w:rPr>
                <w:rFonts w:ascii="宋体" w:hAnsi="宋体" w:cs="宋体"/>
                <w:kern w:val="0"/>
                <w:szCs w:val="21"/>
              </w:rPr>
              <w:t>2.</w:t>
            </w:r>
            <w:r>
              <w:rPr>
                <w:rFonts w:hint="eastAsia" w:ascii="宋体" w:hAnsi="宋体" w:cs="宋体"/>
                <w:kern w:val="0"/>
                <w:szCs w:val="21"/>
              </w:rPr>
              <w:t>按投标人须知第</w:t>
            </w:r>
            <w:r>
              <w:rPr>
                <w:rFonts w:ascii="宋体" w:hAnsi="宋体" w:cs="宋体"/>
                <w:kern w:val="0"/>
                <w:szCs w:val="21"/>
              </w:rPr>
              <w:t>8.1</w:t>
            </w:r>
            <w:r>
              <w:rPr>
                <w:rFonts w:hint="eastAsia" w:ascii="宋体" w:hAnsi="宋体" w:cs="宋体"/>
                <w:kern w:val="0"/>
                <w:szCs w:val="21"/>
              </w:rPr>
              <w:t>（</w:t>
            </w:r>
            <w:r>
              <w:rPr>
                <w:rFonts w:ascii="宋体" w:hAnsi="宋体" w:cs="宋体"/>
                <w:kern w:val="0"/>
                <w:szCs w:val="21"/>
              </w:rPr>
              <w:t>2</w:t>
            </w:r>
            <w:r>
              <w:rPr>
                <w:rFonts w:hint="eastAsia" w:ascii="宋体" w:hAnsi="宋体" w:cs="宋体"/>
                <w:kern w:val="0"/>
                <w:szCs w:val="21"/>
              </w:rPr>
              <w:t>）执行；</w:t>
            </w:r>
          </w:p>
          <w:p>
            <w:pPr>
              <w:tabs>
                <w:tab w:val="left" w:pos="2032"/>
              </w:tabs>
              <w:autoSpaceDE w:val="0"/>
              <w:autoSpaceDN w:val="0"/>
              <w:adjustRightInd w:val="0"/>
              <w:spacing w:line="360" w:lineRule="auto"/>
              <w:ind w:right="-127" w:firstLine="315" w:firstLineChars="150"/>
              <w:rPr>
                <w:rFonts w:ascii="宋体" w:cs="宋体"/>
                <w:kern w:val="0"/>
                <w:szCs w:val="21"/>
              </w:rPr>
            </w:pPr>
            <w:r>
              <w:rPr>
                <w:rFonts w:ascii="宋体" w:hAnsi="宋体" w:cs="宋体"/>
                <w:kern w:val="0"/>
                <w:szCs w:val="21"/>
              </w:rPr>
              <w:t>3.</w:t>
            </w:r>
            <w:r>
              <w:rPr>
                <w:rFonts w:hint="eastAsia" w:ascii="宋体" w:hAnsi="宋体" w:cs="宋体"/>
                <w:kern w:val="0"/>
                <w:szCs w:val="21"/>
              </w:rPr>
              <w:t>按投标人须知第</w:t>
            </w:r>
            <w:r>
              <w:rPr>
                <w:rFonts w:ascii="宋体" w:hAnsi="宋体" w:cs="宋体"/>
                <w:kern w:val="0"/>
                <w:szCs w:val="21"/>
              </w:rPr>
              <w:t>8.1</w:t>
            </w:r>
            <w:r>
              <w:rPr>
                <w:rFonts w:hint="eastAsia" w:ascii="宋体" w:hAnsi="宋体" w:cs="宋体"/>
                <w:kern w:val="0"/>
                <w:szCs w:val="21"/>
              </w:rPr>
              <w:t>（</w:t>
            </w:r>
            <w:r>
              <w:rPr>
                <w:rFonts w:ascii="宋体" w:hAnsi="宋体" w:cs="宋体"/>
                <w:kern w:val="0"/>
                <w:szCs w:val="21"/>
              </w:rPr>
              <w:t>3</w:t>
            </w:r>
            <w:r>
              <w:rPr>
                <w:rFonts w:hint="eastAsia" w:ascii="宋体" w:hAnsi="宋体" w:cs="宋体"/>
                <w:kern w:val="0"/>
                <w:szCs w:val="21"/>
              </w:rPr>
              <w:t>）执行；</w:t>
            </w:r>
          </w:p>
          <w:p>
            <w:pPr>
              <w:spacing w:line="360" w:lineRule="auto"/>
              <w:ind w:firstLine="420" w:firstLineChars="200"/>
              <w:rPr>
                <w:rFonts w:ascii="宋体"/>
                <w:szCs w:val="21"/>
              </w:rPr>
            </w:pPr>
            <w:r>
              <w:rPr>
                <w:rFonts w:ascii="宋体" w:hAnsi="宋体" w:cs="宋体"/>
                <w:kern w:val="0"/>
                <w:szCs w:val="21"/>
              </w:rPr>
              <w:t>4.</w:t>
            </w:r>
            <w:r>
              <w:rPr>
                <w:rFonts w:hint="eastAsia" w:ascii="宋体" w:hAnsi="宋体" w:cs="宋体"/>
                <w:kern w:val="0"/>
                <w:szCs w:val="21"/>
              </w:rPr>
              <w:t>按投标人须知第</w:t>
            </w:r>
            <w:r>
              <w:rPr>
                <w:rFonts w:ascii="宋体" w:hAnsi="宋体" w:cs="宋体"/>
                <w:kern w:val="0"/>
                <w:szCs w:val="21"/>
              </w:rPr>
              <w:t>8.1</w:t>
            </w:r>
            <w:r>
              <w:rPr>
                <w:rFonts w:hint="eastAsia" w:ascii="宋体" w:hAnsi="宋体" w:cs="宋体"/>
                <w:kern w:val="0"/>
                <w:szCs w:val="21"/>
              </w:rPr>
              <w:t>（</w:t>
            </w:r>
            <w:r>
              <w:rPr>
                <w:rFonts w:ascii="宋体" w:hAnsi="宋体" w:cs="宋体"/>
                <w:kern w:val="0"/>
                <w:szCs w:val="21"/>
              </w:rPr>
              <w:t>4</w:t>
            </w:r>
            <w:r>
              <w:rPr>
                <w:rFonts w:hint="eastAsia" w:ascii="宋体" w:hAnsi="宋体" w:cs="宋体"/>
                <w:kern w:val="0"/>
                <w:szCs w:val="21"/>
              </w:rPr>
              <w:t>）执行；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900" w:type="dxa"/>
            <w:tcBorders>
              <w:top w:val="single" w:color="auto" w:sz="4" w:space="0"/>
              <w:left w:val="single" w:color="auto" w:sz="4" w:space="0"/>
              <w:right w:val="single" w:color="auto" w:sz="4" w:space="0"/>
            </w:tcBorders>
            <w:vAlign w:val="center"/>
          </w:tcPr>
          <w:p>
            <w:pPr>
              <w:spacing w:line="360" w:lineRule="auto"/>
              <w:ind w:right="-20" w:firstLine="210" w:firstLineChars="100"/>
              <w:rPr>
                <w:rFonts w:ascii="宋体" w:hAnsi="宋体" w:cs="宋体"/>
                <w:kern w:val="0"/>
                <w:szCs w:val="21"/>
              </w:rPr>
            </w:pPr>
            <w:r>
              <w:rPr>
                <w:rFonts w:ascii="宋体" w:hAnsi="宋体" w:cs="宋体"/>
                <w:kern w:val="0"/>
                <w:szCs w:val="21"/>
              </w:rPr>
              <w:t>8.2</w:t>
            </w:r>
          </w:p>
        </w:tc>
        <w:tc>
          <w:tcPr>
            <w:tcW w:w="2520" w:type="dxa"/>
            <w:tcBorders>
              <w:top w:val="single" w:color="auto" w:sz="4" w:space="0"/>
              <w:left w:val="single" w:color="auto" w:sz="4" w:space="0"/>
              <w:right w:val="single" w:color="auto" w:sz="4" w:space="0"/>
            </w:tcBorders>
            <w:vAlign w:val="center"/>
          </w:tcPr>
          <w:p>
            <w:pPr>
              <w:tabs>
                <w:tab w:val="left" w:pos="2032"/>
              </w:tabs>
              <w:autoSpaceDE w:val="0"/>
              <w:autoSpaceDN w:val="0"/>
              <w:adjustRightInd w:val="0"/>
              <w:spacing w:line="360" w:lineRule="auto"/>
              <w:ind w:right="-127"/>
              <w:jc w:val="center"/>
              <w:rPr>
                <w:rFonts w:ascii="宋体" w:hAnsi="宋体" w:cs="宋体"/>
                <w:kern w:val="0"/>
                <w:szCs w:val="21"/>
              </w:rPr>
            </w:pPr>
            <w:r>
              <w:rPr>
                <w:rFonts w:hint="eastAsia" w:ascii="宋体" w:hAnsi="宋体" w:cs="宋体"/>
                <w:kern w:val="0"/>
                <w:szCs w:val="21"/>
              </w:rPr>
              <w:t>二次招标</w:t>
            </w:r>
          </w:p>
          <w:p>
            <w:pPr>
              <w:tabs>
                <w:tab w:val="left" w:pos="2032"/>
              </w:tabs>
              <w:autoSpaceDE w:val="0"/>
              <w:autoSpaceDN w:val="0"/>
              <w:adjustRightInd w:val="0"/>
              <w:spacing w:line="360" w:lineRule="auto"/>
              <w:ind w:right="-127"/>
              <w:jc w:val="center"/>
              <w:rPr>
                <w:rFonts w:ascii="宋体" w:hAnsi="宋体" w:cs="宋体"/>
                <w:kern w:val="0"/>
                <w:szCs w:val="21"/>
              </w:rPr>
            </w:pPr>
            <w:r>
              <w:rPr>
                <w:rFonts w:hint="eastAsia" w:ascii="宋体" w:hAnsi="宋体" w:cs="宋体"/>
                <w:kern w:val="0"/>
                <w:szCs w:val="21"/>
              </w:rPr>
              <w:t>和不再招标</w:t>
            </w:r>
          </w:p>
        </w:tc>
        <w:tc>
          <w:tcPr>
            <w:tcW w:w="6660" w:type="dxa"/>
            <w:tcBorders>
              <w:top w:val="single" w:color="auto" w:sz="4" w:space="0"/>
              <w:left w:val="single" w:color="auto" w:sz="4" w:space="0"/>
              <w:right w:val="single" w:color="auto" w:sz="4" w:space="0"/>
            </w:tcBorders>
            <w:vAlign w:val="center"/>
          </w:tcPr>
          <w:p>
            <w:pPr>
              <w:tabs>
                <w:tab w:val="left" w:pos="2032"/>
              </w:tabs>
              <w:autoSpaceDE w:val="0"/>
              <w:autoSpaceDN w:val="0"/>
              <w:adjustRightInd w:val="0"/>
              <w:spacing w:line="360" w:lineRule="auto"/>
              <w:ind w:right="-127" w:firstLine="315" w:firstLineChars="150"/>
              <w:rPr>
                <w:rFonts w:ascii="宋体" w:hAnsi="宋体" w:cs="宋体"/>
                <w:kern w:val="0"/>
                <w:szCs w:val="21"/>
              </w:rPr>
            </w:pPr>
            <w:r>
              <w:rPr>
                <w:rFonts w:hint="eastAsia" w:ascii="宋体" w:hAnsi="宋体" w:cs="宋体"/>
                <w:kern w:val="0"/>
                <w:szCs w:val="21"/>
              </w:rPr>
              <w:t>重新招标后投标人仍少于</w:t>
            </w:r>
            <w:r>
              <w:rPr>
                <w:rFonts w:ascii="宋体" w:hAnsi="宋体" w:cs="宋体"/>
                <w:kern w:val="0"/>
                <w:szCs w:val="21"/>
              </w:rPr>
              <w:t>3</w:t>
            </w:r>
            <w:r>
              <w:rPr>
                <w:rFonts w:hint="eastAsia" w:ascii="宋体" w:hAnsi="宋体" w:cs="宋体"/>
                <w:kern w:val="0"/>
                <w:szCs w:val="21"/>
              </w:rPr>
              <w:t>个，按法定程序开标和评标，确定中标人。经评审无合格投标人，属于必须审批或核准的工程建设项目，经原审批或核准部门批准后不再进行招标。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00" w:type="dxa"/>
            <w:tcBorders>
              <w:top w:val="single" w:color="auto" w:sz="4" w:space="0"/>
              <w:left w:val="single" w:color="auto" w:sz="4" w:space="0"/>
              <w:right w:val="single" w:color="auto" w:sz="4" w:space="0"/>
            </w:tcBorders>
            <w:vAlign w:val="center"/>
          </w:tcPr>
          <w:p>
            <w:pPr>
              <w:snapToGrid w:val="0"/>
              <w:spacing w:line="400" w:lineRule="exact"/>
              <w:ind w:firstLine="210" w:firstLineChars="100"/>
              <w:textAlignment w:val="baseline"/>
              <w:rPr>
                <w:rFonts w:ascii="宋体" w:hAnsi="宋体"/>
                <w:kern w:val="0"/>
                <w:shd w:val="clear" w:color="auto" w:fill="FFFFFF"/>
              </w:rPr>
            </w:pPr>
            <w:r>
              <w:rPr>
                <w:rFonts w:hint="eastAsia" w:ascii="宋体" w:hAnsi="宋体"/>
                <w:kern w:val="0"/>
                <w:shd w:val="clear" w:color="auto" w:fill="FFFFFF"/>
              </w:rPr>
              <w:t>10</w:t>
            </w:r>
          </w:p>
        </w:tc>
        <w:tc>
          <w:tcPr>
            <w:tcW w:w="9180" w:type="dxa"/>
            <w:gridSpan w:val="2"/>
            <w:tcBorders>
              <w:top w:val="single" w:color="auto" w:sz="4" w:space="0"/>
              <w:left w:val="single" w:color="auto" w:sz="4" w:space="0"/>
              <w:right w:val="single" w:color="auto" w:sz="4" w:space="0"/>
            </w:tcBorders>
            <w:vAlign w:val="center"/>
          </w:tcPr>
          <w:p>
            <w:pPr>
              <w:snapToGrid w:val="0"/>
              <w:spacing w:line="400" w:lineRule="exact"/>
              <w:ind w:firstLine="420" w:firstLineChars="200"/>
              <w:jc w:val="center"/>
              <w:textAlignment w:val="baseline"/>
              <w:rPr>
                <w:rFonts w:ascii="宋体" w:hAnsi="宋体"/>
                <w:kern w:val="0"/>
                <w:szCs w:val="22"/>
                <w:shd w:val="clear" w:color="auto" w:fill="FFFFFF"/>
              </w:rPr>
            </w:pPr>
            <w:r>
              <w:rPr>
                <w:rFonts w:hint="eastAsia" w:ascii="宋体" w:hAnsi="宋体" w:cs="宋体"/>
                <w:kern w:val="0"/>
                <w:szCs w:val="21"/>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210" w:firstLineChars="100"/>
              <w:textAlignment w:val="baseline"/>
              <w:rPr>
                <w:rFonts w:ascii="宋体" w:hAnsi="宋体"/>
                <w:kern w:val="0"/>
                <w:shd w:val="clear" w:color="auto" w:fill="FFFFFF"/>
              </w:rPr>
            </w:pPr>
            <w:r>
              <w:rPr>
                <w:rFonts w:hint="eastAsia" w:ascii="宋体" w:hAnsi="宋体"/>
                <w:kern w:val="0"/>
                <w:shd w:val="clear" w:color="auto" w:fill="FFFFFF"/>
              </w:rPr>
              <w:t>10.1</w:t>
            </w:r>
          </w:p>
        </w:tc>
        <w:tc>
          <w:tcPr>
            <w:tcW w:w="252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firstLine="210" w:firstLineChars="100"/>
              <w:textAlignment w:val="baseline"/>
              <w:rPr>
                <w:rFonts w:ascii="宋体" w:hAnsi="宋体"/>
                <w:kern w:val="0"/>
                <w:shd w:val="clear" w:color="auto" w:fill="FFFFFF"/>
              </w:rPr>
            </w:pPr>
            <w:r>
              <w:rPr>
                <w:rFonts w:hint="eastAsia" w:ascii="宋体" w:hAnsi="宋体"/>
                <w:kern w:val="0"/>
                <w:shd w:val="clear" w:color="auto" w:fill="FFFFFF"/>
              </w:rPr>
              <w:t>设计费支付</w:t>
            </w:r>
          </w:p>
        </w:tc>
        <w:tc>
          <w:tcPr>
            <w:tcW w:w="6660" w:type="dxa"/>
            <w:tcBorders>
              <w:top w:val="single" w:color="auto" w:sz="4" w:space="0"/>
              <w:left w:val="single" w:color="auto" w:sz="4" w:space="0"/>
              <w:bottom w:val="single" w:color="auto" w:sz="4" w:space="0"/>
              <w:right w:val="single" w:color="auto" w:sz="4" w:space="0"/>
            </w:tcBorders>
          </w:tcPr>
          <w:p>
            <w:pPr>
              <w:tabs>
                <w:tab w:val="left" w:pos="2032"/>
              </w:tabs>
              <w:autoSpaceDE w:val="0"/>
              <w:autoSpaceDN w:val="0"/>
              <w:adjustRightInd w:val="0"/>
              <w:spacing w:line="360" w:lineRule="auto"/>
              <w:ind w:right="-127" w:firstLine="315" w:firstLineChars="150"/>
              <w:rPr>
                <w:rFonts w:ascii="宋体" w:hAnsi="宋体" w:cs="宋体"/>
                <w:kern w:val="0"/>
                <w:szCs w:val="21"/>
              </w:rPr>
            </w:pPr>
            <w:r>
              <w:rPr>
                <w:rFonts w:hint="eastAsia" w:ascii="宋体" w:hAnsi="宋体" w:cs="宋体"/>
                <w:kern w:val="0"/>
                <w:szCs w:val="21"/>
              </w:rPr>
              <w:t>施工图设计审查合格后支付设计费用的90%，航道通航条件影响评价报告、施工通航安全保障方案、洪水影响评价报告通过主管部门出具批复后支付概算编制报告费用的100%，交工验收后三个工作日内付清签约合同价款。</w:t>
            </w:r>
          </w:p>
          <w:p>
            <w:pPr>
              <w:snapToGrid w:val="0"/>
              <w:spacing w:line="400" w:lineRule="exact"/>
              <w:ind w:firstLine="420" w:firstLineChars="200"/>
              <w:textAlignment w:val="baseline"/>
              <w:rPr>
                <w:rFonts w:ascii="黑体" w:hAnsi="黑体" w:eastAsia="黑体"/>
                <w:b/>
              </w:rPr>
            </w:pPr>
            <w:r>
              <w:rPr>
                <w:rFonts w:hint="eastAsia" w:ascii="宋体" w:hAnsi="宋体"/>
                <w:kern w:val="0"/>
                <w:szCs w:val="22"/>
                <w:shd w:val="clear" w:color="auto" w:fill="FFFFFF"/>
              </w:rPr>
              <w:t xml:space="preserve">备注：所有费用支付至承包人的基本账户。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900" w:type="dxa"/>
            <w:tcBorders>
              <w:top w:val="single" w:color="auto" w:sz="4" w:space="0"/>
              <w:left w:val="single" w:color="auto" w:sz="4" w:space="0"/>
              <w:right w:val="single" w:color="auto" w:sz="4" w:space="0"/>
            </w:tcBorders>
            <w:vAlign w:val="center"/>
          </w:tcPr>
          <w:p>
            <w:pPr>
              <w:autoSpaceDE w:val="0"/>
              <w:autoSpaceDN w:val="0"/>
              <w:adjustRightInd w:val="0"/>
              <w:ind w:right="-20"/>
              <w:jc w:val="center"/>
              <w:rPr>
                <w:rFonts w:ascii="宋体" w:cs="宋体"/>
                <w:b/>
                <w:bCs/>
                <w:kern w:val="0"/>
                <w:szCs w:val="21"/>
              </w:rPr>
            </w:pPr>
            <w:r>
              <w:rPr>
                <w:rFonts w:ascii="宋体" w:hAnsi="宋体"/>
                <w:kern w:val="0"/>
                <w:szCs w:val="21"/>
              </w:rPr>
              <w:t>10.</w:t>
            </w:r>
            <w:r>
              <w:rPr>
                <w:rFonts w:hint="eastAsia" w:ascii="宋体" w:hAnsi="宋体"/>
                <w:kern w:val="0"/>
                <w:szCs w:val="21"/>
              </w:rPr>
              <w:t>2</w:t>
            </w:r>
          </w:p>
        </w:tc>
        <w:tc>
          <w:tcPr>
            <w:tcW w:w="2520" w:type="dxa"/>
            <w:tcBorders>
              <w:top w:val="single" w:color="auto" w:sz="4" w:space="0"/>
              <w:left w:val="single" w:color="auto" w:sz="4" w:space="0"/>
              <w:right w:val="single" w:color="auto" w:sz="4" w:space="0"/>
            </w:tcBorders>
            <w:vAlign w:val="center"/>
          </w:tcPr>
          <w:p>
            <w:pPr>
              <w:tabs>
                <w:tab w:val="left" w:pos="2032"/>
              </w:tabs>
              <w:autoSpaceDE w:val="0"/>
              <w:autoSpaceDN w:val="0"/>
              <w:adjustRightInd w:val="0"/>
              <w:ind w:right="-127"/>
              <w:jc w:val="center"/>
              <w:rPr>
                <w:rFonts w:ascii="宋体" w:cs="宋体"/>
                <w:b/>
                <w:bCs/>
                <w:kern w:val="0"/>
                <w:szCs w:val="21"/>
              </w:rPr>
            </w:pPr>
            <w:r>
              <w:rPr>
                <w:rFonts w:hint="eastAsia" w:ascii="宋体" w:hAnsi="宋体"/>
                <w:kern w:val="0"/>
                <w:szCs w:val="21"/>
              </w:rPr>
              <w:t>比选代理费</w:t>
            </w:r>
          </w:p>
        </w:tc>
        <w:tc>
          <w:tcPr>
            <w:tcW w:w="6660" w:type="dxa"/>
            <w:tcBorders>
              <w:top w:val="single" w:color="auto" w:sz="4" w:space="0"/>
              <w:left w:val="single" w:color="auto" w:sz="4" w:space="0"/>
              <w:right w:val="single" w:color="auto" w:sz="4" w:space="0"/>
            </w:tcBorders>
            <w:vAlign w:val="center"/>
          </w:tcPr>
          <w:p>
            <w:pPr>
              <w:tabs>
                <w:tab w:val="left" w:pos="2032"/>
              </w:tabs>
              <w:autoSpaceDE w:val="0"/>
              <w:autoSpaceDN w:val="0"/>
              <w:adjustRightInd w:val="0"/>
              <w:spacing w:line="360" w:lineRule="auto"/>
              <w:ind w:right="-127" w:firstLine="315" w:firstLineChars="150"/>
              <w:rPr>
                <w:rFonts w:ascii="宋体" w:cs="宋体"/>
                <w:b/>
                <w:bCs/>
                <w:kern w:val="0"/>
                <w:szCs w:val="21"/>
              </w:rPr>
            </w:pPr>
            <w:r>
              <w:rPr>
                <w:rFonts w:hint="eastAsia" w:ascii="宋体" w:hAnsi="宋体" w:cs="宋体"/>
                <w:kern w:val="0"/>
                <w:szCs w:val="21"/>
              </w:rPr>
              <w:t>比选代理费5000.00元整，由中标人在领取中标通知书前一次性支付。</w:t>
            </w:r>
          </w:p>
        </w:tc>
      </w:tr>
    </w:tbl>
    <w:p>
      <w:pPr>
        <w:pStyle w:val="6"/>
        <w:spacing w:line="400" w:lineRule="exact"/>
        <w:rPr>
          <w:rFonts w:ascii="宋体" w:hAnsi="宋体"/>
          <w:shd w:val="clear" w:color="auto" w:fill="FFFFFF"/>
        </w:rPr>
      </w:pPr>
      <w:bookmarkStart w:id="72" w:name="_Toc385234152"/>
      <w:r>
        <w:rPr>
          <w:rFonts w:hint="eastAsia" w:ascii="宋体" w:hAnsi="宋体"/>
          <w:shd w:val="clear" w:color="auto" w:fill="FFFFFF"/>
        </w:rPr>
        <w:br w:type="page"/>
      </w:r>
      <w:bookmarkStart w:id="73" w:name="_Toc381878737"/>
      <w:bookmarkStart w:id="74" w:name="_Toc385234153"/>
      <w:bookmarkStart w:id="75" w:name="_Toc368137895"/>
      <w:bookmarkStart w:id="76" w:name="_Toc368080283"/>
      <w:bookmarkStart w:id="77" w:name="_Toc16782417"/>
      <w:bookmarkStart w:id="78" w:name="_Toc16782497"/>
      <w:bookmarkStart w:id="79" w:name="_Toc16782463"/>
      <w:r>
        <w:rPr>
          <w:rFonts w:hint="eastAsia" w:ascii="宋体" w:hAnsi="宋体"/>
          <w:shd w:val="clear" w:color="auto" w:fill="FFFFFF"/>
        </w:rPr>
        <w:t>1．总则</w:t>
      </w:r>
      <w:bookmarkEnd w:id="72"/>
      <w:bookmarkEnd w:id="73"/>
      <w:bookmarkEnd w:id="74"/>
      <w:bookmarkEnd w:id="75"/>
      <w:bookmarkEnd w:id="76"/>
      <w:bookmarkEnd w:id="77"/>
      <w:bookmarkEnd w:id="78"/>
      <w:bookmarkEnd w:id="79"/>
    </w:p>
    <w:p>
      <w:pPr>
        <w:pStyle w:val="7"/>
        <w:rPr>
          <w:rFonts w:ascii="宋体" w:hAnsi="宋体"/>
          <w:shd w:val="clear" w:color="auto" w:fill="FFFFFF"/>
        </w:rPr>
      </w:pPr>
      <w:r>
        <w:rPr>
          <w:rFonts w:hint="eastAsia" w:ascii="宋体" w:hAnsi="宋体"/>
          <w:shd w:val="clear" w:color="auto" w:fill="FFFFFF"/>
        </w:rPr>
        <w:t>1.1 项目概况</w:t>
      </w:r>
    </w:p>
    <w:p>
      <w:pPr>
        <w:spacing w:line="360" w:lineRule="auto"/>
        <w:ind w:firstLine="420" w:firstLineChars="200"/>
        <w:rPr>
          <w:rFonts w:ascii="宋体" w:hAnsi="宋体"/>
          <w:shd w:val="clear" w:color="auto" w:fill="FFFFFF"/>
        </w:rPr>
      </w:pPr>
      <w:r>
        <w:rPr>
          <w:rFonts w:hint="eastAsia" w:ascii="宋体" w:hAnsi="宋体"/>
          <w:shd w:val="clear" w:color="auto" w:fill="FFFFFF"/>
        </w:rPr>
        <w:t>1.1.1 根据有关法律、法规和规章的规定，本比选项目己具备比选条件，现对本比选项目设计进行竞争性比选。</w:t>
      </w:r>
    </w:p>
    <w:p>
      <w:pPr>
        <w:spacing w:line="360" w:lineRule="auto"/>
        <w:ind w:firstLine="420" w:firstLineChars="200"/>
        <w:rPr>
          <w:rFonts w:ascii="宋体" w:hAnsi="宋体"/>
          <w:shd w:val="clear" w:color="auto" w:fill="FFFFFF"/>
        </w:rPr>
      </w:pPr>
      <w:r>
        <w:rPr>
          <w:rFonts w:hint="eastAsia" w:ascii="宋体" w:hAnsi="宋体"/>
          <w:shd w:val="clear" w:color="auto" w:fill="FFFFFF"/>
        </w:rPr>
        <w:t>1.1.2 本比选项目的比选人：见投标人须知前附表。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1.1.3 本比选项目的代理机构：见投标人须知前附表。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1.1.4 本比选项目的名称：见投标人须知前附表。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1.1.5 本比选项目的建设地点：见投标人须知前附表。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1.1.6 本比选项目的建设规模：见投标人须知前附表。</w:t>
      </w:r>
    </w:p>
    <w:p>
      <w:pPr>
        <w:pStyle w:val="7"/>
        <w:rPr>
          <w:rFonts w:ascii="宋体" w:hAnsi="宋体"/>
          <w:shd w:val="clear" w:color="auto" w:fill="FFFFFF"/>
        </w:rPr>
      </w:pPr>
      <w:r>
        <w:rPr>
          <w:rFonts w:hint="eastAsia" w:ascii="宋体" w:hAnsi="宋体"/>
          <w:shd w:val="clear" w:color="auto" w:fill="FFFFFF"/>
        </w:rPr>
        <w:t>1.2 资金来源和落实情况</w:t>
      </w:r>
    </w:p>
    <w:p>
      <w:pPr>
        <w:spacing w:line="360" w:lineRule="auto"/>
        <w:ind w:firstLine="420" w:firstLineChars="200"/>
        <w:rPr>
          <w:rFonts w:ascii="宋体" w:hAnsi="宋体"/>
          <w:shd w:val="clear" w:color="auto" w:fill="FFFFFF"/>
        </w:rPr>
      </w:pPr>
      <w:r>
        <w:rPr>
          <w:rFonts w:hint="eastAsia" w:ascii="宋体" w:hAnsi="宋体"/>
          <w:shd w:val="clear" w:color="auto" w:fill="FFFFFF"/>
        </w:rPr>
        <w:t>1.2.1 本比选项目的资金来源：见投标人须知前附表。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1.2.2 本比选项目的出资比例：见投标人须知前附表。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1.2.3 本比选项目的资金落实情况：见投标人须知前附表。</w:t>
      </w:r>
    </w:p>
    <w:p>
      <w:pPr>
        <w:pStyle w:val="7"/>
        <w:rPr>
          <w:rFonts w:ascii="宋体" w:hAnsi="宋体"/>
          <w:shd w:val="clear" w:color="auto" w:fill="FFFFFF"/>
        </w:rPr>
      </w:pPr>
      <w:r>
        <w:rPr>
          <w:rFonts w:hint="eastAsia" w:ascii="宋体" w:hAnsi="宋体"/>
          <w:shd w:val="clear" w:color="auto" w:fill="FFFFFF"/>
        </w:rPr>
        <w:t>1.3 比选范围、设计工期和设计要求</w:t>
      </w:r>
    </w:p>
    <w:p>
      <w:pPr>
        <w:spacing w:line="360" w:lineRule="auto"/>
        <w:ind w:firstLine="420" w:firstLineChars="200"/>
        <w:rPr>
          <w:rFonts w:ascii="宋体" w:hAnsi="宋体"/>
          <w:shd w:val="clear" w:color="auto" w:fill="FFFFFF"/>
        </w:rPr>
      </w:pPr>
      <w:r>
        <w:rPr>
          <w:rFonts w:hint="eastAsia" w:ascii="宋体" w:hAnsi="宋体"/>
          <w:shd w:val="clear" w:color="auto" w:fill="FFFFFF"/>
        </w:rPr>
        <w:t>1.3.1 本比选项目的比选范围：见投标人须知前附表。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1.3.2 本比选项目的设计工期：见投标人须知前附表。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1.3.3 本比选项目的设计要求：见投标人须知前附表。</w:t>
      </w:r>
    </w:p>
    <w:p>
      <w:pPr>
        <w:pStyle w:val="7"/>
        <w:rPr>
          <w:rFonts w:ascii="宋体" w:hAnsi="宋体"/>
          <w:shd w:val="clear" w:color="auto" w:fill="FFFFFF"/>
        </w:rPr>
      </w:pPr>
      <w:r>
        <w:rPr>
          <w:rFonts w:hint="eastAsia" w:ascii="宋体" w:hAnsi="宋体"/>
          <w:shd w:val="clear" w:color="auto" w:fill="FFFFFF"/>
        </w:rPr>
        <w:t>1.4 投标人资格要求</w:t>
      </w:r>
    </w:p>
    <w:p>
      <w:pPr>
        <w:spacing w:line="360" w:lineRule="auto"/>
        <w:ind w:firstLine="420" w:firstLineChars="200"/>
        <w:rPr>
          <w:rFonts w:ascii="宋体" w:hAnsi="宋体"/>
          <w:shd w:val="clear" w:color="auto" w:fill="FFFFFF"/>
        </w:rPr>
      </w:pPr>
      <w:r>
        <w:rPr>
          <w:rFonts w:hint="eastAsia" w:ascii="宋体" w:hAnsi="宋体"/>
          <w:shd w:val="clear" w:color="auto" w:fill="FFFFFF"/>
        </w:rPr>
        <w:t>1.4.1 投标人应具备承担本比选项目</w:t>
      </w:r>
      <w:r>
        <w:rPr>
          <w:rFonts w:hint="eastAsia" w:ascii="宋体" w:hAnsi="宋体" w:cs="MingLiU"/>
          <w:snapToGrid w:val="0"/>
          <w:kern w:val="0"/>
          <w:szCs w:val="21"/>
        </w:rPr>
        <w:t>的资质条件、能力和信誉。</w:t>
      </w:r>
    </w:p>
    <w:p>
      <w:pPr>
        <w:spacing w:line="360" w:lineRule="auto"/>
        <w:ind w:firstLine="420" w:firstLineChars="200"/>
        <w:rPr>
          <w:rFonts w:ascii="宋体" w:hAnsi="宋体"/>
          <w:shd w:val="clear" w:color="auto" w:fill="FFFFFF"/>
        </w:rPr>
      </w:pPr>
      <w:r>
        <w:rPr>
          <w:rFonts w:hint="eastAsia" w:ascii="宋体" w:hAnsi="宋体"/>
          <w:shd w:val="clear" w:color="auto" w:fill="FFFFFF"/>
        </w:rPr>
        <w:t>（1）资质条件、营业执照：见投标人须知前附表；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（2）投标资格情况：见投标人须知前附表；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（3）项目负责人资格：见投标人须知前附表；</w:t>
      </w:r>
    </w:p>
    <w:p>
      <w:pPr>
        <w:autoSpaceDE w:val="0"/>
        <w:autoSpaceDN w:val="0"/>
        <w:snapToGrid w:val="0"/>
        <w:spacing w:line="360" w:lineRule="auto"/>
        <w:ind w:firstLine="359"/>
        <w:jc w:val="left"/>
        <w:rPr>
          <w:rFonts w:ascii="宋体"/>
        </w:rPr>
      </w:pPr>
      <w:r>
        <w:rPr>
          <w:rFonts w:hint="eastAsia" w:ascii="宋体"/>
        </w:rPr>
        <w:t>（4）主要设计人员要求：见投标人须知前附表。</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ascii="宋体" w:hAnsi="宋体"/>
          <w:snapToGrid w:val="0"/>
          <w:kern w:val="0"/>
          <w:szCs w:val="21"/>
        </w:rPr>
        <w:t>1.4.</w:t>
      </w:r>
      <w:r>
        <w:rPr>
          <w:rFonts w:hint="eastAsia" w:ascii="宋体" w:hAnsi="宋体"/>
          <w:snapToGrid w:val="0"/>
          <w:kern w:val="0"/>
          <w:szCs w:val="21"/>
        </w:rPr>
        <w:t>2</w:t>
      </w:r>
      <w:r>
        <w:rPr>
          <w:rFonts w:ascii="宋体" w:hAnsi="宋体"/>
          <w:snapToGrid w:val="0"/>
          <w:kern w:val="0"/>
          <w:szCs w:val="21"/>
        </w:rPr>
        <w:t xml:space="preserve">  </w:t>
      </w:r>
      <w:r>
        <w:rPr>
          <w:rFonts w:hint="eastAsia" w:ascii="宋体" w:hAnsi="宋体" w:cs="MingLiU"/>
          <w:snapToGrid w:val="0"/>
          <w:kern w:val="0"/>
          <w:szCs w:val="21"/>
        </w:rPr>
        <w:t>投标人不得存在下列情形之一：</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position w:val="-2"/>
          <w:szCs w:val="21"/>
        </w:rPr>
        <w:t>（</w:t>
      </w:r>
      <w:r>
        <w:rPr>
          <w:rFonts w:ascii="宋体" w:hAnsi="宋体"/>
          <w:snapToGrid w:val="0"/>
          <w:kern w:val="0"/>
          <w:position w:val="-2"/>
          <w:szCs w:val="21"/>
        </w:rPr>
        <w:t>1</w:t>
      </w:r>
      <w:r>
        <w:rPr>
          <w:rFonts w:hint="eastAsia" w:ascii="宋体" w:hAnsi="宋体" w:cs="MingLiU"/>
          <w:snapToGrid w:val="0"/>
          <w:kern w:val="0"/>
          <w:position w:val="-2"/>
          <w:szCs w:val="21"/>
        </w:rPr>
        <w:t>）与比选人存在利害关系可能影响比选公正性的法人、其他组织或者个人；</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ascii="宋体" w:hAnsi="宋体"/>
          <w:snapToGrid w:val="0"/>
          <w:kern w:val="0"/>
          <w:szCs w:val="21"/>
        </w:rPr>
        <w:t>2</w:t>
      </w:r>
      <w:r>
        <w:rPr>
          <w:rFonts w:hint="eastAsia" w:ascii="宋体" w:hAnsi="宋体" w:cs="MingLiU"/>
          <w:snapToGrid w:val="0"/>
          <w:kern w:val="0"/>
          <w:szCs w:val="21"/>
        </w:rPr>
        <w:t>）为本标段的代建人；</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3</w:t>
      </w:r>
      <w:r>
        <w:rPr>
          <w:rFonts w:hint="eastAsia" w:ascii="宋体" w:hAnsi="宋体" w:cs="MingLiU"/>
          <w:snapToGrid w:val="0"/>
          <w:kern w:val="0"/>
          <w:szCs w:val="21"/>
        </w:rPr>
        <w:t>）为本标段提供比选代理服务的；</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4</w:t>
      </w:r>
      <w:r>
        <w:rPr>
          <w:rFonts w:hint="eastAsia" w:ascii="宋体" w:hAnsi="宋体" w:cs="MingLiU"/>
          <w:snapToGrid w:val="0"/>
          <w:kern w:val="0"/>
          <w:szCs w:val="21"/>
        </w:rPr>
        <w:t>）与本标段的代建人或代理机构同为一个法定代表人的；</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5</w:t>
      </w:r>
      <w:r>
        <w:rPr>
          <w:rFonts w:hint="eastAsia" w:ascii="宋体" w:hAnsi="宋体" w:cs="MingLiU"/>
          <w:snapToGrid w:val="0"/>
          <w:kern w:val="0"/>
          <w:szCs w:val="21"/>
        </w:rPr>
        <w:t>）与本标段的代建人或代理机构相互控股或参股的；</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6</w:t>
      </w:r>
      <w:r>
        <w:rPr>
          <w:rFonts w:hint="eastAsia" w:ascii="宋体" w:hAnsi="宋体" w:cs="MingLiU"/>
          <w:snapToGrid w:val="0"/>
          <w:kern w:val="0"/>
          <w:szCs w:val="21"/>
        </w:rPr>
        <w:t>）与本标段的代建人或代理机构相互任职或工作的；</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7</w:t>
      </w:r>
      <w:r>
        <w:rPr>
          <w:rFonts w:hint="eastAsia" w:ascii="宋体" w:hAnsi="宋体" w:cs="MingLiU"/>
          <w:snapToGrid w:val="0"/>
          <w:kern w:val="0"/>
          <w:szCs w:val="21"/>
        </w:rPr>
        <w:t>）被责令停业的；</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8</w:t>
      </w:r>
      <w:r>
        <w:rPr>
          <w:rFonts w:hint="eastAsia" w:ascii="宋体" w:hAnsi="宋体" w:cs="MingLiU"/>
          <w:snapToGrid w:val="0"/>
          <w:kern w:val="0"/>
          <w:szCs w:val="21"/>
        </w:rPr>
        <w:t>）被暂停或取消投标资格的；</w:t>
      </w:r>
    </w:p>
    <w:p>
      <w:pPr>
        <w:autoSpaceDE w:val="0"/>
        <w:autoSpaceDN w:val="0"/>
        <w:adjustRightInd w:val="0"/>
        <w:snapToGrid w:val="0"/>
        <w:spacing w:line="360" w:lineRule="auto"/>
        <w:ind w:firstLine="359" w:firstLineChars="171"/>
        <w:jc w:val="left"/>
        <w:rPr>
          <w:rFonts w:ascii="宋体" w:hAnsi="宋体" w:cs="MingLiU"/>
          <w:snapToGrid w:val="0"/>
          <w:kern w:val="0"/>
          <w:szCs w:val="21"/>
        </w:rPr>
      </w:pPr>
      <w:r>
        <w:rPr>
          <w:rFonts w:hint="eastAsia" w:ascii="宋体" w:hAnsi="宋体" w:cs="MingLiU"/>
          <w:snapToGrid w:val="0"/>
          <w:kern w:val="0"/>
          <w:szCs w:val="21"/>
        </w:rPr>
        <w:t>（</w:t>
      </w:r>
      <w:r>
        <w:rPr>
          <w:rFonts w:hint="eastAsia" w:ascii="宋体" w:hAnsi="宋体"/>
          <w:snapToGrid w:val="0"/>
          <w:kern w:val="0"/>
          <w:szCs w:val="21"/>
        </w:rPr>
        <w:t>9</w:t>
      </w:r>
      <w:r>
        <w:rPr>
          <w:rFonts w:hint="eastAsia" w:ascii="宋体" w:hAnsi="宋体" w:cs="MingLiU"/>
          <w:snapToGrid w:val="0"/>
          <w:kern w:val="0"/>
          <w:szCs w:val="21"/>
        </w:rPr>
        <w:t>）财产被接管或冻结的；</w:t>
      </w:r>
    </w:p>
    <w:p>
      <w:pPr>
        <w:autoSpaceDE w:val="0"/>
        <w:autoSpaceDN w:val="0"/>
        <w:adjustRightInd w:val="0"/>
        <w:snapToGrid w:val="0"/>
        <w:spacing w:line="360" w:lineRule="auto"/>
        <w:ind w:firstLine="359" w:firstLineChars="171"/>
        <w:jc w:val="left"/>
        <w:rPr>
          <w:rFonts w:ascii="宋体" w:hAnsi="宋体"/>
          <w:shd w:val="clear" w:color="auto" w:fill="FFFFFF"/>
        </w:rPr>
      </w:pPr>
      <w:r>
        <w:rPr>
          <w:rFonts w:hint="eastAsia" w:ascii="宋体" w:hAnsi="宋体" w:cs="MingLiU"/>
          <w:snapToGrid w:val="0"/>
          <w:kern w:val="0"/>
          <w:szCs w:val="21"/>
        </w:rPr>
        <w:t>（</w:t>
      </w:r>
      <w:r>
        <w:rPr>
          <w:rFonts w:ascii="宋体" w:hAnsi="宋体"/>
          <w:snapToGrid w:val="0"/>
          <w:kern w:val="0"/>
          <w:szCs w:val="21"/>
        </w:rPr>
        <w:t>1</w:t>
      </w:r>
      <w:r>
        <w:rPr>
          <w:rFonts w:hint="eastAsia" w:ascii="宋体" w:hAnsi="宋体"/>
          <w:snapToGrid w:val="0"/>
          <w:kern w:val="0"/>
          <w:szCs w:val="21"/>
        </w:rPr>
        <w:t>0</w:t>
      </w:r>
      <w:r>
        <w:rPr>
          <w:rFonts w:hint="eastAsia" w:ascii="宋体" w:hAnsi="宋体" w:cs="MingLiU"/>
          <w:snapToGrid w:val="0"/>
          <w:kern w:val="0"/>
          <w:szCs w:val="21"/>
        </w:rPr>
        <w:t>）</w:t>
      </w:r>
      <w:r>
        <w:rPr>
          <w:rFonts w:hint="eastAsia"/>
          <w:sz w:val="22"/>
          <w:szCs w:val="22"/>
        </w:rPr>
        <w:t>单位负责人为同一人或者存在控股、管理关系的不同单位</w:t>
      </w:r>
      <w:r>
        <w:rPr>
          <w:sz w:val="22"/>
          <w:szCs w:val="22"/>
        </w:rPr>
        <w:t>，不得在同一标段中同时投标</w:t>
      </w:r>
      <w:r>
        <w:rPr>
          <w:rFonts w:hint="eastAsia" w:ascii="宋体" w:hAnsi="宋体" w:cs="MingLiU"/>
          <w:snapToGrid w:val="0"/>
          <w:kern w:val="0"/>
          <w:szCs w:val="21"/>
        </w:rPr>
        <w:t>。</w:t>
      </w:r>
    </w:p>
    <w:p>
      <w:pPr>
        <w:pStyle w:val="7"/>
        <w:rPr>
          <w:rFonts w:ascii="宋体" w:hAnsi="宋体"/>
          <w:shd w:val="clear" w:color="auto" w:fill="FFFFFF"/>
        </w:rPr>
      </w:pPr>
      <w:r>
        <w:rPr>
          <w:rFonts w:hint="eastAsia" w:ascii="宋体" w:hAnsi="宋体"/>
          <w:shd w:val="clear" w:color="auto" w:fill="FFFFFF"/>
        </w:rPr>
        <w:t>1.5 费用承担</w:t>
      </w:r>
    </w:p>
    <w:p>
      <w:pPr>
        <w:spacing w:line="360" w:lineRule="auto"/>
        <w:ind w:firstLine="420" w:firstLineChars="200"/>
        <w:rPr>
          <w:rFonts w:ascii="宋体" w:hAnsi="宋体"/>
          <w:shd w:val="clear" w:color="auto" w:fill="FFFFFF"/>
        </w:rPr>
      </w:pPr>
      <w:r>
        <w:rPr>
          <w:rFonts w:hint="eastAsia" w:ascii="宋体" w:hAnsi="宋体"/>
          <w:shd w:val="clear" w:color="auto" w:fill="FFFFFF"/>
        </w:rPr>
        <w:t>不论投标结果如何，投标人准备和参加投标活动所发生的一切费用自理，比选人不支付任何费用。</w:t>
      </w:r>
    </w:p>
    <w:p>
      <w:pPr>
        <w:pStyle w:val="7"/>
        <w:rPr>
          <w:rFonts w:ascii="宋体" w:hAnsi="宋体"/>
          <w:shd w:val="clear" w:color="auto" w:fill="FFFFFF"/>
        </w:rPr>
      </w:pPr>
      <w:r>
        <w:rPr>
          <w:rFonts w:hint="eastAsia" w:ascii="宋体" w:hAnsi="宋体"/>
          <w:shd w:val="clear" w:color="auto" w:fill="FFFFFF"/>
        </w:rPr>
        <w:t>1.6 保密</w:t>
      </w:r>
    </w:p>
    <w:p>
      <w:pPr>
        <w:spacing w:line="360" w:lineRule="auto"/>
        <w:ind w:firstLine="420" w:firstLineChars="200"/>
        <w:rPr>
          <w:rFonts w:ascii="宋体" w:hAnsi="宋体"/>
          <w:shd w:val="clear" w:color="auto" w:fill="FFFFFF"/>
        </w:rPr>
      </w:pPr>
      <w:r>
        <w:rPr>
          <w:rFonts w:hint="eastAsia" w:ascii="宋体" w:hAnsi="宋体"/>
          <w:shd w:val="clear" w:color="auto" w:fill="FFFFFF"/>
        </w:rPr>
        <w:t>参与招标投标活动的各方应对竞争性比选文件和投标文件中的商业和技术等秘密保密，违者应对由此造成的后果承担法律责任。</w:t>
      </w:r>
    </w:p>
    <w:p>
      <w:pPr>
        <w:pStyle w:val="7"/>
        <w:rPr>
          <w:rFonts w:ascii="宋体" w:hAnsi="宋体"/>
          <w:shd w:val="clear" w:color="auto" w:fill="FFFFFF"/>
        </w:rPr>
      </w:pPr>
      <w:r>
        <w:rPr>
          <w:rFonts w:hint="eastAsia" w:ascii="宋体" w:hAnsi="宋体"/>
          <w:shd w:val="clear" w:color="auto" w:fill="FFFFFF"/>
        </w:rPr>
        <w:t>1.7 语言文字</w:t>
      </w:r>
    </w:p>
    <w:p>
      <w:pPr>
        <w:spacing w:line="360" w:lineRule="auto"/>
        <w:ind w:firstLine="420" w:firstLineChars="200"/>
        <w:rPr>
          <w:rFonts w:ascii="宋体" w:hAnsi="宋体"/>
          <w:shd w:val="clear" w:color="auto" w:fill="FFFFFF"/>
        </w:rPr>
      </w:pPr>
      <w:r>
        <w:rPr>
          <w:rFonts w:hint="eastAsia" w:ascii="宋体" w:hAnsi="宋体"/>
          <w:shd w:val="clear" w:color="auto" w:fill="FFFFFF"/>
        </w:rPr>
        <w:t>除专用术语外，与招标投标有关的语言均使用中文。必要时专用术语应附有中文注释。</w:t>
      </w:r>
    </w:p>
    <w:p>
      <w:pPr>
        <w:pStyle w:val="7"/>
        <w:rPr>
          <w:rFonts w:ascii="宋体" w:hAnsi="宋体"/>
          <w:shd w:val="clear" w:color="auto" w:fill="FFFFFF"/>
        </w:rPr>
      </w:pPr>
      <w:r>
        <w:rPr>
          <w:rFonts w:hint="eastAsia" w:ascii="宋体" w:hAnsi="宋体"/>
          <w:shd w:val="clear" w:color="auto" w:fill="FFFFFF"/>
        </w:rPr>
        <w:t>1.8 计量单位</w:t>
      </w:r>
    </w:p>
    <w:p>
      <w:pPr>
        <w:spacing w:line="360" w:lineRule="auto"/>
        <w:ind w:firstLine="420" w:firstLineChars="200"/>
        <w:rPr>
          <w:rFonts w:ascii="宋体" w:hAnsi="宋体"/>
          <w:shd w:val="clear" w:color="auto" w:fill="FFFFFF"/>
        </w:rPr>
      </w:pPr>
      <w:r>
        <w:rPr>
          <w:rFonts w:hint="eastAsia" w:ascii="宋体" w:hAnsi="宋体"/>
          <w:shd w:val="clear" w:color="auto" w:fill="FFFFFF"/>
        </w:rPr>
        <w:t>所有计量均采用中华人民共和国法定计量单位。</w:t>
      </w:r>
    </w:p>
    <w:p>
      <w:pPr>
        <w:pStyle w:val="7"/>
        <w:rPr>
          <w:rFonts w:ascii="宋体" w:hAnsi="宋体"/>
          <w:shd w:val="clear" w:color="auto" w:fill="FFFFFF"/>
        </w:rPr>
      </w:pPr>
      <w:r>
        <w:rPr>
          <w:rFonts w:hint="eastAsia" w:ascii="宋体" w:hAnsi="宋体"/>
          <w:shd w:val="clear" w:color="auto" w:fill="FFFFFF"/>
        </w:rPr>
        <w:t>1.9 踏勘现场</w:t>
      </w:r>
    </w:p>
    <w:p>
      <w:pPr>
        <w:autoSpaceDE w:val="0"/>
        <w:autoSpaceDN w:val="0"/>
        <w:snapToGrid w:val="0"/>
        <w:spacing w:line="360" w:lineRule="auto"/>
        <w:ind w:firstLine="420"/>
        <w:jc w:val="left"/>
        <w:rPr>
          <w:rFonts w:ascii="宋体"/>
        </w:rPr>
      </w:pPr>
      <w:r>
        <w:rPr>
          <w:rFonts w:ascii="宋体"/>
        </w:rPr>
        <w:t xml:space="preserve">1.9.1  </w:t>
      </w:r>
      <w:r>
        <w:rPr>
          <w:rFonts w:hint="eastAsia" w:ascii="宋体"/>
        </w:rPr>
        <w:t>由潜在投标人自行踏勘。</w:t>
      </w:r>
    </w:p>
    <w:p>
      <w:pPr>
        <w:autoSpaceDE w:val="0"/>
        <w:autoSpaceDN w:val="0"/>
        <w:snapToGrid w:val="0"/>
        <w:spacing w:line="360" w:lineRule="auto"/>
        <w:ind w:firstLine="420"/>
        <w:jc w:val="left"/>
        <w:rPr>
          <w:rFonts w:ascii="宋体"/>
        </w:rPr>
      </w:pPr>
      <w:r>
        <w:rPr>
          <w:rFonts w:ascii="宋体"/>
        </w:rPr>
        <w:t xml:space="preserve">1.9.2  </w:t>
      </w:r>
      <w:r>
        <w:rPr>
          <w:rFonts w:hint="eastAsia" w:ascii="宋体"/>
        </w:rPr>
        <w:t>投标人踏勘现场发生的费用自理。</w:t>
      </w:r>
    </w:p>
    <w:p>
      <w:pPr>
        <w:autoSpaceDE w:val="0"/>
        <w:autoSpaceDN w:val="0"/>
        <w:snapToGrid w:val="0"/>
        <w:spacing w:line="360" w:lineRule="auto"/>
        <w:ind w:firstLine="420"/>
        <w:jc w:val="left"/>
        <w:rPr>
          <w:rFonts w:ascii="宋体"/>
        </w:rPr>
      </w:pPr>
      <w:r>
        <w:rPr>
          <w:rFonts w:ascii="宋体"/>
        </w:rPr>
        <w:t xml:space="preserve">1.9.3  </w:t>
      </w:r>
      <w:r>
        <w:rPr>
          <w:rFonts w:hint="eastAsia" w:ascii="宋体"/>
        </w:rPr>
        <w:t>投标人自行负责在踏勘现场中所发生的人员伤亡和财产损失。</w:t>
      </w:r>
    </w:p>
    <w:p>
      <w:pPr>
        <w:pStyle w:val="7"/>
        <w:rPr>
          <w:rFonts w:ascii="宋体" w:hAnsi="宋体"/>
          <w:shd w:val="clear" w:color="auto" w:fill="FFFFFF"/>
        </w:rPr>
      </w:pPr>
      <w:r>
        <w:rPr>
          <w:rFonts w:hint="eastAsia" w:ascii="宋体" w:hAnsi="宋体"/>
          <w:shd w:val="clear" w:color="auto" w:fill="FFFFFF"/>
        </w:rPr>
        <w:t>1.10 投标预备会</w:t>
      </w:r>
    </w:p>
    <w:p>
      <w:pPr>
        <w:autoSpaceDE w:val="0"/>
        <w:autoSpaceDN w:val="0"/>
        <w:adjustRightInd w:val="0"/>
        <w:snapToGrid w:val="0"/>
        <w:spacing w:line="460" w:lineRule="exact"/>
        <w:ind w:firstLine="420"/>
        <w:jc w:val="left"/>
        <w:rPr>
          <w:rFonts w:ascii="宋体" w:hAnsi="宋体"/>
          <w:snapToGrid w:val="0"/>
          <w:kern w:val="0"/>
          <w:shd w:val="clear" w:color="auto" w:fill="FFFFFF"/>
        </w:rPr>
      </w:pPr>
      <w:r>
        <w:rPr>
          <w:rFonts w:hint="eastAsia" w:ascii="宋体" w:hAnsi="宋体"/>
          <w:snapToGrid w:val="0"/>
          <w:kern w:val="0"/>
          <w:shd w:val="clear" w:color="auto" w:fill="FFFFFF"/>
        </w:rPr>
        <w:t>本工程不召开投标预备会。</w:t>
      </w:r>
    </w:p>
    <w:p>
      <w:pPr>
        <w:pStyle w:val="7"/>
        <w:rPr>
          <w:rFonts w:ascii="宋体" w:hAnsi="宋体"/>
          <w:shd w:val="clear" w:color="auto" w:fill="FFFFFF"/>
        </w:rPr>
      </w:pPr>
      <w:r>
        <w:rPr>
          <w:rFonts w:hint="eastAsia" w:ascii="宋体" w:hAnsi="宋体"/>
          <w:shd w:val="clear" w:color="auto" w:fill="FFFFFF"/>
        </w:rPr>
        <w:t>1.11 分包</w:t>
      </w:r>
    </w:p>
    <w:p>
      <w:pPr>
        <w:spacing w:line="360" w:lineRule="auto"/>
        <w:ind w:firstLine="420" w:firstLineChars="200"/>
        <w:rPr>
          <w:rFonts w:ascii="宋体" w:hAnsi="宋体"/>
          <w:shd w:val="clear" w:color="auto" w:fill="FFFFFF"/>
        </w:rPr>
      </w:pPr>
      <w:r>
        <w:rPr>
          <w:rFonts w:hint="eastAsia" w:ascii="宋体" w:hAnsi="宋体"/>
          <w:shd w:val="clear" w:color="auto" w:fill="FFFFFF"/>
        </w:rPr>
        <w:t>不允许分包 。</w:t>
      </w:r>
    </w:p>
    <w:p>
      <w:pPr>
        <w:pStyle w:val="7"/>
        <w:rPr>
          <w:rFonts w:ascii="宋体" w:hAnsi="宋体"/>
          <w:shd w:val="clear" w:color="auto" w:fill="FFFFFF"/>
        </w:rPr>
      </w:pPr>
      <w:r>
        <w:rPr>
          <w:rFonts w:hint="eastAsia" w:ascii="宋体" w:hAnsi="宋体"/>
          <w:shd w:val="clear" w:color="auto" w:fill="FFFFFF"/>
        </w:rPr>
        <w:t>1.12 偏离</w:t>
      </w:r>
    </w:p>
    <w:p>
      <w:pPr>
        <w:autoSpaceDE w:val="0"/>
        <w:autoSpaceDN w:val="0"/>
        <w:snapToGrid w:val="0"/>
        <w:spacing w:line="360" w:lineRule="auto"/>
        <w:ind w:firstLine="420"/>
        <w:jc w:val="left"/>
        <w:rPr>
          <w:rFonts w:ascii="宋体"/>
          <w:szCs w:val="22"/>
        </w:rPr>
      </w:pPr>
      <w:r>
        <w:rPr>
          <w:rFonts w:hint="eastAsia" w:ascii="宋体"/>
          <w:szCs w:val="22"/>
        </w:rPr>
        <w:t>投标人须知前附表允许投标文件偏离竞争性比选文件某些要求的，偏离应当符合竞争性比选文件规定的偏离范围和幅度。</w:t>
      </w:r>
    </w:p>
    <w:p>
      <w:pPr>
        <w:pStyle w:val="6"/>
        <w:rPr>
          <w:rFonts w:ascii="宋体" w:hAnsi="宋体"/>
          <w:shd w:val="clear" w:color="auto" w:fill="FFFFFF"/>
        </w:rPr>
      </w:pPr>
      <w:bookmarkStart w:id="80" w:name="_Toc16782498"/>
      <w:bookmarkStart w:id="81" w:name="_Toc16782464"/>
      <w:bookmarkStart w:id="82" w:name="_Toc16782418"/>
      <w:bookmarkStart w:id="83" w:name="_Toc385234154"/>
      <w:bookmarkStart w:id="84" w:name="_Toc368080284"/>
      <w:bookmarkStart w:id="85" w:name="_Toc368137896"/>
      <w:bookmarkStart w:id="86" w:name="_Toc381878738"/>
      <w:r>
        <w:rPr>
          <w:rFonts w:hint="eastAsia" w:ascii="宋体" w:hAnsi="宋体"/>
          <w:shd w:val="clear" w:color="auto" w:fill="FFFFFF"/>
        </w:rPr>
        <w:t>2．竞争性比选文件</w:t>
      </w:r>
      <w:bookmarkEnd w:id="80"/>
      <w:bookmarkEnd w:id="81"/>
      <w:bookmarkEnd w:id="82"/>
      <w:bookmarkEnd w:id="83"/>
      <w:bookmarkEnd w:id="84"/>
      <w:bookmarkEnd w:id="85"/>
      <w:bookmarkEnd w:id="86"/>
    </w:p>
    <w:p>
      <w:pPr>
        <w:pStyle w:val="7"/>
        <w:rPr>
          <w:rFonts w:ascii="宋体" w:hAnsi="宋体"/>
          <w:shd w:val="clear" w:color="auto" w:fill="FFFFFF"/>
        </w:rPr>
      </w:pPr>
      <w:r>
        <w:rPr>
          <w:rFonts w:hint="eastAsia" w:ascii="宋体" w:hAnsi="宋体"/>
          <w:shd w:val="clear" w:color="auto" w:fill="FFFFFF"/>
        </w:rPr>
        <w:t>2.1 竞争性比选文件的组成</w:t>
      </w:r>
    </w:p>
    <w:p>
      <w:pPr>
        <w:spacing w:line="360" w:lineRule="auto"/>
        <w:ind w:firstLine="420" w:firstLineChars="200"/>
        <w:rPr>
          <w:rFonts w:ascii="宋体" w:hAnsi="宋体"/>
          <w:shd w:val="clear" w:color="auto" w:fill="FFFFFF"/>
        </w:rPr>
      </w:pPr>
      <w:r>
        <w:rPr>
          <w:rFonts w:hint="eastAsia" w:ascii="宋体" w:hAnsi="宋体"/>
          <w:shd w:val="clear" w:color="auto" w:fill="FFFFFF"/>
        </w:rPr>
        <w:t>本竞争性比选文件包括：</w:t>
      </w:r>
    </w:p>
    <w:p>
      <w:pPr>
        <w:spacing w:line="360" w:lineRule="auto"/>
        <w:ind w:firstLine="420" w:firstLineChars="200"/>
        <w:rPr>
          <w:rFonts w:ascii="宋体" w:hAnsi="宋体"/>
          <w:shd w:val="clear" w:color="auto" w:fill="FFFFFF"/>
        </w:rPr>
      </w:pPr>
      <w:r>
        <w:rPr>
          <w:rFonts w:hint="eastAsia" w:ascii="宋体" w:hAnsi="宋体"/>
          <w:shd w:val="clear" w:color="auto" w:fill="FFFFFF"/>
        </w:rPr>
        <w:t xml:space="preserve">(1）竞争性比选公告； </w:t>
      </w:r>
    </w:p>
    <w:p>
      <w:pPr>
        <w:spacing w:line="360" w:lineRule="auto"/>
        <w:ind w:firstLine="420" w:firstLineChars="200"/>
        <w:rPr>
          <w:rFonts w:ascii="宋体" w:hAnsi="宋体"/>
          <w:shd w:val="clear" w:color="auto" w:fill="FFFFFF"/>
        </w:rPr>
      </w:pPr>
      <w:r>
        <w:rPr>
          <w:rFonts w:hint="eastAsia" w:ascii="宋体" w:hAnsi="宋体"/>
          <w:shd w:val="clear" w:color="auto" w:fill="FFFFFF"/>
        </w:rPr>
        <w:t>(2）投标人须知；</w:t>
      </w:r>
    </w:p>
    <w:p>
      <w:pPr>
        <w:spacing w:line="360" w:lineRule="auto"/>
        <w:ind w:firstLine="420" w:firstLineChars="200"/>
        <w:rPr>
          <w:rFonts w:ascii="宋体" w:hAnsi="宋体"/>
          <w:shd w:val="clear" w:color="auto" w:fill="FFFFFF"/>
        </w:rPr>
      </w:pPr>
      <w:r>
        <w:rPr>
          <w:rFonts w:hint="eastAsia" w:ascii="宋体" w:hAnsi="宋体"/>
          <w:shd w:val="clear" w:color="auto" w:fill="FFFFFF"/>
        </w:rPr>
        <w:t>(3）评标办法；</w:t>
      </w:r>
    </w:p>
    <w:p>
      <w:pPr>
        <w:spacing w:line="360" w:lineRule="auto"/>
        <w:ind w:firstLine="420" w:firstLineChars="200"/>
        <w:rPr>
          <w:rFonts w:ascii="宋体" w:hAnsi="宋体"/>
          <w:shd w:val="clear" w:color="auto" w:fill="FFFFFF"/>
        </w:rPr>
      </w:pPr>
      <w:r>
        <w:rPr>
          <w:rFonts w:hint="eastAsia" w:ascii="宋体" w:hAnsi="宋体"/>
          <w:shd w:val="clear" w:color="auto" w:fill="FFFFFF"/>
        </w:rPr>
        <w:t>(4）合同条款；</w:t>
      </w:r>
    </w:p>
    <w:p>
      <w:pPr>
        <w:spacing w:line="360" w:lineRule="auto"/>
        <w:ind w:firstLine="315" w:firstLineChars="150"/>
        <w:rPr>
          <w:rFonts w:ascii="宋体" w:hAnsi="宋体"/>
          <w:shd w:val="clear" w:color="auto" w:fill="FFFFFF"/>
        </w:rPr>
      </w:pPr>
      <w:r>
        <w:rPr>
          <w:rFonts w:hint="eastAsia" w:ascii="宋体" w:hAnsi="宋体"/>
          <w:shd w:val="clear" w:color="auto" w:fill="FFFFFF"/>
        </w:rPr>
        <w:t>（5）投标文件格式；</w:t>
      </w:r>
    </w:p>
    <w:p>
      <w:pPr>
        <w:spacing w:line="360" w:lineRule="auto"/>
        <w:ind w:firstLine="420" w:firstLineChars="200"/>
        <w:rPr>
          <w:rFonts w:ascii="宋体" w:hAnsi="宋体"/>
          <w:shd w:val="clear" w:color="auto" w:fill="FFFFFF"/>
        </w:rPr>
      </w:pPr>
      <w:r>
        <w:rPr>
          <w:rFonts w:hint="eastAsia" w:ascii="宋体" w:hAnsi="宋体"/>
          <w:shd w:val="clear" w:color="auto" w:fill="FFFFFF"/>
        </w:rPr>
        <w:t>(6）投标人须知前附表规定的其他材料。</w:t>
      </w:r>
    </w:p>
    <w:p>
      <w:pPr>
        <w:spacing w:line="360" w:lineRule="auto"/>
        <w:ind w:firstLine="420" w:firstLineChars="200"/>
        <w:rPr>
          <w:rFonts w:ascii="宋体" w:hAnsi="宋体"/>
          <w:shd w:val="clear" w:color="auto" w:fill="FFFFFF"/>
        </w:rPr>
      </w:pPr>
      <w:r>
        <w:rPr>
          <w:rFonts w:hint="eastAsia" w:ascii="宋体" w:hAnsi="宋体"/>
          <w:shd w:val="clear" w:color="auto" w:fill="FFFFFF"/>
        </w:rPr>
        <w:t>根据本章第1.10 款、第2.2 款和第2.3 款对竞争性比选文件所作的澄清、修改，构成竞争性比选文件的组成部分。</w:t>
      </w:r>
    </w:p>
    <w:p>
      <w:pPr>
        <w:pStyle w:val="7"/>
        <w:rPr>
          <w:rFonts w:ascii="宋体" w:hAnsi="宋体"/>
          <w:shd w:val="clear" w:color="auto" w:fill="FFFFFF"/>
        </w:rPr>
      </w:pPr>
      <w:r>
        <w:rPr>
          <w:rFonts w:hint="eastAsia" w:ascii="宋体" w:hAnsi="宋体"/>
          <w:shd w:val="clear" w:color="auto" w:fill="FFFFFF"/>
        </w:rPr>
        <w:t>2.2 竞争性比选文件的澄清</w:t>
      </w:r>
    </w:p>
    <w:p>
      <w:pPr>
        <w:autoSpaceDE w:val="0"/>
        <w:autoSpaceDN w:val="0"/>
        <w:adjustRightInd w:val="0"/>
        <w:snapToGrid w:val="0"/>
        <w:spacing w:line="360" w:lineRule="auto"/>
        <w:ind w:firstLine="420"/>
        <w:rPr>
          <w:rFonts w:ascii="宋体" w:hAnsi="宋体"/>
          <w:snapToGrid w:val="0"/>
          <w:kern w:val="0"/>
        </w:rPr>
      </w:pPr>
      <w:bookmarkStart w:id="87" w:name="_Toc200513143"/>
      <w:bookmarkStart w:id="88" w:name="_Toc299554246"/>
      <w:r>
        <w:rPr>
          <w:rFonts w:hint="eastAsia" w:ascii="宋体" w:hAnsi="宋体"/>
          <w:snapToGrid w:val="0"/>
          <w:kern w:val="0"/>
        </w:rPr>
        <w:t>2.2.1 投标人应仔细阅读和检查竞争性比选文件的全部内容。如发现缺页或附件不全，应在投标人须知前附表规定的时间前，及时将其质疑以匿名传真至代理机构，传真号为</w:t>
      </w:r>
      <w:r>
        <w:rPr>
          <w:rFonts w:hint="eastAsia" w:ascii="宋体" w:hAnsi="宋体"/>
          <w:b/>
          <w:snapToGrid w:val="0"/>
          <w:kern w:val="0"/>
          <w:u w:val="single"/>
        </w:rPr>
        <w:t>023-45678150</w:t>
      </w:r>
      <w:r>
        <w:rPr>
          <w:rFonts w:hint="eastAsia" w:ascii="宋体" w:hAnsi="宋体"/>
          <w:snapToGrid w:val="0"/>
          <w:kern w:val="0"/>
        </w:rPr>
        <w:t>，要求比选人对竞争性比选文件予以澄清。</w:t>
      </w:r>
    </w:p>
    <w:p>
      <w:pPr>
        <w:autoSpaceDE w:val="0"/>
        <w:autoSpaceDN w:val="0"/>
        <w:adjustRightInd w:val="0"/>
        <w:snapToGrid w:val="0"/>
        <w:spacing w:line="360" w:lineRule="auto"/>
        <w:ind w:firstLine="420"/>
        <w:rPr>
          <w:rFonts w:ascii="宋体" w:hAnsi="宋体"/>
        </w:rPr>
      </w:pPr>
      <w:r>
        <w:rPr>
          <w:rFonts w:ascii="宋体" w:hAnsi="宋体"/>
          <w:snapToGrid w:val="0"/>
          <w:kern w:val="0"/>
          <w:szCs w:val="21"/>
        </w:rPr>
        <w:t xml:space="preserve">2.2.2  </w:t>
      </w:r>
      <w:r>
        <w:rPr>
          <w:rFonts w:hint="eastAsia" w:ascii="宋体" w:hAnsi="宋体"/>
        </w:rPr>
        <w:t>竞争性比选文件的澄清将在投标人须知前附表规定的投标截止时间1天前，在重庆绅鹏实业开发有限公司官网（www.cqshenpeng.com）上公告，但不指明澄清问题的来源。如果澄清发出的时间距投标截止时间不足</w:t>
      </w:r>
      <w:r>
        <w:rPr>
          <w:rFonts w:ascii="宋体" w:hAnsi="宋体"/>
        </w:rPr>
        <w:t>15</w:t>
      </w:r>
      <w:r>
        <w:rPr>
          <w:rFonts w:hint="eastAsia" w:ascii="宋体" w:hAnsi="宋体"/>
        </w:rPr>
        <w:t>天且影响投标文件编制的，相应延长投标截止时间。</w:t>
      </w:r>
    </w:p>
    <w:p>
      <w:pPr>
        <w:autoSpaceDE w:val="0"/>
        <w:autoSpaceDN w:val="0"/>
        <w:adjustRightInd w:val="0"/>
        <w:snapToGrid w:val="0"/>
        <w:spacing w:line="360" w:lineRule="auto"/>
        <w:ind w:firstLine="420"/>
        <w:rPr>
          <w:rFonts w:ascii="宋体" w:hAnsi="宋体"/>
        </w:rPr>
      </w:pPr>
      <w:r>
        <w:rPr>
          <w:rFonts w:ascii="宋体" w:hAnsi="宋体"/>
          <w:snapToGrid w:val="0"/>
          <w:kern w:val="0"/>
          <w:position w:val="-2"/>
          <w:szCs w:val="21"/>
        </w:rPr>
        <w:t xml:space="preserve">2.2.3  </w:t>
      </w:r>
      <w:r>
        <w:rPr>
          <w:rFonts w:hint="eastAsia" w:ascii="宋体" w:hAnsi="宋体"/>
        </w:rPr>
        <w:t>凡有意参加投标者，从本项目竞争性比选公告发布之日起，请随时关注重庆绅鹏实业开发有限公司官网（www.cqshenpeng.com），并在网站上下载本比选项目的比选澄清等开标前资料，比选人不再另行通知，不论投标人是否下载、查阅，比选人和代理机构均视为投标人已知晓比选人对竞争性比选文件作出的澄清。</w:t>
      </w:r>
    </w:p>
    <w:p>
      <w:pPr>
        <w:pStyle w:val="7"/>
        <w:rPr>
          <w:rFonts w:ascii="宋体" w:hAnsi="宋体"/>
          <w:shd w:val="clear" w:color="auto" w:fill="FFFFFF"/>
        </w:rPr>
      </w:pPr>
      <w:r>
        <w:rPr>
          <w:rFonts w:hint="eastAsia" w:ascii="宋体" w:hAnsi="宋体"/>
          <w:shd w:val="clear" w:color="auto" w:fill="FFFFFF"/>
        </w:rPr>
        <w:t>2.3  竞争性比选文件的修改</w:t>
      </w:r>
      <w:bookmarkEnd w:id="87"/>
      <w:bookmarkEnd w:id="88"/>
    </w:p>
    <w:p>
      <w:pPr>
        <w:spacing w:line="360" w:lineRule="auto"/>
        <w:ind w:firstLine="420" w:firstLineChars="200"/>
        <w:rPr>
          <w:rFonts w:ascii="宋体" w:hAnsi="宋体" w:cs="宋体"/>
        </w:rPr>
      </w:pPr>
      <w:bookmarkStart w:id="89" w:name="_Toc385234155"/>
      <w:bookmarkStart w:id="90" w:name="_Toc368080285"/>
      <w:bookmarkStart w:id="91" w:name="_Toc368137897"/>
      <w:bookmarkStart w:id="92" w:name="_Toc381878739"/>
      <w:r>
        <w:rPr>
          <w:rFonts w:hint="eastAsia" w:ascii="宋体" w:hAnsi="宋体" w:cs="宋体"/>
        </w:rPr>
        <w:t>2.3.1竞争性比选文件的修改在重庆绅鹏实业开发有限公司官网（www.cqshenpeng.com）</w:t>
      </w:r>
      <w:r>
        <w:rPr>
          <w:rFonts w:hint="eastAsia" w:ascii="宋体" w:hAnsi="宋体" w:cs="宋体"/>
          <w:snapToGrid w:val="0"/>
          <w:kern w:val="0"/>
        </w:rPr>
        <w:t>上</w:t>
      </w:r>
      <w:r>
        <w:rPr>
          <w:rFonts w:hint="eastAsia" w:ascii="宋体" w:hAnsi="宋体" w:cs="宋体"/>
        </w:rPr>
        <w:t>公告。如果修改竞争性比选文件的时间距投标截止时间不足1天且影响投标文件编制的，相应延长投标截止时间。</w:t>
      </w:r>
    </w:p>
    <w:p>
      <w:pPr>
        <w:autoSpaceDE w:val="0"/>
        <w:autoSpaceDN w:val="0"/>
        <w:adjustRightInd w:val="0"/>
        <w:snapToGrid w:val="0"/>
        <w:spacing w:line="360" w:lineRule="auto"/>
        <w:ind w:firstLine="420" w:firstLineChars="200"/>
        <w:jc w:val="left"/>
        <w:rPr>
          <w:rFonts w:ascii="宋体" w:hAnsi="宋体"/>
          <w:snapToGrid w:val="0"/>
          <w:kern w:val="0"/>
          <w:szCs w:val="21"/>
        </w:rPr>
      </w:pPr>
      <w:r>
        <w:rPr>
          <w:rFonts w:hint="eastAsia" w:ascii="宋体" w:hAnsi="宋体" w:cs="宋体"/>
        </w:rPr>
        <w:t>2.3.2 凡有意参加投标者，从本项目竞争性比选公告发布之日起，请随时关注重庆绅鹏实业开发有限公司官网（www.cqshenpeng.com），并在网站上下载本比选项目的比选修改内容等开标前资料，比选人不再另行通知，不论投标人是否下载、查阅，比选人和代理机构都视为投标人已知晓比选人对竞争性比选文件作出的修改</w:t>
      </w:r>
      <w:r>
        <w:rPr>
          <w:rFonts w:hint="eastAsia" w:ascii="宋体" w:hAnsi="宋体"/>
          <w:snapToGrid w:val="0"/>
          <w:kern w:val="0"/>
          <w:szCs w:val="21"/>
        </w:rPr>
        <w:t>。</w:t>
      </w:r>
    </w:p>
    <w:p>
      <w:pPr>
        <w:pStyle w:val="7"/>
        <w:rPr>
          <w:rFonts w:ascii="宋体" w:hAnsi="宋体"/>
          <w:shd w:val="clear" w:color="auto" w:fill="FFFFFF"/>
        </w:rPr>
      </w:pPr>
      <w:r>
        <w:rPr>
          <w:rFonts w:hint="eastAsia" w:ascii="宋体" w:hAnsi="宋体"/>
          <w:shd w:val="clear" w:color="auto" w:fill="FFFFFF"/>
        </w:rPr>
        <w:t>3．投标文件</w:t>
      </w:r>
      <w:bookmarkEnd w:id="89"/>
      <w:bookmarkEnd w:id="90"/>
      <w:bookmarkEnd w:id="91"/>
      <w:bookmarkEnd w:id="92"/>
    </w:p>
    <w:p>
      <w:pPr>
        <w:pStyle w:val="7"/>
        <w:rPr>
          <w:rFonts w:ascii="宋体" w:hAnsi="宋体"/>
          <w:shd w:val="clear" w:color="auto" w:fill="FFFFFF"/>
        </w:rPr>
      </w:pPr>
      <w:r>
        <w:rPr>
          <w:rFonts w:hint="eastAsia" w:ascii="宋体" w:hAnsi="宋体"/>
          <w:shd w:val="clear" w:color="auto" w:fill="FFFFFF"/>
        </w:rPr>
        <w:t>3.1 投标文件的组成</w:t>
      </w:r>
    </w:p>
    <w:p>
      <w:pPr>
        <w:autoSpaceDE w:val="0"/>
        <w:autoSpaceDN w:val="0"/>
        <w:adjustRightInd w:val="0"/>
        <w:snapToGrid w:val="0"/>
        <w:spacing w:line="360" w:lineRule="auto"/>
        <w:ind w:firstLine="420" w:firstLineChars="200"/>
        <w:jc w:val="left"/>
        <w:rPr>
          <w:rFonts w:ascii="宋体" w:hAnsi="宋体" w:cs="宋体"/>
          <w:szCs w:val="22"/>
        </w:rPr>
      </w:pPr>
      <w:r>
        <w:rPr>
          <w:rFonts w:hint="eastAsia" w:ascii="宋体" w:hAnsi="宋体" w:cs="宋体"/>
          <w:szCs w:val="22"/>
        </w:rPr>
        <w:t>3.1.1 投标文件应包括下列内容：</w:t>
      </w:r>
    </w:p>
    <w:p>
      <w:pPr>
        <w:autoSpaceDE w:val="0"/>
        <w:autoSpaceDN w:val="0"/>
        <w:adjustRightInd w:val="0"/>
        <w:snapToGrid w:val="0"/>
        <w:spacing w:line="360" w:lineRule="auto"/>
        <w:ind w:firstLine="420" w:firstLineChars="200"/>
        <w:jc w:val="left"/>
        <w:rPr>
          <w:rFonts w:ascii="宋体" w:hAnsi="宋体" w:cs="宋体"/>
          <w:szCs w:val="22"/>
        </w:rPr>
      </w:pPr>
      <w:r>
        <w:rPr>
          <w:rFonts w:hint="eastAsia" w:ascii="宋体" w:hAnsi="宋体" w:cs="宋体"/>
          <w:szCs w:val="22"/>
        </w:rPr>
        <w:t>（1）投标函；</w:t>
      </w:r>
    </w:p>
    <w:p>
      <w:pPr>
        <w:autoSpaceDE w:val="0"/>
        <w:autoSpaceDN w:val="0"/>
        <w:adjustRightInd w:val="0"/>
        <w:snapToGrid w:val="0"/>
        <w:spacing w:line="360" w:lineRule="auto"/>
        <w:ind w:firstLine="420" w:firstLineChars="200"/>
        <w:jc w:val="left"/>
        <w:rPr>
          <w:rFonts w:ascii="宋体" w:hAnsi="宋体" w:cs="宋体"/>
          <w:szCs w:val="22"/>
        </w:rPr>
      </w:pPr>
      <w:r>
        <w:rPr>
          <w:rFonts w:hint="eastAsia" w:ascii="宋体" w:hAnsi="宋体" w:cs="宋体"/>
          <w:szCs w:val="22"/>
        </w:rPr>
        <w:t>（2）法定代表人身份证明或附有法定代表人身份证明的授权委托书；</w:t>
      </w:r>
    </w:p>
    <w:p>
      <w:pPr>
        <w:autoSpaceDE w:val="0"/>
        <w:autoSpaceDN w:val="0"/>
        <w:adjustRightInd w:val="0"/>
        <w:snapToGrid w:val="0"/>
        <w:spacing w:line="360" w:lineRule="auto"/>
        <w:ind w:firstLine="420" w:firstLineChars="200"/>
        <w:jc w:val="left"/>
        <w:rPr>
          <w:rFonts w:ascii="宋体" w:hAnsi="宋体" w:cs="宋体"/>
          <w:szCs w:val="22"/>
        </w:rPr>
      </w:pPr>
      <w:r>
        <w:rPr>
          <w:rFonts w:hint="eastAsia" w:ascii="宋体" w:hAnsi="宋体" w:cs="宋体"/>
          <w:szCs w:val="22"/>
        </w:rPr>
        <w:t>（3）投标保证金；</w:t>
      </w:r>
    </w:p>
    <w:p>
      <w:pPr>
        <w:autoSpaceDE w:val="0"/>
        <w:autoSpaceDN w:val="0"/>
        <w:adjustRightInd w:val="0"/>
        <w:snapToGrid w:val="0"/>
        <w:spacing w:line="360" w:lineRule="auto"/>
        <w:ind w:firstLine="420" w:firstLineChars="200"/>
        <w:jc w:val="left"/>
        <w:rPr>
          <w:rFonts w:ascii="宋体" w:hAnsi="宋体" w:cs="宋体"/>
          <w:szCs w:val="22"/>
        </w:rPr>
      </w:pPr>
      <w:r>
        <w:rPr>
          <w:rFonts w:hint="eastAsia" w:ascii="宋体" w:hAnsi="宋体" w:cs="宋体"/>
          <w:szCs w:val="22"/>
        </w:rPr>
        <w:t xml:space="preserve"> （4）资格审查资料；</w:t>
      </w:r>
    </w:p>
    <w:p>
      <w:pPr>
        <w:autoSpaceDE w:val="0"/>
        <w:autoSpaceDN w:val="0"/>
        <w:adjustRightInd w:val="0"/>
        <w:snapToGrid w:val="0"/>
        <w:spacing w:line="360" w:lineRule="auto"/>
        <w:ind w:firstLine="420" w:firstLineChars="200"/>
        <w:jc w:val="left"/>
        <w:rPr>
          <w:rFonts w:ascii="宋体" w:hAnsi="宋体" w:cs="宋体"/>
          <w:szCs w:val="22"/>
        </w:rPr>
      </w:pPr>
      <w:r>
        <w:rPr>
          <w:rFonts w:hint="eastAsia" w:ascii="宋体" w:hAnsi="宋体" w:cs="宋体"/>
          <w:szCs w:val="22"/>
        </w:rPr>
        <w:t>（5）投标人须知前附表规定的其他材料。</w:t>
      </w:r>
    </w:p>
    <w:p>
      <w:pPr>
        <w:pStyle w:val="7"/>
        <w:rPr>
          <w:rFonts w:ascii="宋体" w:hAnsi="宋体"/>
          <w:shd w:val="clear" w:color="auto" w:fill="FFFFFF"/>
        </w:rPr>
      </w:pPr>
      <w:r>
        <w:rPr>
          <w:rFonts w:hint="eastAsia" w:ascii="宋体" w:hAnsi="宋体"/>
          <w:shd w:val="clear" w:color="auto" w:fill="FFFFFF"/>
        </w:rPr>
        <w:t>3.2投标报价</w:t>
      </w:r>
    </w:p>
    <w:p>
      <w:pPr>
        <w:autoSpaceDE w:val="0"/>
        <w:autoSpaceDN w:val="0"/>
        <w:snapToGrid w:val="0"/>
        <w:spacing w:line="360" w:lineRule="auto"/>
        <w:ind w:firstLine="420"/>
        <w:jc w:val="left"/>
        <w:rPr>
          <w:rFonts w:ascii="宋体"/>
        </w:rPr>
      </w:pPr>
      <w:r>
        <w:rPr>
          <w:rFonts w:hint="eastAsia" w:ascii="宋体" w:cs="宋体"/>
          <w:szCs w:val="21"/>
        </w:rPr>
        <w:t>详见投标人须知前附表第3.2条规定。</w:t>
      </w:r>
    </w:p>
    <w:p>
      <w:pPr>
        <w:pStyle w:val="7"/>
        <w:rPr>
          <w:rFonts w:ascii="宋体" w:hAnsi="宋体"/>
          <w:shd w:val="clear" w:color="auto" w:fill="FFFFFF"/>
        </w:rPr>
      </w:pPr>
      <w:r>
        <w:rPr>
          <w:rFonts w:hint="eastAsia" w:ascii="宋体" w:hAnsi="宋体"/>
          <w:shd w:val="clear" w:color="auto" w:fill="FFFFFF"/>
        </w:rPr>
        <w:t>3.3 投标有效期</w:t>
      </w:r>
    </w:p>
    <w:p>
      <w:pPr>
        <w:spacing w:line="360" w:lineRule="auto"/>
        <w:ind w:firstLine="420" w:firstLineChars="200"/>
        <w:rPr>
          <w:rFonts w:ascii="宋体" w:hAnsi="宋体"/>
          <w:shd w:val="clear" w:color="auto" w:fill="FFFFFF"/>
        </w:rPr>
      </w:pPr>
      <w:r>
        <w:rPr>
          <w:rFonts w:hint="eastAsia" w:ascii="宋体" w:hAnsi="宋体"/>
          <w:shd w:val="clear" w:color="auto" w:fill="FFFFFF"/>
        </w:rPr>
        <w:t>3.3.1 在投标人须知前附表规定的投标有效期内，投标人不得要求撤销或修改其投标文件。</w:t>
      </w:r>
    </w:p>
    <w:p>
      <w:pPr>
        <w:spacing w:line="360" w:lineRule="auto"/>
        <w:ind w:firstLine="420" w:firstLineChars="200"/>
        <w:rPr>
          <w:rFonts w:ascii="宋体" w:hAnsi="宋体"/>
          <w:shd w:val="clear" w:color="auto" w:fill="FFFFFF"/>
        </w:rPr>
      </w:pPr>
      <w:r>
        <w:rPr>
          <w:rFonts w:hint="eastAsia" w:ascii="宋体" w:hAnsi="宋体"/>
          <w:shd w:val="clear" w:color="auto" w:fill="FFFFFF"/>
        </w:rPr>
        <w:t>3.3.2 出现特殊情况需要延长投标有效期的，比选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pPr>
        <w:pStyle w:val="7"/>
        <w:rPr>
          <w:rFonts w:ascii="宋体" w:hAnsi="宋体"/>
          <w:shd w:val="clear" w:color="auto" w:fill="FFFFFF"/>
        </w:rPr>
      </w:pPr>
      <w:r>
        <w:rPr>
          <w:rFonts w:hint="eastAsia" w:ascii="宋体" w:hAnsi="宋体"/>
          <w:shd w:val="clear" w:color="auto" w:fill="FFFFFF"/>
        </w:rPr>
        <w:t>3.4 投标保证金</w:t>
      </w:r>
    </w:p>
    <w:p>
      <w:pPr>
        <w:pStyle w:val="7"/>
        <w:ind w:firstLine="420" w:firstLineChars="200"/>
        <w:rPr>
          <w:rFonts w:ascii="宋体" w:hAnsi="宋体"/>
          <w:b w:val="0"/>
          <w:szCs w:val="22"/>
          <w:shd w:val="clear" w:color="auto" w:fill="FFFFFF"/>
        </w:rPr>
      </w:pPr>
      <w:r>
        <w:rPr>
          <w:rFonts w:hint="eastAsia" w:ascii="宋体" w:hAnsi="宋体"/>
          <w:b w:val="0"/>
          <w:szCs w:val="22"/>
          <w:shd w:val="clear" w:color="auto" w:fill="FFFFFF"/>
        </w:rPr>
        <w:t>详见投标人须知前附表规定。</w:t>
      </w:r>
    </w:p>
    <w:p>
      <w:pPr>
        <w:pStyle w:val="7"/>
        <w:rPr>
          <w:rFonts w:ascii="宋体" w:hAnsi="宋体"/>
          <w:shd w:val="clear" w:color="auto" w:fill="FFFFFF"/>
        </w:rPr>
      </w:pPr>
      <w:r>
        <w:rPr>
          <w:rFonts w:hint="eastAsia" w:ascii="宋体" w:hAnsi="宋体"/>
          <w:shd w:val="clear" w:color="auto" w:fill="FFFFFF"/>
        </w:rPr>
        <w:t>3.5 资格审查</w:t>
      </w:r>
    </w:p>
    <w:p>
      <w:pPr>
        <w:snapToGrid w:val="0"/>
        <w:spacing w:line="360" w:lineRule="auto"/>
        <w:ind w:firstLine="420"/>
        <w:rPr>
          <w:rFonts w:ascii="宋体" w:hAnsi="宋体"/>
          <w:szCs w:val="22"/>
          <w:shd w:val="clear" w:color="auto" w:fill="FFFFFF"/>
        </w:rPr>
      </w:pPr>
      <w:r>
        <w:rPr>
          <w:rFonts w:ascii="宋体" w:hAnsi="宋体"/>
          <w:sz w:val="24"/>
          <w:shd w:val="clear" w:color="auto" w:fill="FFFFFF"/>
        </w:rPr>
        <w:t xml:space="preserve"> </w:t>
      </w:r>
      <w:r>
        <w:rPr>
          <w:rFonts w:hint="eastAsia" w:ascii="宋体" w:hAnsi="宋体"/>
          <w:szCs w:val="22"/>
          <w:shd w:val="clear" w:color="auto" w:fill="FFFFFF"/>
        </w:rPr>
        <w:t>详见投标人须知前附表1.4.1项规定。</w:t>
      </w:r>
    </w:p>
    <w:p>
      <w:pPr>
        <w:pStyle w:val="7"/>
        <w:rPr>
          <w:rFonts w:ascii="宋体" w:hAnsi="宋体"/>
          <w:shd w:val="clear" w:color="auto" w:fill="FFFFFF"/>
        </w:rPr>
      </w:pPr>
      <w:r>
        <w:rPr>
          <w:rFonts w:hint="eastAsia" w:ascii="宋体" w:hAnsi="宋体"/>
          <w:shd w:val="clear" w:color="auto" w:fill="FFFFFF"/>
        </w:rPr>
        <w:t>3.7 投标文件的编制</w:t>
      </w:r>
    </w:p>
    <w:p>
      <w:pPr>
        <w:autoSpaceDE w:val="0"/>
        <w:autoSpaceDN w:val="0"/>
        <w:adjustRightInd w:val="0"/>
        <w:snapToGrid w:val="0"/>
        <w:spacing w:line="360" w:lineRule="auto"/>
        <w:ind w:firstLine="420" w:firstLineChars="200"/>
        <w:rPr>
          <w:rFonts w:ascii="宋体" w:hAnsi="宋体" w:cs="MingLiU"/>
          <w:snapToGrid w:val="0"/>
          <w:kern w:val="0"/>
          <w:szCs w:val="21"/>
        </w:rPr>
      </w:pPr>
      <w:r>
        <w:rPr>
          <w:rFonts w:hint="eastAsia" w:ascii="宋体" w:hAnsi="宋体"/>
          <w:shd w:val="clear" w:color="auto" w:fill="FFFFFF"/>
        </w:rPr>
        <w:t>3.7.1</w:t>
      </w:r>
      <w:r>
        <w:rPr>
          <w:rFonts w:hint="eastAsia" w:ascii="宋体" w:hAnsi="宋体" w:cs="MingLiU"/>
          <w:snapToGrid w:val="0"/>
          <w:kern w:val="0"/>
          <w:szCs w:val="21"/>
        </w:rPr>
        <w:t>投标文件应按第五章“投标文件格式”进行编写，如有必要，可以增加附页，作为投标文件的组成部分。其中，投标函附录在满足竞争性比选文件实质性要求的基础上，可以提出比竞争性比选文件要求更有利于比选人的承诺。</w:t>
      </w:r>
    </w:p>
    <w:p>
      <w:pPr>
        <w:spacing w:line="360" w:lineRule="auto"/>
        <w:ind w:firstLine="420" w:firstLineChars="200"/>
        <w:rPr>
          <w:rFonts w:ascii="宋体" w:hAnsi="宋体"/>
          <w:shd w:val="clear" w:color="auto" w:fill="FFFFFF"/>
        </w:rPr>
      </w:pPr>
      <w:r>
        <w:rPr>
          <w:rFonts w:hint="eastAsia" w:ascii="宋体" w:hAnsi="宋体"/>
          <w:shd w:val="clear" w:color="auto" w:fill="FFFFFF"/>
        </w:rPr>
        <w:t>3.7.2 投标文件应当对竞争性比选文件有关设计工期、投标有效期、设计质量要求、比选范围等实质性内容作出响应。</w:t>
      </w:r>
    </w:p>
    <w:p>
      <w:pPr>
        <w:spacing w:line="360" w:lineRule="auto"/>
        <w:ind w:firstLine="315" w:firstLineChars="150"/>
        <w:rPr>
          <w:rFonts w:ascii="宋体" w:hAnsi="宋体"/>
          <w:shd w:val="clear" w:color="auto" w:fill="FFFFFF"/>
        </w:rPr>
      </w:pPr>
      <w:r>
        <w:rPr>
          <w:rFonts w:hint="eastAsia" w:ascii="宋体" w:hAnsi="宋体"/>
          <w:shd w:val="clear" w:color="auto" w:fill="FFFFFF"/>
        </w:rPr>
        <w:t>3.7.3 投标文件应用不褪色的材料书写或打印，并由投标人的法定代表人或其委托代理人</w:t>
      </w:r>
      <w:r>
        <w:rPr>
          <w:rFonts w:hint="eastAsia" w:ascii="宋体" w:hAnsi="宋体" w:cs="MingLiU"/>
          <w:snapToGrid w:val="0"/>
          <w:kern w:val="0"/>
          <w:szCs w:val="21"/>
        </w:rPr>
        <w:t>签字或盖章、盖单位章</w:t>
      </w:r>
      <w:r>
        <w:rPr>
          <w:rFonts w:hint="eastAsia" w:ascii="宋体" w:hAnsi="宋体"/>
          <w:shd w:val="clear" w:color="auto" w:fill="FFFFFF"/>
        </w:rPr>
        <w:t>。委托代理人签字或盖章的，投标文件应附法定代表人签署的授权委托书。投标文件应尽量避免涂改、行间插字或删除。如果出现上述情况，改动之处应加盖单位章或由投标人的法定代表人或其授权的代理人签字确认。签字或盖章的具体要求见投标人须知前附表。</w:t>
      </w:r>
    </w:p>
    <w:p>
      <w:pPr>
        <w:spacing w:line="360" w:lineRule="auto"/>
        <w:ind w:firstLine="315" w:firstLineChars="150"/>
        <w:rPr>
          <w:rFonts w:ascii="宋体" w:hAnsi="宋体"/>
          <w:shd w:val="clear" w:color="auto" w:fill="FFFFFF"/>
        </w:rPr>
      </w:pPr>
      <w:bookmarkStart w:id="93" w:name="_Toc385234156"/>
      <w:bookmarkStart w:id="94" w:name="_Toc368080286"/>
      <w:bookmarkStart w:id="95" w:name="_Toc368137898"/>
      <w:bookmarkStart w:id="96" w:name="_Toc381878740"/>
      <w:r>
        <w:rPr>
          <w:rFonts w:hint="eastAsia" w:ascii="宋体" w:hAnsi="宋体"/>
          <w:shd w:val="clear" w:color="auto" w:fill="FFFFFF"/>
        </w:rPr>
        <w:t>3.7.4投标文件正本一份，副本份数见投标人须知前附表，技术部分《设计方案》不分正副本。正本和副本的封面上应清楚地标记“正本”或“副本”的字样，正本和副本封面均须加盖单位公章（鲜章）。当副本和正本不一致时，以正本为准。</w:t>
      </w:r>
    </w:p>
    <w:p>
      <w:pPr>
        <w:spacing w:line="360" w:lineRule="auto"/>
        <w:ind w:firstLine="315" w:firstLineChars="150"/>
        <w:rPr>
          <w:rFonts w:ascii="宋体" w:hAnsi="宋体"/>
          <w:shd w:val="clear" w:color="auto" w:fill="FFFFFF"/>
        </w:rPr>
      </w:pPr>
      <w:r>
        <w:rPr>
          <w:rFonts w:hint="eastAsia" w:ascii="宋体" w:hAnsi="宋体"/>
          <w:shd w:val="clear" w:color="auto" w:fill="FFFFFF"/>
        </w:rPr>
        <w:t>3.7.5投标文件的正本与副本应分别装订成册，并编制目录，投标文件具体装订要求见投标人须知前附表规定。</w:t>
      </w:r>
    </w:p>
    <w:p>
      <w:pPr>
        <w:pStyle w:val="6"/>
        <w:rPr>
          <w:rFonts w:ascii="宋体" w:hAnsi="宋体"/>
          <w:shd w:val="clear" w:color="auto" w:fill="FFFFFF"/>
        </w:rPr>
      </w:pPr>
      <w:bookmarkStart w:id="97" w:name="_Toc16782499"/>
      <w:bookmarkStart w:id="98" w:name="_Toc16782465"/>
      <w:bookmarkStart w:id="99" w:name="_Toc16782419"/>
      <w:r>
        <w:rPr>
          <w:rFonts w:hint="eastAsia" w:ascii="宋体" w:hAnsi="宋体"/>
          <w:shd w:val="clear" w:color="auto" w:fill="FFFFFF"/>
        </w:rPr>
        <w:t>4．投标</w:t>
      </w:r>
      <w:bookmarkEnd w:id="93"/>
      <w:bookmarkEnd w:id="94"/>
      <w:bookmarkEnd w:id="95"/>
      <w:bookmarkEnd w:id="96"/>
      <w:bookmarkEnd w:id="97"/>
      <w:bookmarkEnd w:id="98"/>
      <w:bookmarkEnd w:id="99"/>
    </w:p>
    <w:p>
      <w:pPr>
        <w:pStyle w:val="7"/>
        <w:rPr>
          <w:rFonts w:ascii="宋体" w:hAnsi="宋体"/>
          <w:shd w:val="clear" w:color="auto" w:fill="FFFFFF"/>
        </w:rPr>
      </w:pPr>
      <w:r>
        <w:rPr>
          <w:rFonts w:hint="eastAsia" w:ascii="宋体" w:hAnsi="宋体"/>
          <w:shd w:val="clear" w:color="auto" w:fill="FFFFFF"/>
        </w:rPr>
        <w:t>4.1 投标文件的密封和标记</w:t>
      </w:r>
    </w:p>
    <w:p>
      <w:pPr>
        <w:spacing w:line="360" w:lineRule="auto"/>
        <w:ind w:firstLine="420" w:firstLineChars="200"/>
        <w:rPr>
          <w:rFonts w:ascii="宋体" w:hAnsi="宋体"/>
          <w:shd w:val="clear" w:color="auto" w:fill="FFFFFF"/>
        </w:rPr>
      </w:pPr>
      <w:r>
        <w:rPr>
          <w:rFonts w:hint="eastAsia" w:ascii="宋体" w:hAnsi="宋体"/>
          <w:shd w:val="clear" w:color="auto" w:fill="FFFFFF"/>
        </w:rPr>
        <w:t>4.1.1  投标文件的正本与副本密封见投标人须知前附表。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4.1.2  投标文件的封套上应写明的内容见投标人须知前附表。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4.1.3  未按本章第 4.1.1 项或第 4.1.2 项要求密封和加写标记的投标文件，比选人不予受理。</w:t>
      </w:r>
    </w:p>
    <w:p>
      <w:pPr>
        <w:pStyle w:val="7"/>
        <w:rPr>
          <w:rFonts w:ascii="宋体" w:hAnsi="宋体"/>
          <w:shd w:val="clear" w:color="auto" w:fill="FFFFFF"/>
        </w:rPr>
      </w:pPr>
      <w:r>
        <w:rPr>
          <w:rFonts w:hint="eastAsia" w:ascii="宋体" w:hAnsi="宋体"/>
          <w:shd w:val="clear" w:color="auto" w:fill="FFFFFF"/>
        </w:rPr>
        <w:t>4.2 投标文件的递交</w:t>
      </w:r>
    </w:p>
    <w:p>
      <w:pPr>
        <w:spacing w:line="360" w:lineRule="auto"/>
        <w:ind w:firstLine="420" w:firstLineChars="200"/>
        <w:rPr>
          <w:rFonts w:ascii="宋体" w:hAnsi="宋体"/>
          <w:shd w:val="clear" w:color="auto" w:fill="FFFFFF"/>
        </w:rPr>
      </w:pPr>
      <w:bookmarkStart w:id="100" w:name="_Toc247942009"/>
      <w:bookmarkStart w:id="101" w:name="_Toc248052247"/>
      <w:bookmarkStart w:id="102" w:name="_Toc250044166"/>
      <w:bookmarkStart w:id="103" w:name="_Toc256523805"/>
      <w:bookmarkStart w:id="104" w:name="_Toc256523893"/>
      <w:bookmarkStart w:id="105" w:name="_Toc256671257"/>
      <w:bookmarkStart w:id="106" w:name="_Toc256697968"/>
      <w:bookmarkStart w:id="107" w:name="_Toc256784049"/>
      <w:r>
        <w:rPr>
          <w:rFonts w:hint="eastAsia" w:ascii="宋体" w:hAnsi="宋体"/>
          <w:shd w:val="clear" w:color="auto" w:fill="FFFFFF"/>
        </w:rPr>
        <w:t>4.2.1  投标人应在本章第 2.2.2 项规定的投标截止时间前递交投标文件。</w:t>
      </w:r>
    </w:p>
    <w:p>
      <w:pPr>
        <w:spacing w:line="360" w:lineRule="auto"/>
        <w:ind w:firstLine="420" w:firstLineChars="200"/>
        <w:rPr>
          <w:rFonts w:ascii="宋体" w:hAnsi="宋体"/>
          <w:shd w:val="clear" w:color="auto" w:fill="FFFFFF"/>
        </w:rPr>
      </w:pPr>
      <w:r>
        <w:rPr>
          <w:rFonts w:hint="eastAsia" w:ascii="宋体" w:hAnsi="宋体"/>
          <w:shd w:val="clear" w:color="auto" w:fill="FFFFFF"/>
        </w:rPr>
        <w:t>4.2.2  投标人递交投标文件的地点：见投标人须知前附表。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4.2.3  除投标人须知前附表另有规定外，投标人所递交的投标文件不予退还。</w:t>
      </w:r>
    </w:p>
    <w:p>
      <w:pPr>
        <w:spacing w:line="360" w:lineRule="auto"/>
        <w:ind w:firstLine="420" w:firstLineChars="200"/>
        <w:rPr>
          <w:rFonts w:ascii="宋体" w:hAnsi="宋体"/>
          <w:shd w:val="clear" w:color="auto" w:fill="FFFFFF"/>
        </w:rPr>
      </w:pPr>
      <w:r>
        <w:rPr>
          <w:rFonts w:hint="eastAsia" w:ascii="宋体" w:hAnsi="宋体"/>
          <w:shd w:val="clear" w:color="auto" w:fill="FFFFFF"/>
        </w:rPr>
        <w:t>4.2.4  比选人收到投标文件后，向投标人出具签收凭证。</w:t>
      </w:r>
    </w:p>
    <w:p>
      <w:pPr>
        <w:spacing w:line="360" w:lineRule="auto"/>
        <w:ind w:firstLine="420" w:firstLineChars="200"/>
        <w:rPr>
          <w:rFonts w:ascii="宋体" w:hAnsi="宋体"/>
          <w:shd w:val="clear" w:color="auto" w:fill="FFFFFF"/>
        </w:rPr>
      </w:pPr>
      <w:r>
        <w:rPr>
          <w:rFonts w:hint="eastAsia" w:ascii="宋体" w:hAnsi="宋体"/>
          <w:shd w:val="clear" w:color="auto" w:fill="FFFFFF"/>
        </w:rPr>
        <w:t>4.2.5  逾期送达的或者未送达指定地点的投标文件，比选人不予受理。</w:t>
      </w:r>
    </w:p>
    <w:p>
      <w:pPr>
        <w:pStyle w:val="7"/>
        <w:rPr>
          <w:rFonts w:ascii="宋体" w:hAnsi="宋体"/>
          <w:shd w:val="clear" w:color="auto" w:fill="FFFFFF"/>
        </w:rPr>
      </w:pPr>
      <w:r>
        <w:rPr>
          <w:rFonts w:hint="eastAsia" w:ascii="宋体" w:hAnsi="宋体"/>
          <w:shd w:val="clear" w:color="auto" w:fill="FFFFFF"/>
        </w:rPr>
        <w:t>4.3 投标文件的修改与撤回</w:t>
      </w:r>
      <w:bookmarkEnd w:id="100"/>
      <w:bookmarkEnd w:id="101"/>
      <w:bookmarkEnd w:id="102"/>
      <w:bookmarkEnd w:id="103"/>
      <w:bookmarkEnd w:id="104"/>
      <w:bookmarkEnd w:id="105"/>
      <w:bookmarkEnd w:id="106"/>
      <w:bookmarkEnd w:id="107"/>
    </w:p>
    <w:p>
      <w:pPr>
        <w:spacing w:line="360" w:lineRule="auto"/>
        <w:ind w:firstLine="420" w:firstLineChars="200"/>
        <w:rPr>
          <w:shd w:val="clear" w:color="auto" w:fill="FFFFFF"/>
        </w:rPr>
      </w:pPr>
      <w:r>
        <w:rPr>
          <w:rFonts w:hint="eastAsia"/>
          <w:shd w:val="clear" w:color="auto" w:fill="FFFFFF"/>
        </w:rPr>
        <w:t>4.3.1  在本章第2.2.2项规定的投标截止时间前，投标人可以修改或撤回已递交的投标文件，但应以书面形式通知比选人。</w:t>
      </w:r>
    </w:p>
    <w:p>
      <w:pPr>
        <w:spacing w:line="360" w:lineRule="auto"/>
        <w:ind w:firstLine="420" w:firstLineChars="200"/>
        <w:rPr>
          <w:shd w:val="clear" w:color="auto" w:fill="FFFFFF"/>
        </w:rPr>
      </w:pPr>
      <w:r>
        <w:rPr>
          <w:rFonts w:hint="eastAsia"/>
          <w:shd w:val="clear" w:color="auto" w:fill="FFFFFF"/>
        </w:rPr>
        <w:t>4.3.2  投标人修改或撤回已递交投标文件的书面通知应按照本章第3.7.3项的要求签字或盖章。比选人收到书面通知后，向投标人出具签收凭证。</w:t>
      </w:r>
    </w:p>
    <w:p>
      <w:pPr>
        <w:spacing w:line="360" w:lineRule="auto"/>
        <w:ind w:firstLine="420" w:firstLineChars="200"/>
        <w:rPr>
          <w:shd w:val="clear" w:color="auto" w:fill="FFFFFF"/>
        </w:rPr>
      </w:pPr>
      <w:r>
        <w:rPr>
          <w:rFonts w:hint="eastAsia"/>
          <w:shd w:val="clear" w:color="auto" w:fill="FFFFFF"/>
        </w:rPr>
        <w:t>4.3.3  修改的内容为投标文件的组成部分。修改的投标文件应按照本章第3条、第4条规定进行编制、密封、标记和递交，并标明“修改”字样。</w:t>
      </w:r>
    </w:p>
    <w:p>
      <w:pPr>
        <w:pStyle w:val="6"/>
        <w:rPr>
          <w:rFonts w:ascii="宋体" w:hAnsi="宋体" w:cs="宋体"/>
          <w:sz w:val="21"/>
          <w:szCs w:val="21"/>
          <w:shd w:val="clear" w:color="auto" w:fill="FFFFFF"/>
        </w:rPr>
      </w:pPr>
      <w:bookmarkStart w:id="108" w:name="_Toc16782500"/>
      <w:bookmarkStart w:id="109" w:name="_Toc16782466"/>
      <w:bookmarkStart w:id="110" w:name="_Toc16782420"/>
      <w:bookmarkStart w:id="111" w:name="_Toc385234157"/>
      <w:bookmarkStart w:id="112" w:name="_Toc368080287"/>
      <w:bookmarkStart w:id="113" w:name="_Toc368137899"/>
      <w:bookmarkStart w:id="114" w:name="_Toc381878741"/>
      <w:r>
        <w:rPr>
          <w:rFonts w:hint="eastAsia" w:ascii="宋体" w:hAnsi="宋体" w:cs="宋体"/>
          <w:sz w:val="21"/>
          <w:szCs w:val="21"/>
          <w:shd w:val="clear" w:color="auto" w:fill="FFFFFF"/>
        </w:rPr>
        <w:t>5．开标</w:t>
      </w:r>
      <w:bookmarkEnd w:id="108"/>
      <w:bookmarkEnd w:id="109"/>
      <w:bookmarkEnd w:id="110"/>
      <w:bookmarkEnd w:id="111"/>
      <w:bookmarkEnd w:id="112"/>
      <w:bookmarkEnd w:id="113"/>
      <w:bookmarkEnd w:id="114"/>
    </w:p>
    <w:p>
      <w:pPr>
        <w:keepNext/>
        <w:keepLines/>
        <w:autoSpaceDN w:val="0"/>
        <w:spacing w:line="360" w:lineRule="auto"/>
        <w:outlineLvl w:val="2"/>
        <w:rPr>
          <w:rFonts w:ascii="宋体" w:hAnsi="宋体" w:cs="宋体"/>
          <w:b/>
          <w:snapToGrid w:val="0"/>
          <w:kern w:val="0"/>
          <w:szCs w:val="21"/>
        </w:rPr>
      </w:pPr>
      <w:bookmarkStart w:id="115" w:name="_Toc415667954"/>
      <w:bookmarkStart w:id="116" w:name="_Toc16782501"/>
      <w:bookmarkStart w:id="117" w:name="_Toc16782467"/>
      <w:bookmarkStart w:id="118" w:name="_Toc16782421"/>
      <w:bookmarkStart w:id="119" w:name="_Toc415734909"/>
      <w:bookmarkStart w:id="120" w:name="_Toc200513158"/>
      <w:bookmarkStart w:id="121" w:name="_Toc224103349"/>
      <w:bookmarkStart w:id="122" w:name="_Toc415667338"/>
      <w:bookmarkStart w:id="123" w:name="_Toc435604151"/>
      <w:r>
        <w:rPr>
          <w:rFonts w:hint="eastAsia" w:ascii="宋体" w:hAnsi="宋体" w:cs="宋体"/>
          <w:b/>
          <w:bCs/>
          <w:szCs w:val="21"/>
        </w:rPr>
        <w:t>5.1  开标时间和地点</w:t>
      </w:r>
      <w:bookmarkEnd w:id="115"/>
      <w:bookmarkEnd w:id="116"/>
      <w:bookmarkEnd w:id="117"/>
      <w:bookmarkEnd w:id="118"/>
      <w:bookmarkEnd w:id="119"/>
      <w:bookmarkEnd w:id="120"/>
      <w:bookmarkEnd w:id="121"/>
      <w:bookmarkEnd w:id="122"/>
      <w:bookmarkEnd w:id="123"/>
    </w:p>
    <w:p>
      <w:pPr>
        <w:autoSpaceDE w:val="0"/>
        <w:autoSpaceDN w:val="0"/>
        <w:adjustRightInd w:val="0"/>
        <w:snapToGrid w:val="0"/>
        <w:spacing w:line="500" w:lineRule="exact"/>
        <w:ind w:firstLine="420" w:firstLineChars="200"/>
        <w:jc w:val="left"/>
        <w:rPr>
          <w:rFonts w:ascii="宋体" w:hAnsi="宋体" w:cs="宋体"/>
          <w:snapToGrid w:val="0"/>
          <w:kern w:val="0"/>
          <w:szCs w:val="21"/>
        </w:rPr>
      </w:pPr>
      <w:r>
        <w:rPr>
          <w:rFonts w:hint="eastAsia" w:ascii="宋体" w:hAnsi="宋体" w:cs="宋体"/>
          <w:snapToGrid w:val="0"/>
          <w:kern w:val="0"/>
          <w:szCs w:val="21"/>
        </w:rPr>
        <w:t>详见投标人须知前附表相关要求。</w:t>
      </w:r>
    </w:p>
    <w:p>
      <w:pPr>
        <w:keepNext/>
        <w:keepLines/>
        <w:autoSpaceDN w:val="0"/>
        <w:spacing w:line="360" w:lineRule="auto"/>
        <w:outlineLvl w:val="2"/>
        <w:rPr>
          <w:rFonts w:ascii="宋体" w:hAnsi="宋体" w:cs="宋体"/>
          <w:b/>
          <w:bCs/>
          <w:szCs w:val="21"/>
        </w:rPr>
      </w:pPr>
      <w:bookmarkStart w:id="124" w:name="_Toc16782502"/>
      <w:bookmarkStart w:id="125" w:name="_Toc16782468"/>
      <w:bookmarkStart w:id="126" w:name="_Toc16782422"/>
      <w:bookmarkStart w:id="127" w:name="_Toc224103350"/>
      <w:bookmarkStart w:id="128" w:name="_Toc200513159"/>
      <w:bookmarkStart w:id="129" w:name="_Toc415667339"/>
      <w:bookmarkStart w:id="130" w:name="_Toc435604152"/>
      <w:bookmarkStart w:id="131" w:name="_Toc415734910"/>
      <w:bookmarkStart w:id="132" w:name="_Toc415667955"/>
      <w:r>
        <w:rPr>
          <w:rFonts w:hint="eastAsia" w:ascii="宋体" w:hAnsi="宋体" w:cs="宋体"/>
          <w:b/>
          <w:bCs/>
          <w:szCs w:val="21"/>
        </w:rPr>
        <w:t>5.2  开标程序</w:t>
      </w:r>
      <w:bookmarkEnd w:id="124"/>
      <w:bookmarkEnd w:id="125"/>
      <w:bookmarkEnd w:id="126"/>
      <w:bookmarkEnd w:id="127"/>
      <w:bookmarkEnd w:id="128"/>
      <w:bookmarkEnd w:id="129"/>
      <w:bookmarkEnd w:id="130"/>
      <w:bookmarkEnd w:id="131"/>
      <w:bookmarkEnd w:id="132"/>
    </w:p>
    <w:p>
      <w:pPr>
        <w:autoSpaceDE w:val="0"/>
        <w:autoSpaceDN w:val="0"/>
        <w:adjustRightInd w:val="0"/>
        <w:snapToGrid w:val="0"/>
        <w:spacing w:line="500" w:lineRule="exact"/>
        <w:ind w:firstLine="420" w:firstLineChars="200"/>
        <w:jc w:val="left"/>
        <w:rPr>
          <w:rFonts w:ascii="宋体" w:hAnsi="宋体" w:cs="宋体"/>
          <w:snapToGrid w:val="0"/>
          <w:kern w:val="0"/>
          <w:szCs w:val="21"/>
        </w:rPr>
      </w:pPr>
      <w:bookmarkStart w:id="133" w:name="_Toc385234158"/>
      <w:bookmarkStart w:id="134" w:name="_Toc368080288"/>
      <w:bookmarkStart w:id="135" w:name="_Toc368137900"/>
      <w:bookmarkStart w:id="136" w:name="_Toc381878742"/>
      <w:r>
        <w:rPr>
          <w:rFonts w:hint="eastAsia" w:ascii="宋体" w:hAnsi="宋体" w:cs="宋体"/>
          <w:snapToGrid w:val="0"/>
          <w:kern w:val="0"/>
          <w:szCs w:val="21"/>
        </w:rPr>
        <w:t>详见投标人须知前附表相关要求。</w:t>
      </w:r>
    </w:p>
    <w:p>
      <w:pPr>
        <w:pStyle w:val="6"/>
        <w:rPr>
          <w:rFonts w:ascii="宋体" w:hAnsi="宋体" w:cs="宋体"/>
          <w:sz w:val="21"/>
          <w:szCs w:val="21"/>
          <w:shd w:val="clear" w:color="auto" w:fill="FFFFFF"/>
        </w:rPr>
      </w:pPr>
      <w:bookmarkStart w:id="137" w:name="_Toc16782503"/>
      <w:bookmarkStart w:id="138" w:name="_Toc16782469"/>
      <w:bookmarkStart w:id="139" w:name="_Toc16782423"/>
      <w:r>
        <w:rPr>
          <w:rFonts w:hint="eastAsia" w:ascii="宋体" w:hAnsi="宋体" w:cs="宋体"/>
          <w:sz w:val="21"/>
          <w:szCs w:val="21"/>
          <w:shd w:val="clear" w:color="auto" w:fill="FFFFFF"/>
        </w:rPr>
        <w:t>6．评标</w:t>
      </w:r>
      <w:bookmarkEnd w:id="133"/>
      <w:bookmarkEnd w:id="134"/>
      <w:bookmarkEnd w:id="135"/>
      <w:bookmarkEnd w:id="136"/>
      <w:bookmarkEnd w:id="137"/>
      <w:bookmarkEnd w:id="138"/>
      <w:bookmarkEnd w:id="139"/>
    </w:p>
    <w:p>
      <w:pPr>
        <w:pStyle w:val="7"/>
        <w:rPr>
          <w:rFonts w:ascii="宋体" w:hAnsi="宋体" w:cs="宋体"/>
          <w:szCs w:val="21"/>
          <w:shd w:val="clear" w:color="auto" w:fill="FFFFFF"/>
        </w:rPr>
      </w:pPr>
      <w:r>
        <w:rPr>
          <w:rFonts w:hint="eastAsia" w:ascii="宋体" w:hAnsi="宋体" w:cs="宋体"/>
          <w:szCs w:val="21"/>
          <w:shd w:val="clear" w:color="auto" w:fill="FFFFFF"/>
        </w:rPr>
        <w:t>6.1 评标委员会</w:t>
      </w:r>
    </w:p>
    <w:p>
      <w:pPr>
        <w:spacing w:line="360" w:lineRule="auto"/>
        <w:ind w:firstLine="420" w:firstLineChars="200"/>
        <w:rPr>
          <w:rFonts w:ascii="宋体" w:hAnsi="宋体" w:cs="宋体"/>
          <w:szCs w:val="21"/>
          <w:shd w:val="clear" w:color="auto" w:fill="FFFFFF"/>
        </w:rPr>
      </w:pPr>
      <w:r>
        <w:rPr>
          <w:rFonts w:hint="eastAsia" w:ascii="宋体" w:hAnsi="宋体" w:cs="宋体"/>
          <w:szCs w:val="21"/>
          <w:shd w:val="clear" w:color="auto" w:fill="FFFFFF"/>
        </w:rPr>
        <w:t>6.1.1 评标由比选人依法组建的评标委员会负责。评标委员会成员人数以及技术、经济等方面专家的确定方式见投标人须知前附表。</w:t>
      </w:r>
    </w:p>
    <w:p>
      <w:pPr>
        <w:spacing w:line="360" w:lineRule="auto"/>
        <w:ind w:firstLine="420" w:firstLineChars="200"/>
        <w:rPr>
          <w:rFonts w:ascii="宋体" w:hAnsi="宋体"/>
          <w:shd w:val="clear" w:color="auto" w:fill="FFFFFF"/>
        </w:rPr>
      </w:pPr>
      <w:r>
        <w:rPr>
          <w:rFonts w:hint="eastAsia" w:ascii="宋体" w:hAnsi="宋体" w:cs="宋体"/>
          <w:szCs w:val="21"/>
          <w:shd w:val="clear" w:color="auto" w:fill="FFFFFF"/>
        </w:rPr>
        <w:t>6.1.2 评标委员会成员有下</w:t>
      </w:r>
      <w:r>
        <w:rPr>
          <w:rFonts w:hint="eastAsia" w:ascii="宋体" w:hAnsi="宋体"/>
          <w:shd w:val="clear" w:color="auto" w:fill="FFFFFF"/>
        </w:rPr>
        <w:t>列情形之一的，应当回避：</w:t>
      </w:r>
    </w:p>
    <w:p>
      <w:pPr>
        <w:spacing w:line="360" w:lineRule="auto"/>
        <w:ind w:firstLine="420" w:firstLineChars="200"/>
        <w:rPr>
          <w:rFonts w:ascii="宋体" w:hAnsi="宋体"/>
          <w:shd w:val="clear" w:color="auto" w:fill="FFFFFF"/>
        </w:rPr>
      </w:pPr>
      <w:r>
        <w:rPr>
          <w:rFonts w:hint="eastAsia" w:ascii="宋体" w:hAnsi="宋体"/>
          <w:shd w:val="clear" w:color="auto" w:fill="FFFFFF"/>
        </w:rPr>
        <w:t>（1）比选人或投标人的主要负责人的近亲属；</w:t>
      </w:r>
    </w:p>
    <w:p>
      <w:pPr>
        <w:spacing w:line="360" w:lineRule="auto"/>
        <w:ind w:firstLine="420" w:firstLineChars="200"/>
        <w:rPr>
          <w:rFonts w:ascii="宋体" w:hAnsi="宋体"/>
          <w:shd w:val="clear" w:color="auto" w:fill="FFFFFF"/>
        </w:rPr>
      </w:pPr>
      <w:r>
        <w:rPr>
          <w:rFonts w:hint="eastAsia" w:ascii="宋体" w:hAnsi="宋体"/>
          <w:shd w:val="clear" w:color="auto" w:fill="FFFFFF"/>
        </w:rPr>
        <w:t>（2）项目主管部门或者行政监督部门的人员；</w:t>
      </w:r>
    </w:p>
    <w:p>
      <w:pPr>
        <w:spacing w:line="360" w:lineRule="auto"/>
        <w:ind w:firstLine="420" w:firstLineChars="200"/>
        <w:rPr>
          <w:rFonts w:ascii="宋体" w:hAnsi="宋体"/>
          <w:shd w:val="clear" w:color="auto" w:fill="FFFFFF"/>
        </w:rPr>
      </w:pPr>
      <w:r>
        <w:rPr>
          <w:rFonts w:hint="eastAsia" w:ascii="宋体" w:hAnsi="宋体"/>
          <w:shd w:val="clear" w:color="auto" w:fill="FFFFFF"/>
        </w:rPr>
        <w:t>（3）与投标人有经济利益关系，可能影响对投标公正评审的；</w:t>
      </w:r>
    </w:p>
    <w:p>
      <w:pPr>
        <w:spacing w:line="360" w:lineRule="auto"/>
        <w:ind w:firstLine="420" w:firstLineChars="200"/>
        <w:rPr>
          <w:rFonts w:ascii="宋体" w:hAnsi="宋体"/>
          <w:shd w:val="clear" w:color="auto" w:fill="FFFFFF"/>
        </w:rPr>
      </w:pPr>
      <w:r>
        <w:rPr>
          <w:rFonts w:hint="eastAsia" w:ascii="宋体" w:hAnsi="宋体"/>
          <w:shd w:val="clear" w:color="auto" w:fill="FFFFFF"/>
        </w:rPr>
        <w:t>（4）曾因在招标、评标以及其他与招标投标有关活动中从事违法行为而受过行政处罚或刑事处罚的。</w:t>
      </w:r>
    </w:p>
    <w:p>
      <w:pPr>
        <w:pStyle w:val="7"/>
        <w:rPr>
          <w:rFonts w:ascii="宋体" w:hAnsi="宋体"/>
          <w:shd w:val="clear" w:color="auto" w:fill="FFFFFF"/>
        </w:rPr>
      </w:pPr>
      <w:r>
        <w:rPr>
          <w:rFonts w:hint="eastAsia" w:ascii="宋体" w:hAnsi="宋体"/>
          <w:shd w:val="clear" w:color="auto" w:fill="FFFFFF"/>
        </w:rPr>
        <w:t>6.2 评标原则</w:t>
      </w:r>
    </w:p>
    <w:p>
      <w:pPr>
        <w:spacing w:line="360" w:lineRule="auto"/>
        <w:ind w:firstLine="420" w:firstLineChars="200"/>
        <w:rPr>
          <w:rFonts w:ascii="宋体" w:hAnsi="宋体"/>
          <w:shd w:val="clear" w:color="auto" w:fill="FFFFFF"/>
        </w:rPr>
      </w:pPr>
      <w:r>
        <w:rPr>
          <w:rFonts w:hint="eastAsia" w:ascii="宋体" w:hAnsi="宋体"/>
          <w:shd w:val="clear" w:color="auto" w:fill="FFFFFF"/>
        </w:rPr>
        <w:t>评标活动遵循公平、公正、科学和择优的原则。</w:t>
      </w:r>
    </w:p>
    <w:p>
      <w:pPr>
        <w:pStyle w:val="7"/>
        <w:rPr>
          <w:rFonts w:ascii="宋体" w:hAnsi="宋体"/>
          <w:shd w:val="clear" w:color="auto" w:fill="FFFFFF"/>
        </w:rPr>
      </w:pPr>
      <w:r>
        <w:rPr>
          <w:rFonts w:hint="eastAsia" w:ascii="宋体" w:hAnsi="宋体"/>
          <w:shd w:val="clear" w:color="auto" w:fill="FFFFFF"/>
        </w:rPr>
        <w:t>6.3 评标</w:t>
      </w:r>
    </w:p>
    <w:p>
      <w:pPr>
        <w:spacing w:line="360" w:lineRule="auto"/>
        <w:ind w:firstLine="420" w:firstLineChars="200"/>
        <w:rPr>
          <w:rFonts w:ascii="宋体" w:hAnsi="宋体"/>
          <w:shd w:val="clear" w:color="auto" w:fill="FFFFFF"/>
        </w:rPr>
      </w:pPr>
      <w:r>
        <w:rPr>
          <w:rFonts w:hint="eastAsia" w:ascii="宋体" w:hAnsi="宋体"/>
          <w:shd w:val="clear" w:color="auto" w:fill="FFFFFF"/>
        </w:rPr>
        <w:t>评标委员会按照第三章“评标办法”规定的方法、评审因素、标准和程序对投标文件进行评审。第三章“评标办法”没有规定的方法、评审因素和标准，不作为评标依据。</w:t>
      </w:r>
    </w:p>
    <w:p>
      <w:pPr>
        <w:pStyle w:val="6"/>
        <w:rPr>
          <w:rFonts w:ascii="宋体" w:hAnsi="宋体"/>
          <w:shd w:val="clear" w:color="auto" w:fill="FFFFFF"/>
        </w:rPr>
      </w:pPr>
      <w:bookmarkStart w:id="140" w:name="_Toc16782504"/>
      <w:bookmarkStart w:id="141" w:name="_Toc16782470"/>
      <w:bookmarkStart w:id="142" w:name="_Toc368080289"/>
      <w:bookmarkStart w:id="143" w:name="_Toc16782424"/>
      <w:bookmarkStart w:id="144" w:name="_Toc385234159"/>
      <w:bookmarkStart w:id="145" w:name="_Toc368137901"/>
      <w:bookmarkStart w:id="146" w:name="_Toc381878743"/>
      <w:r>
        <w:rPr>
          <w:rFonts w:hint="eastAsia" w:ascii="宋体" w:hAnsi="宋体"/>
          <w:shd w:val="clear" w:color="auto" w:fill="FFFFFF"/>
        </w:rPr>
        <w:t>7．</w:t>
      </w:r>
      <w:r>
        <w:rPr>
          <w:rFonts w:hint="eastAsia" w:ascii="宋体" w:hAnsi="宋体"/>
          <w:sz w:val="21"/>
          <w:shd w:val="clear" w:color="auto" w:fill="FFFFFF"/>
        </w:rPr>
        <w:t>设计合同的授予</w:t>
      </w:r>
      <w:bookmarkEnd w:id="140"/>
      <w:bookmarkEnd w:id="141"/>
      <w:bookmarkEnd w:id="142"/>
      <w:bookmarkEnd w:id="143"/>
      <w:bookmarkEnd w:id="144"/>
      <w:bookmarkEnd w:id="145"/>
      <w:bookmarkEnd w:id="146"/>
    </w:p>
    <w:p>
      <w:pPr>
        <w:pStyle w:val="7"/>
        <w:rPr>
          <w:rFonts w:ascii="宋体" w:hAnsi="宋体"/>
          <w:shd w:val="clear" w:color="auto" w:fill="FFFFFF"/>
        </w:rPr>
      </w:pPr>
      <w:r>
        <w:rPr>
          <w:rFonts w:hint="eastAsia" w:ascii="宋体" w:hAnsi="宋体"/>
          <w:shd w:val="clear" w:color="auto" w:fill="FFFFFF"/>
        </w:rPr>
        <w:t>7.1 定标办法</w:t>
      </w:r>
    </w:p>
    <w:p>
      <w:pPr>
        <w:spacing w:line="360" w:lineRule="auto"/>
        <w:ind w:firstLine="420" w:firstLineChars="200"/>
        <w:rPr>
          <w:rFonts w:ascii="宋体" w:hAnsi="宋体"/>
          <w:shd w:val="clear" w:color="auto" w:fill="FFFFFF"/>
        </w:rPr>
      </w:pPr>
      <w:r>
        <w:rPr>
          <w:rFonts w:hint="eastAsia" w:ascii="宋体" w:hAnsi="宋体"/>
          <w:shd w:val="clear" w:color="auto" w:fill="FFFFFF"/>
        </w:rPr>
        <w:t>比选人依据评标委员会推荐的中标候选人确定中标人，评标委员会推荐中标候选人的人数见投标人须知前附表。</w:t>
      </w:r>
    </w:p>
    <w:p>
      <w:pPr>
        <w:spacing w:line="360" w:lineRule="auto"/>
        <w:ind w:firstLine="420" w:firstLineChars="200"/>
        <w:rPr>
          <w:rFonts w:ascii="宋体" w:hAnsi="宋体"/>
          <w:shd w:val="clear" w:color="auto" w:fill="FFFFFF"/>
        </w:rPr>
      </w:pPr>
      <w:r>
        <w:rPr>
          <w:rFonts w:hint="eastAsia" w:ascii="宋体" w:hAnsi="宋体"/>
          <w:shd w:val="clear" w:color="auto" w:fill="FFFFFF"/>
        </w:rPr>
        <w:t>排名第一的候选人放弃中标、因不可抗力不能履行合同、不按竞争性比选文件要求提交履约保证金，或者被查实存在影响中标结果的违法行为等情形，不符合中标条件的，比选人可以按照评标委员会提出的中标候选人名单排序依次确定其他中标候选人为中标人，也可以重新比选。排名第一的中标候选人放弃中标后，排名第二或第三的中标候选人按次序被确定为中标人的，其投标价格高于第一中标候选人投标价格的，须以第一中标候选人的投标价格为中标价格，其投标价格低于第一中标候选人投标价格的，以其实际投标价格为中标价格。</w:t>
      </w:r>
    </w:p>
    <w:p>
      <w:pPr>
        <w:pStyle w:val="6"/>
        <w:rPr>
          <w:rFonts w:ascii="宋体" w:hAnsi="宋体"/>
          <w:bCs/>
          <w:sz w:val="21"/>
          <w:szCs w:val="21"/>
        </w:rPr>
      </w:pPr>
      <w:bookmarkStart w:id="147" w:name="_Toc16782505"/>
      <w:bookmarkStart w:id="148" w:name="_Toc16782471"/>
      <w:bookmarkStart w:id="149" w:name="_Toc16782425"/>
      <w:r>
        <w:rPr>
          <w:rFonts w:hint="eastAsia" w:ascii="宋体" w:hAnsi="宋体"/>
          <w:shd w:val="clear" w:color="auto" w:fill="FFFFFF"/>
        </w:rPr>
        <w:t>7.2</w:t>
      </w:r>
      <w:bookmarkStart w:id="150" w:name="_Toc235966566"/>
      <w:bookmarkStart w:id="151" w:name="_Toc247715800"/>
      <w:bookmarkStart w:id="152" w:name="_Toc248052253"/>
      <w:bookmarkStart w:id="153" w:name="_Toc250044172"/>
      <w:bookmarkStart w:id="154" w:name="_Toc256523811"/>
      <w:bookmarkStart w:id="155" w:name="_Toc256523899"/>
      <w:bookmarkStart w:id="156" w:name="_Toc256671263"/>
      <w:bookmarkStart w:id="157" w:name="_Toc256697974"/>
      <w:bookmarkStart w:id="158" w:name="_Toc256784055"/>
      <w:r>
        <w:rPr>
          <w:rFonts w:hint="eastAsia" w:ascii="宋体" w:hAnsi="宋体" w:cs="宋体"/>
          <w:bCs/>
          <w:sz w:val="21"/>
          <w:szCs w:val="21"/>
        </w:rPr>
        <w:t>中标公示及中标通知</w:t>
      </w:r>
      <w:bookmarkEnd w:id="147"/>
      <w:bookmarkEnd w:id="148"/>
      <w:bookmarkEnd w:id="149"/>
    </w:p>
    <w:p>
      <w:pPr>
        <w:autoSpaceDE w:val="0"/>
        <w:autoSpaceDN w:val="0"/>
        <w:adjustRightInd w:val="0"/>
        <w:snapToGrid w:val="0"/>
        <w:spacing w:line="360" w:lineRule="auto"/>
        <w:ind w:firstLine="420"/>
        <w:rPr>
          <w:rFonts w:ascii="宋体" w:hAnsi="宋体"/>
          <w:shd w:val="clear" w:color="auto" w:fill="FFFFFF"/>
        </w:rPr>
      </w:pPr>
      <w:r>
        <w:rPr>
          <w:rFonts w:hint="eastAsia" w:ascii="宋体" w:hAnsi="宋体" w:cs="MingLiU"/>
          <w:snapToGrid w:val="0"/>
          <w:kern w:val="0"/>
          <w:szCs w:val="21"/>
        </w:rPr>
        <w:t>在本章第 3.3 款规定的投标有效期内，且未有投标人的异议与投诉，比选人以书面形式向中标人发出中标通知书。</w:t>
      </w:r>
    </w:p>
    <w:p>
      <w:pPr>
        <w:pStyle w:val="7"/>
        <w:rPr>
          <w:rFonts w:ascii="宋体" w:hAnsi="宋体" w:cs="宋体"/>
          <w:szCs w:val="21"/>
          <w:shd w:val="clear" w:color="auto" w:fill="FFFFFF"/>
        </w:rPr>
      </w:pPr>
      <w:r>
        <w:rPr>
          <w:rFonts w:hint="eastAsia" w:ascii="宋体" w:hAnsi="宋体" w:cs="宋体"/>
          <w:szCs w:val="21"/>
          <w:shd w:val="clear" w:color="auto" w:fill="FFFFFF"/>
        </w:rPr>
        <w:t>7.3  履约担保金</w:t>
      </w:r>
      <w:bookmarkEnd w:id="150"/>
      <w:bookmarkEnd w:id="151"/>
      <w:bookmarkEnd w:id="152"/>
      <w:bookmarkEnd w:id="153"/>
      <w:bookmarkEnd w:id="154"/>
      <w:bookmarkEnd w:id="155"/>
      <w:bookmarkEnd w:id="156"/>
      <w:bookmarkEnd w:id="157"/>
      <w:bookmarkEnd w:id="158"/>
    </w:p>
    <w:p>
      <w:pPr>
        <w:autoSpaceDE w:val="0"/>
        <w:autoSpaceDN w:val="0"/>
        <w:adjustRightInd w:val="0"/>
        <w:snapToGrid w:val="0"/>
        <w:spacing w:line="360" w:lineRule="auto"/>
        <w:ind w:firstLine="420"/>
        <w:rPr>
          <w:rFonts w:ascii="宋体" w:hAnsi="宋体" w:cs="MingLiU"/>
          <w:snapToGrid w:val="0"/>
          <w:kern w:val="0"/>
          <w:szCs w:val="21"/>
        </w:rPr>
      </w:pPr>
      <w:r>
        <w:rPr>
          <w:rFonts w:hint="eastAsia" w:ascii="宋体" w:hAnsi="宋体" w:cs="MingLiU"/>
          <w:snapToGrid w:val="0"/>
          <w:kern w:val="0"/>
          <w:szCs w:val="21"/>
        </w:rPr>
        <w:t>7.3.1 在签订合同前，中标人应按投标人须知前附表规定要求向比选人提交履约保证金。</w:t>
      </w:r>
    </w:p>
    <w:p>
      <w:pPr>
        <w:autoSpaceDE w:val="0"/>
        <w:autoSpaceDN w:val="0"/>
        <w:adjustRightInd w:val="0"/>
        <w:snapToGrid w:val="0"/>
        <w:spacing w:line="360" w:lineRule="auto"/>
        <w:ind w:firstLine="420"/>
        <w:rPr>
          <w:rFonts w:ascii="宋体" w:hAnsi="宋体" w:cs="MingLiU"/>
          <w:snapToGrid w:val="0"/>
          <w:kern w:val="0"/>
          <w:szCs w:val="21"/>
        </w:rPr>
      </w:pPr>
      <w:r>
        <w:rPr>
          <w:rFonts w:hint="eastAsia" w:ascii="宋体" w:hAnsi="宋体" w:cs="MingLiU"/>
          <w:snapToGrid w:val="0"/>
          <w:kern w:val="0"/>
          <w:szCs w:val="21"/>
        </w:rPr>
        <w:t>7.3.2  中标人不能按本章第 7.3.1 项要求提交履约担保的，视为放弃中标，其投标保证金不予退还，给比选人造成的损失超过投标保证金数额的，中标人还应当对超过部分予以赔偿。</w:t>
      </w:r>
    </w:p>
    <w:p>
      <w:pPr>
        <w:keepNext/>
        <w:keepLines/>
        <w:autoSpaceDN w:val="0"/>
        <w:spacing w:line="360" w:lineRule="auto"/>
        <w:outlineLvl w:val="2"/>
        <w:rPr>
          <w:rFonts w:ascii="宋体" w:hAnsi="宋体" w:cs="宋体"/>
          <w:b/>
          <w:bCs/>
          <w:szCs w:val="21"/>
        </w:rPr>
      </w:pPr>
      <w:bookmarkStart w:id="159" w:name="_Toc16782506"/>
      <w:bookmarkStart w:id="160" w:name="_Toc16782472"/>
      <w:bookmarkStart w:id="161" w:name="_Toc16782426"/>
      <w:bookmarkStart w:id="162" w:name="_Toc415734919"/>
      <w:bookmarkStart w:id="163" w:name="_Toc415667348"/>
      <w:bookmarkStart w:id="164" w:name="_Toc415667964"/>
      <w:bookmarkStart w:id="165" w:name="_Toc224103359"/>
      <w:bookmarkStart w:id="166" w:name="_Toc435604161"/>
      <w:bookmarkStart w:id="167" w:name="_Toc200513168"/>
      <w:r>
        <w:rPr>
          <w:rFonts w:hint="eastAsia" w:ascii="宋体" w:hAnsi="宋体" w:cs="宋体"/>
          <w:b/>
          <w:bCs/>
          <w:szCs w:val="21"/>
        </w:rPr>
        <w:t>7.4  签订合同</w:t>
      </w:r>
      <w:bookmarkEnd w:id="159"/>
      <w:bookmarkEnd w:id="160"/>
      <w:bookmarkEnd w:id="161"/>
      <w:bookmarkEnd w:id="162"/>
      <w:bookmarkEnd w:id="163"/>
      <w:bookmarkEnd w:id="164"/>
      <w:bookmarkEnd w:id="165"/>
      <w:bookmarkEnd w:id="166"/>
      <w:bookmarkEnd w:id="167"/>
    </w:p>
    <w:p>
      <w:pPr>
        <w:autoSpaceDE w:val="0"/>
        <w:autoSpaceDN w:val="0"/>
        <w:adjustRightInd w:val="0"/>
        <w:snapToGrid w:val="0"/>
        <w:spacing w:line="360" w:lineRule="auto"/>
        <w:ind w:firstLine="420"/>
        <w:rPr>
          <w:rFonts w:ascii="宋体" w:hAnsi="宋体" w:cs="MingLiU"/>
          <w:snapToGrid w:val="0"/>
          <w:kern w:val="0"/>
          <w:szCs w:val="21"/>
        </w:rPr>
      </w:pPr>
      <w:r>
        <w:rPr>
          <w:rFonts w:hint="eastAsia" w:ascii="宋体" w:hAnsi="宋体" w:cs="MingLiU"/>
          <w:snapToGrid w:val="0"/>
          <w:kern w:val="0"/>
          <w:szCs w:val="21"/>
        </w:rPr>
        <w:t>7.4.1 比选人和中标人应当自中标通知书发出之日起10天内，根据竞争性比选文件和中标人的投标文件订立书面合同。中标人无正当理由拒签合同的，比选人取消其中标资格，其投标保证金不予退还；给比选人造成的损失超过投标保证金数额的，中标人还应当对超过部分予以赔偿。</w:t>
      </w:r>
    </w:p>
    <w:p>
      <w:pPr>
        <w:autoSpaceDE w:val="0"/>
        <w:autoSpaceDN w:val="0"/>
        <w:adjustRightInd w:val="0"/>
        <w:snapToGrid w:val="0"/>
        <w:spacing w:line="360" w:lineRule="auto"/>
        <w:ind w:firstLine="420"/>
        <w:rPr>
          <w:rFonts w:ascii="宋体" w:hAnsi="宋体" w:cs="MingLiU"/>
          <w:snapToGrid w:val="0"/>
          <w:kern w:val="0"/>
          <w:szCs w:val="21"/>
        </w:rPr>
      </w:pPr>
      <w:r>
        <w:rPr>
          <w:rFonts w:hint="eastAsia" w:ascii="宋体" w:hAnsi="宋体" w:cs="MingLiU"/>
          <w:snapToGrid w:val="0"/>
          <w:kern w:val="0"/>
          <w:szCs w:val="21"/>
        </w:rPr>
        <w:t>7.4.2  发出中标通知书后，比选人无正当理由拒签合同的，比选人向中标人退还投标保证金；给中标人造成损失的，还应当赔偿损失。</w:t>
      </w:r>
    </w:p>
    <w:p>
      <w:pPr>
        <w:pStyle w:val="6"/>
        <w:rPr>
          <w:rFonts w:ascii="宋体" w:hAnsi="宋体"/>
          <w:shd w:val="clear" w:color="auto" w:fill="FFFFFF"/>
        </w:rPr>
      </w:pPr>
      <w:bookmarkStart w:id="168" w:name="_Toc385234160"/>
      <w:bookmarkStart w:id="169" w:name="_Toc16782507"/>
      <w:bookmarkStart w:id="170" w:name="_Toc16782473"/>
      <w:bookmarkStart w:id="171" w:name="_Toc16782427"/>
      <w:bookmarkStart w:id="172" w:name="_Toc368080290"/>
      <w:bookmarkStart w:id="173" w:name="_Toc368137902"/>
      <w:bookmarkStart w:id="174" w:name="_Toc381878744"/>
      <w:r>
        <w:rPr>
          <w:rFonts w:hint="eastAsia" w:ascii="宋体" w:hAnsi="宋体"/>
          <w:shd w:val="clear" w:color="auto" w:fill="FFFFFF"/>
        </w:rPr>
        <w:t>8．重新比选和不再比选</w:t>
      </w:r>
      <w:bookmarkEnd w:id="168"/>
      <w:bookmarkEnd w:id="169"/>
      <w:bookmarkEnd w:id="170"/>
      <w:bookmarkEnd w:id="171"/>
      <w:bookmarkEnd w:id="172"/>
      <w:bookmarkEnd w:id="173"/>
      <w:bookmarkEnd w:id="174"/>
    </w:p>
    <w:p>
      <w:pPr>
        <w:pStyle w:val="7"/>
        <w:rPr>
          <w:rFonts w:ascii="宋体" w:hAnsi="宋体"/>
          <w:shd w:val="clear" w:color="auto" w:fill="FFFFFF"/>
        </w:rPr>
      </w:pPr>
      <w:r>
        <w:rPr>
          <w:rFonts w:hint="eastAsia" w:ascii="宋体" w:hAnsi="宋体"/>
          <w:shd w:val="clear" w:color="auto" w:fill="FFFFFF"/>
        </w:rPr>
        <w:t>8.1 重新比选</w:t>
      </w:r>
    </w:p>
    <w:p>
      <w:pPr>
        <w:spacing w:line="360" w:lineRule="auto"/>
        <w:ind w:firstLine="420" w:firstLineChars="200"/>
        <w:rPr>
          <w:rFonts w:ascii="宋体" w:hAnsi="宋体"/>
          <w:shd w:val="clear" w:color="auto" w:fill="FFFFFF"/>
        </w:rPr>
      </w:pPr>
      <w:r>
        <w:rPr>
          <w:rFonts w:hint="eastAsia" w:ascii="宋体" w:hAnsi="宋体"/>
          <w:shd w:val="clear" w:color="auto" w:fill="FFFFFF"/>
        </w:rPr>
        <w:t>有下列情形之一的，比选人将重新比选：</w:t>
      </w:r>
    </w:p>
    <w:p>
      <w:pPr>
        <w:spacing w:line="360" w:lineRule="auto"/>
        <w:ind w:firstLine="420" w:firstLineChars="200"/>
        <w:rPr>
          <w:rFonts w:ascii="宋体" w:hAnsi="宋体"/>
          <w:shd w:val="clear" w:color="auto" w:fill="FFFFFF"/>
        </w:rPr>
      </w:pPr>
      <w:r>
        <w:rPr>
          <w:rFonts w:hint="eastAsia" w:ascii="宋体" w:hAnsi="宋体"/>
          <w:shd w:val="clear" w:color="auto" w:fill="FFFFFF"/>
        </w:rPr>
        <w:t>（1）投标截止时间止，投标人少于 3 个的；</w:t>
      </w:r>
    </w:p>
    <w:p>
      <w:pPr>
        <w:spacing w:line="360" w:lineRule="auto"/>
        <w:ind w:firstLine="420" w:firstLineChars="200"/>
        <w:rPr>
          <w:rFonts w:ascii="宋体" w:hAnsi="宋体"/>
          <w:shd w:val="clear" w:color="auto" w:fill="FFFFFF"/>
        </w:rPr>
      </w:pPr>
      <w:r>
        <w:rPr>
          <w:rFonts w:hint="eastAsia" w:ascii="宋体" w:hAnsi="宋体"/>
          <w:shd w:val="clear" w:color="auto" w:fill="FFFFFF"/>
        </w:rPr>
        <w:t>（2）经评标委员会评审后否决所有投标的。</w:t>
      </w:r>
    </w:p>
    <w:p>
      <w:pPr>
        <w:spacing w:line="360" w:lineRule="auto"/>
        <w:ind w:firstLine="420" w:firstLineChars="200"/>
        <w:rPr>
          <w:rFonts w:ascii="宋体" w:hAnsi="宋体"/>
          <w:shd w:val="clear" w:color="auto" w:fill="FFFFFF"/>
        </w:rPr>
      </w:pPr>
      <w:r>
        <w:rPr>
          <w:rFonts w:hint="eastAsia" w:ascii="宋体" w:hAnsi="宋体"/>
          <w:shd w:val="clear" w:color="auto" w:fill="FFFFFF"/>
        </w:rPr>
        <w:t>（3）经评审后，如合格的投标人少于三个的，且明显缺乏竞争的，评标委员会可以否决全部投标，比选人将重新组织比选；</w:t>
      </w:r>
    </w:p>
    <w:p>
      <w:pPr>
        <w:spacing w:line="360" w:lineRule="auto"/>
        <w:ind w:firstLine="420" w:firstLineChars="200"/>
        <w:rPr>
          <w:rFonts w:ascii="宋体" w:hAnsi="宋体"/>
          <w:shd w:val="clear" w:color="auto" w:fill="FFFFFF"/>
        </w:rPr>
      </w:pPr>
      <w:r>
        <w:rPr>
          <w:rFonts w:hint="eastAsia" w:ascii="宋体" w:hAnsi="宋体"/>
          <w:shd w:val="clear" w:color="auto" w:fill="FFFFFF"/>
        </w:rPr>
        <w:t>（4）法律法规规定的其他情形。</w:t>
      </w:r>
    </w:p>
    <w:p>
      <w:pPr>
        <w:pStyle w:val="7"/>
        <w:rPr>
          <w:rFonts w:ascii="宋体" w:hAnsi="宋体"/>
          <w:shd w:val="clear" w:color="auto" w:fill="FFFFFF"/>
        </w:rPr>
      </w:pPr>
      <w:r>
        <w:rPr>
          <w:rFonts w:hint="eastAsia" w:ascii="宋体" w:hAnsi="宋体"/>
          <w:shd w:val="clear" w:color="auto" w:fill="FFFFFF"/>
        </w:rPr>
        <w:t>8.2 不再比选</w:t>
      </w:r>
    </w:p>
    <w:p>
      <w:pPr>
        <w:spacing w:line="360" w:lineRule="auto"/>
        <w:ind w:firstLine="420" w:firstLineChars="200"/>
        <w:rPr>
          <w:rFonts w:ascii="宋体" w:hAnsi="宋体"/>
          <w:shd w:val="clear" w:color="auto" w:fill="FFFFFF"/>
        </w:rPr>
      </w:pPr>
      <w:r>
        <w:rPr>
          <w:rFonts w:hint="eastAsia" w:ascii="宋体" w:hAnsi="宋体"/>
          <w:shd w:val="clear" w:color="auto" w:fill="FFFFFF"/>
        </w:rPr>
        <w:t>重新比选后投标人仍少于3 人，按法定程序开标和评标，确定中标人。经评审无合格投标人，属于审批或核准的工程建设项目，报经原审批或核准部门批准后不再进行比选；其他项目，比选人可以自行决定不再比选。</w:t>
      </w:r>
    </w:p>
    <w:p>
      <w:pPr>
        <w:pStyle w:val="7"/>
        <w:rPr>
          <w:rFonts w:ascii="宋体" w:hAnsi="宋体"/>
          <w:shd w:val="clear" w:color="auto" w:fill="FFFFFF"/>
        </w:rPr>
      </w:pPr>
      <w:bookmarkStart w:id="175" w:name="_Toc368080291"/>
      <w:bookmarkStart w:id="176" w:name="_Toc368137903"/>
      <w:r>
        <w:rPr>
          <w:rFonts w:hint="eastAsia" w:ascii="宋体" w:hAnsi="宋体"/>
          <w:shd w:val="clear" w:color="auto" w:fill="FFFFFF"/>
        </w:rPr>
        <w:t>9．纪律和监督</w:t>
      </w:r>
      <w:bookmarkEnd w:id="175"/>
      <w:bookmarkEnd w:id="176"/>
    </w:p>
    <w:p>
      <w:pPr>
        <w:pStyle w:val="7"/>
        <w:rPr>
          <w:rFonts w:ascii="宋体" w:hAnsi="宋体"/>
          <w:shd w:val="clear" w:color="auto" w:fill="FFFFFF"/>
        </w:rPr>
      </w:pPr>
      <w:bookmarkStart w:id="177" w:name="_Toc287607793"/>
      <w:bookmarkStart w:id="178" w:name="_Toc200513173"/>
      <w:bookmarkStart w:id="179" w:name="_Toc224103364"/>
      <w:bookmarkStart w:id="180" w:name="_Toc277082599"/>
      <w:bookmarkStart w:id="181" w:name="_Toc366588447"/>
      <w:bookmarkStart w:id="182" w:name="_Toc366592562"/>
      <w:r>
        <w:rPr>
          <w:rFonts w:hint="eastAsia" w:ascii="宋体" w:hAnsi="宋体"/>
          <w:shd w:val="clear" w:color="auto" w:fill="FFFFFF"/>
        </w:rPr>
        <w:t>9.1  对比选人的纪律要求</w:t>
      </w:r>
      <w:bookmarkEnd w:id="177"/>
      <w:bookmarkEnd w:id="178"/>
      <w:bookmarkEnd w:id="179"/>
      <w:bookmarkEnd w:id="180"/>
      <w:bookmarkEnd w:id="181"/>
      <w:bookmarkEnd w:id="182"/>
    </w:p>
    <w:p>
      <w:pPr>
        <w:autoSpaceDE w:val="0"/>
        <w:autoSpaceDN w:val="0"/>
        <w:adjustRightInd w:val="0"/>
        <w:snapToGrid w:val="0"/>
        <w:spacing w:line="360" w:lineRule="auto"/>
        <w:ind w:firstLine="420"/>
        <w:jc w:val="left"/>
        <w:rPr>
          <w:rFonts w:ascii="宋体" w:hAnsi="宋体" w:cs="MingLiU"/>
          <w:snapToGrid w:val="0"/>
          <w:kern w:val="0"/>
          <w:szCs w:val="21"/>
        </w:rPr>
      </w:pPr>
      <w:r>
        <w:rPr>
          <w:rFonts w:hint="eastAsia" w:ascii="宋体" w:hAnsi="宋体" w:cs="MingLiU"/>
          <w:snapToGrid w:val="0"/>
          <w:kern w:val="0"/>
          <w:szCs w:val="21"/>
        </w:rPr>
        <w:t>比选人不得泄漏招标投标活动中应当保密的情况和资料，不得与投标人串通损害国家利</w:t>
      </w:r>
      <w:r>
        <w:rPr>
          <w:rFonts w:hint="eastAsia" w:ascii="宋体" w:hAnsi="宋体"/>
          <w:snapToGrid w:val="0"/>
          <w:kern w:val="0"/>
          <w:szCs w:val="21"/>
        </w:rPr>
        <w:t xml:space="preserve"> </w:t>
      </w:r>
      <w:r>
        <w:rPr>
          <w:rFonts w:hint="eastAsia" w:ascii="宋体" w:hAnsi="宋体" w:cs="MingLiU"/>
          <w:snapToGrid w:val="0"/>
          <w:kern w:val="0"/>
          <w:szCs w:val="21"/>
        </w:rPr>
        <w:t>益、社会公共利益或者他人合法权益，</w:t>
      </w:r>
      <w:r>
        <w:rPr>
          <w:rFonts w:hint="eastAsia"/>
        </w:rPr>
        <w:t>禁止比选人与投标人串通投标。</w:t>
      </w:r>
      <w:r>
        <w:br w:type="textWrapping"/>
      </w:r>
      <w:r>
        <w:t xml:space="preserve">     </w:t>
      </w:r>
      <w:r>
        <w:rPr>
          <w:rFonts w:hint="eastAsia"/>
        </w:rPr>
        <w:t>有下列情形之一的，属于比选人与投标人串通投标：</w:t>
      </w:r>
      <w:r>
        <w:br w:type="textWrapping"/>
      </w:r>
      <w:r>
        <w:t>    </w:t>
      </w:r>
      <w:r>
        <w:rPr>
          <w:rFonts w:hint="eastAsia"/>
        </w:rPr>
        <w:t>（</w:t>
      </w:r>
      <w:r>
        <w:t>1</w:t>
      </w:r>
      <w:r>
        <w:rPr>
          <w:rFonts w:hint="eastAsia"/>
        </w:rPr>
        <w:t>）比选人在开标前开启投标文件并将有关信息泄露给其他投标人</w:t>
      </w:r>
      <w:r>
        <w:t>;</w:t>
      </w:r>
      <w:r>
        <w:br w:type="textWrapping"/>
      </w:r>
      <w:r>
        <w:t>    </w:t>
      </w:r>
      <w:r>
        <w:rPr>
          <w:rFonts w:hint="eastAsia"/>
        </w:rPr>
        <w:t>（</w:t>
      </w:r>
      <w:r>
        <w:t>2</w:t>
      </w:r>
      <w:r>
        <w:rPr>
          <w:rFonts w:hint="eastAsia"/>
        </w:rPr>
        <w:t>）比选人直接或者间接向投标人泄露标底、评标委员会成员等信息；</w:t>
      </w:r>
      <w:r>
        <w:br w:type="textWrapping"/>
      </w:r>
      <w:r>
        <w:t>    </w:t>
      </w:r>
      <w:r>
        <w:rPr>
          <w:rFonts w:hint="eastAsia"/>
        </w:rPr>
        <w:t>（</w:t>
      </w:r>
      <w:r>
        <w:t>3</w:t>
      </w:r>
      <w:r>
        <w:rPr>
          <w:rFonts w:hint="eastAsia"/>
        </w:rPr>
        <w:t>）比选人明示或者暗示投标人压低或者抬高投标报价；</w:t>
      </w:r>
      <w:r>
        <w:br w:type="textWrapping"/>
      </w:r>
      <w:r>
        <w:t>    </w:t>
      </w:r>
      <w:r>
        <w:rPr>
          <w:rFonts w:hint="eastAsia"/>
        </w:rPr>
        <w:t>（</w:t>
      </w:r>
      <w:r>
        <w:t>4</w:t>
      </w:r>
      <w:r>
        <w:rPr>
          <w:rFonts w:hint="eastAsia"/>
        </w:rPr>
        <w:t>）比选人授意投标人撤换、修改投标文件；</w:t>
      </w:r>
      <w:r>
        <w:br w:type="textWrapping"/>
      </w:r>
      <w:r>
        <w:t>    </w:t>
      </w:r>
      <w:r>
        <w:rPr>
          <w:rFonts w:hint="eastAsia"/>
        </w:rPr>
        <w:t>（</w:t>
      </w:r>
      <w:r>
        <w:t>5</w:t>
      </w:r>
      <w:r>
        <w:rPr>
          <w:rFonts w:hint="eastAsia"/>
        </w:rPr>
        <w:t>）比选人明示或者暗示投标人为特定投标人中标提供方便；</w:t>
      </w:r>
      <w:r>
        <w:br w:type="textWrapping"/>
      </w:r>
      <w:r>
        <w:t>    </w:t>
      </w:r>
      <w:r>
        <w:rPr>
          <w:rFonts w:hint="eastAsia"/>
        </w:rPr>
        <w:t>（</w:t>
      </w:r>
      <w:r>
        <w:t>6</w:t>
      </w:r>
      <w:r>
        <w:rPr>
          <w:rFonts w:hint="eastAsia"/>
        </w:rPr>
        <w:t>）比选人与投标人为谋求特定投标人中标而采取的其他串通行为。</w:t>
      </w:r>
    </w:p>
    <w:p>
      <w:pPr>
        <w:pStyle w:val="7"/>
        <w:rPr>
          <w:rFonts w:ascii="宋体" w:hAnsi="宋体"/>
          <w:shd w:val="clear" w:color="auto" w:fill="FFFFFF"/>
        </w:rPr>
      </w:pPr>
      <w:bookmarkStart w:id="183" w:name="_Toc366592563"/>
      <w:bookmarkStart w:id="184" w:name="_Toc287607794"/>
      <w:bookmarkStart w:id="185" w:name="_Toc277082600"/>
      <w:bookmarkStart w:id="186" w:name="_Toc366588448"/>
      <w:bookmarkStart w:id="187" w:name="_Toc224103365"/>
      <w:bookmarkStart w:id="188" w:name="_Toc200513174"/>
      <w:r>
        <w:rPr>
          <w:rFonts w:hint="eastAsia" w:ascii="宋体" w:hAnsi="宋体"/>
          <w:shd w:val="clear" w:color="auto" w:fill="FFFFFF"/>
        </w:rPr>
        <w:t>9.2  对投标人的纪律要求</w:t>
      </w:r>
      <w:bookmarkEnd w:id="183"/>
      <w:bookmarkEnd w:id="184"/>
      <w:bookmarkEnd w:id="185"/>
      <w:bookmarkEnd w:id="186"/>
      <w:bookmarkEnd w:id="187"/>
      <w:bookmarkEnd w:id="188"/>
    </w:p>
    <w:p>
      <w:pPr>
        <w:autoSpaceDE w:val="0"/>
        <w:autoSpaceDN w:val="0"/>
        <w:adjustRightInd w:val="0"/>
        <w:snapToGrid w:val="0"/>
        <w:spacing w:line="360" w:lineRule="auto"/>
        <w:ind w:firstLine="420"/>
      </w:pPr>
      <w:r>
        <w:rPr>
          <w:rFonts w:hint="eastAsia" w:ascii="宋体" w:hAnsi="宋体" w:cs="MingLiU"/>
          <w:snapToGrid w:val="0"/>
          <w:kern w:val="0"/>
          <w:szCs w:val="21"/>
        </w:rPr>
        <w:t>投标人不得相互串通投标或者与比选人串通投标，不得向比选人或者评标委员会成员行贿谋取中标，不得以他人名义投标或者以其他方式弄虚作假骗取中标；投标人不得以任何方式干扰、影响评标工作。</w:t>
      </w:r>
      <w:r>
        <w:br w:type="textWrapping"/>
      </w:r>
      <w:r>
        <w:t xml:space="preserve">     </w:t>
      </w:r>
      <w:r>
        <w:rPr>
          <w:rFonts w:hint="eastAsia"/>
        </w:rPr>
        <w:t>有下列情形之一的，属于投标人相互串通投标：</w:t>
      </w:r>
      <w:r>
        <w:br w:type="textWrapping"/>
      </w:r>
      <w:r>
        <w:t>    </w:t>
      </w:r>
      <w:r>
        <w:rPr>
          <w:rFonts w:hint="eastAsia"/>
        </w:rPr>
        <w:t>（</w:t>
      </w:r>
      <w:r>
        <w:t>1</w:t>
      </w:r>
      <w:r>
        <w:rPr>
          <w:rFonts w:hint="eastAsia"/>
        </w:rPr>
        <w:t>）投标人之间协商投标报价等投标文件的实质性内容；</w:t>
      </w:r>
      <w:r>
        <w:br w:type="textWrapping"/>
      </w:r>
      <w:r>
        <w:t>    </w:t>
      </w:r>
      <w:r>
        <w:rPr>
          <w:rFonts w:hint="eastAsia"/>
        </w:rPr>
        <w:t>（</w:t>
      </w:r>
      <w:r>
        <w:t>2</w:t>
      </w:r>
      <w:r>
        <w:rPr>
          <w:rFonts w:hint="eastAsia"/>
        </w:rPr>
        <w:t>）投标人之间约定中标人；</w:t>
      </w:r>
      <w:r>
        <w:br w:type="textWrapping"/>
      </w:r>
      <w:r>
        <w:t>    </w:t>
      </w:r>
      <w:r>
        <w:rPr>
          <w:rFonts w:hint="eastAsia"/>
        </w:rPr>
        <w:t>（</w:t>
      </w:r>
      <w:r>
        <w:t>3</w:t>
      </w:r>
      <w:r>
        <w:rPr>
          <w:rFonts w:hint="eastAsia"/>
        </w:rPr>
        <w:t>）投标人之间约定部分投标人放弃投标或者中标；</w:t>
      </w:r>
      <w:r>
        <w:br w:type="textWrapping"/>
      </w:r>
      <w:r>
        <w:t>    </w:t>
      </w:r>
      <w:r>
        <w:rPr>
          <w:rFonts w:hint="eastAsia"/>
        </w:rPr>
        <w:t>（</w:t>
      </w:r>
      <w:r>
        <w:t>4</w:t>
      </w:r>
      <w:r>
        <w:rPr>
          <w:rFonts w:hint="eastAsia"/>
        </w:rPr>
        <w:t>）属于同一集团、协会、商会等组织成员的投标人按照该组织要求协同投标；</w:t>
      </w:r>
      <w:r>
        <w:br w:type="textWrapping"/>
      </w:r>
      <w:r>
        <w:t>    </w:t>
      </w:r>
      <w:r>
        <w:rPr>
          <w:rFonts w:hint="eastAsia"/>
        </w:rPr>
        <w:t>（</w:t>
      </w:r>
      <w:r>
        <w:t>5</w:t>
      </w:r>
      <w:r>
        <w:rPr>
          <w:rFonts w:hint="eastAsia"/>
        </w:rPr>
        <w:t>）投标人之间为谋取中标或者排斥特定投标人而采取的其他联合行动。</w:t>
      </w:r>
      <w:r>
        <w:br w:type="textWrapping"/>
      </w:r>
      <w:r>
        <w:t xml:space="preserve">    </w:t>
      </w:r>
      <w:r>
        <w:rPr>
          <w:rFonts w:hint="eastAsia"/>
        </w:rPr>
        <w:t>有下列情形之一的，视为投标人相互串通投标：</w:t>
      </w:r>
      <w:r>
        <w:br w:type="textWrapping"/>
      </w:r>
      <w:r>
        <w:t>    </w:t>
      </w:r>
      <w:r>
        <w:rPr>
          <w:rFonts w:hint="eastAsia"/>
        </w:rPr>
        <w:t>（</w:t>
      </w:r>
      <w:r>
        <w:t>1</w:t>
      </w:r>
      <w:r>
        <w:rPr>
          <w:rFonts w:hint="eastAsia"/>
        </w:rPr>
        <w:t>）不同投标人的投标文件由同一单位或者个人编制；</w:t>
      </w:r>
      <w:r>
        <w:br w:type="textWrapping"/>
      </w:r>
      <w:r>
        <w:t>    </w:t>
      </w:r>
      <w:r>
        <w:rPr>
          <w:rFonts w:hint="eastAsia"/>
        </w:rPr>
        <w:t>（</w:t>
      </w:r>
      <w:r>
        <w:t>2</w:t>
      </w:r>
      <w:r>
        <w:rPr>
          <w:rFonts w:hint="eastAsia"/>
        </w:rPr>
        <w:t>）不同投标人委托同一单位或者个人办理投标事宜；</w:t>
      </w:r>
      <w:r>
        <w:br w:type="textWrapping"/>
      </w:r>
      <w:r>
        <w:t>    </w:t>
      </w:r>
      <w:r>
        <w:rPr>
          <w:rFonts w:hint="eastAsia"/>
        </w:rPr>
        <w:t>（</w:t>
      </w:r>
      <w:r>
        <w:t>3</w:t>
      </w:r>
      <w:r>
        <w:rPr>
          <w:rFonts w:hint="eastAsia"/>
        </w:rPr>
        <w:t>）不同投标人的投标文件载明的项目管理成员为同一人；</w:t>
      </w:r>
      <w:r>
        <w:br w:type="textWrapping"/>
      </w:r>
      <w:r>
        <w:t>    </w:t>
      </w:r>
      <w:r>
        <w:rPr>
          <w:rFonts w:hint="eastAsia"/>
        </w:rPr>
        <w:t>（</w:t>
      </w:r>
      <w:r>
        <w:t>4</w:t>
      </w:r>
      <w:r>
        <w:rPr>
          <w:rFonts w:hint="eastAsia"/>
        </w:rPr>
        <w:t>）不同投标人的投标文件异常一致或者投标报价呈规律性差异；</w:t>
      </w:r>
      <w:r>
        <w:br w:type="textWrapping"/>
      </w:r>
      <w:r>
        <w:t>    </w:t>
      </w:r>
      <w:r>
        <w:rPr>
          <w:rFonts w:hint="eastAsia"/>
        </w:rPr>
        <w:t>（</w:t>
      </w:r>
      <w:r>
        <w:t>5</w:t>
      </w:r>
      <w:r>
        <w:rPr>
          <w:rFonts w:hint="eastAsia"/>
        </w:rPr>
        <w:t>）不同投标人的投标文件相互混装；</w:t>
      </w:r>
      <w:r>
        <w:br w:type="textWrapping"/>
      </w:r>
      <w:r>
        <w:t>    </w:t>
      </w:r>
      <w:r>
        <w:rPr>
          <w:rFonts w:hint="eastAsia"/>
        </w:rPr>
        <w:t>（</w:t>
      </w:r>
      <w:r>
        <w:t>6</w:t>
      </w:r>
      <w:r>
        <w:rPr>
          <w:rFonts w:hint="eastAsia"/>
        </w:rPr>
        <w:t>）不同投标人的投标保证金从同一单位或者个人的账户转出。</w:t>
      </w:r>
    </w:p>
    <w:p>
      <w:pPr>
        <w:autoSpaceDE w:val="0"/>
        <w:autoSpaceDN w:val="0"/>
        <w:adjustRightInd w:val="0"/>
        <w:snapToGrid w:val="0"/>
        <w:spacing w:line="360" w:lineRule="auto"/>
        <w:ind w:firstLine="315" w:firstLineChars="150"/>
        <w:rPr>
          <w:rFonts w:ascii="宋体" w:hAnsi="宋体" w:cs="MingLiU"/>
          <w:snapToGrid w:val="0"/>
          <w:kern w:val="0"/>
          <w:szCs w:val="21"/>
        </w:rPr>
      </w:pPr>
      <w:r>
        <w:rPr>
          <w:rFonts w:hint="eastAsia"/>
        </w:rPr>
        <w:t>使用通过受让或者租借等方式获取的资格、资质证书投标的，属于以他人名义投标。</w:t>
      </w:r>
      <w:r>
        <w:br w:type="textWrapping"/>
      </w:r>
      <w:r>
        <w:t>     </w:t>
      </w:r>
      <w:r>
        <w:rPr>
          <w:rFonts w:hint="eastAsia"/>
        </w:rPr>
        <w:t>投标人有下列情形之一的，属于以其他方式弄虚作假的行为，骗取中标的，其投标保证金不予退还：</w:t>
      </w:r>
      <w:r>
        <w:br w:type="textWrapping"/>
      </w:r>
      <w:r>
        <w:t>    </w:t>
      </w:r>
      <w:r>
        <w:rPr>
          <w:rFonts w:hint="eastAsia"/>
        </w:rPr>
        <w:t>（一）使用伪造、变造的许可证件；</w:t>
      </w:r>
      <w:r>
        <w:br w:type="textWrapping"/>
      </w:r>
      <w:r>
        <w:t>    </w:t>
      </w:r>
      <w:r>
        <w:rPr>
          <w:rFonts w:hint="eastAsia"/>
        </w:rPr>
        <w:t>（二）提供虚假的财务状况或者业绩；</w:t>
      </w:r>
      <w:r>
        <w:br w:type="textWrapping"/>
      </w:r>
      <w:r>
        <w:t>    </w:t>
      </w:r>
      <w:r>
        <w:rPr>
          <w:rFonts w:hint="eastAsia"/>
        </w:rPr>
        <w:t>（三）提供虚假的项目负责人或者主要技术人员简历、劳动关系证明；</w:t>
      </w:r>
      <w:r>
        <w:br w:type="textWrapping"/>
      </w:r>
      <w:r>
        <w:t>    </w:t>
      </w:r>
      <w:r>
        <w:rPr>
          <w:rFonts w:hint="eastAsia"/>
        </w:rPr>
        <w:t>（四）提供虚假的信用状况；</w:t>
      </w:r>
      <w:r>
        <w:br w:type="textWrapping"/>
      </w:r>
      <w:r>
        <w:t>    </w:t>
      </w:r>
      <w:r>
        <w:rPr>
          <w:rFonts w:hint="eastAsia"/>
        </w:rPr>
        <w:t>（五）其他弄虚作假的行为。</w:t>
      </w:r>
    </w:p>
    <w:p>
      <w:pPr>
        <w:pStyle w:val="7"/>
        <w:rPr>
          <w:rFonts w:ascii="宋体" w:hAnsi="宋体"/>
          <w:shd w:val="clear" w:color="auto" w:fill="FFFFFF"/>
        </w:rPr>
      </w:pPr>
      <w:bookmarkStart w:id="189" w:name="_Toc200513175"/>
      <w:bookmarkStart w:id="190" w:name="_Toc224103366"/>
      <w:bookmarkStart w:id="191" w:name="_Toc277082601"/>
      <w:bookmarkStart w:id="192" w:name="_Toc287607795"/>
      <w:bookmarkStart w:id="193" w:name="_Toc366588449"/>
      <w:bookmarkStart w:id="194" w:name="_Toc366592564"/>
      <w:r>
        <w:rPr>
          <w:rFonts w:hint="eastAsia" w:ascii="宋体" w:hAnsi="宋体"/>
          <w:shd w:val="clear" w:color="auto" w:fill="FFFFFF"/>
        </w:rPr>
        <w:t>9.3  对评标委员会成员的纪律要求</w:t>
      </w:r>
      <w:bookmarkEnd w:id="189"/>
      <w:bookmarkEnd w:id="190"/>
      <w:bookmarkEnd w:id="191"/>
      <w:bookmarkEnd w:id="192"/>
      <w:bookmarkEnd w:id="193"/>
      <w:bookmarkEnd w:id="194"/>
    </w:p>
    <w:p>
      <w:pPr>
        <w:autoSpaceDE w:val="0"/>
        <w:autoSpaceDN w:val="0"/>
        <w:adjustRightInd w:val="0"/>
        <w:snapToGrid w:val="0"/>
        <w:spacing w:line="360" w:lineRule="auto"/>
        <w:ind w:firstLine="420"/>
        <w:rPr>
          <w:rFonts w:ascii="宋体" w:hAnsi="宋体" w:cs="MingLiU"/>
          <w:snapToGrid w:val="0"/>
          <w:kern w:val="0"/>
          <w:szCs w:val="21"/>
        </w:rPr>
      </w:pPr>
      <w:r>
        <w:rPr>
          <w:rFonts w:hint="eastAsia" w:ascii="宋体" w:hAnsi="宋体" w:cs="MingLiU"/>
          <w:snapToGrid w:val="0"/>
          <w:kern w:val="0"/>
          <w:szCs w:val="21"/>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pStyle w:val="7"/>
        <w:rPr>
          <w:rFonts w:ascii="宋体" w:hAnsi="宋体"/>
          <w:shd w:val="clear" w:color="auto" w:fill="FFFFFF"/>
        </w:rPr>
      </w:pPr>
      <w:bookmarkStart w:id="195" w:name="_Toc366592565"/>
      <w:bookmarkStart w:id="196" w:name="_Toc366588450"/>
      <w:bookmarkStart w:id="197" w:name="_Toc287607796"/>
      <w:bookmarkStart w:id="198" w:name="_Toc224103367"/>
      <w:bookmarkStart w:id="199" w:name="_Toc200513176"/>
      <w:bookmarkStart w:id="200" w:name="_Toc277082602"/>
      <w:r>
        <w:rPr>
          <w:rFonts w:hint="eastAsia" w:ascii="宋体" w:hAnsi="宋体"/>
          <w:shd w:val="clear" w:color="auto" w:fill="FFFFFF"/>
        </w:rPr>
        <w:t>9.4  对与评标活动有关的工作人员的纪律要求</w:t>
      </w:r>
      <w:bookmarkEnd w:id="195"/>
      <w:bookmarkEnd w:id="196"/>
      <w:bookmarkEnd w:id="197"/>
      <w:bookmarkEnd w:id="198"/>
      <w:bookmarkEnd w:id="199"/>
      <w:bookmarkEnd w:id="200"/>
    </w:p>
    <w:p>
      <w:pPr>
        <w:autoSpaceDE w:val="0"/>
        <w:autoSpaceDN w:val="0"/>
        <w:adjustRightInd w:val="0"/>
        <w:snapToGrid w:val="0"/>
        <w:spacing w:line="360" w:lineRule="auto"/>
        <w:ind w:firstLine="420"/>
        <w:rPr>
          <w:rFonts w:ascii="宋体" w:hAnsi="宋体" w:cs="MingLiU"/>
          <w:snapToGrid w:val="0"/>
          <w:kern w:val="0"/>
          <w:szCs w:val="21"/>
        </w:rPr>
      </w:pPr>
      <w:r>
        <w:rPr>
          <w:rFonts w:hint="eastAsia" w:ascii="宋体" w:hAnsi="宋体" w:cs="MingLiU"/>
          <w:snapToGrid w:val="0"/>
          <w:kern w:val="0"/>
          <w:szCs w:val="21"/>
        </w:rPr>
        <w:t>与评标活动有关的工作人员不得收受他人的财物或者其他好处，不得向他人透漏对投标文件的评审和比较、中标候选人的推荐情况以及与评标有关的其他情况。在评标活动中，与评标活动有关的工作人员不得擅离职守，影响评标程序正常进行。</w:t>
      </w:r>
    </w:p>
    <w:p>
      <w:pPr>
        <w:pStyle w:val="7"/>
        <w:rPr>
          <w:rFonts w:ascii="宋体" w:hAnsi="宋体"/>
          <w:shd w:val="clear" w:color="auto" w:fill="FFFFFF"/>
        </w:rPr>
      </w:pPr>
      <w:bookmarkStart w:id="201" w:name="_Toc200513177"/>
      <w:bookmarkStart w:id="202" w:name="_Toc224103368"/>
      <w:bookmarkStart w:id="203" w:name="_Toc277082603"/>
      <w:bookmarkStart w:id="204" w:name="_Toc287607797"/>
      <w:bookmarkStart w:id="205" w:name="_Toc366592566"/>
      <w:bookmarkStart w:id="206" w:name="_Toc366588451"/>
      <w:r>
        <w:rPr>
          <w:rFonts w:hint="eastAsia" w:ascii="宋体" w:hAnsi="宋体"/>
          <w:shd w:val="clear" w:color="auto" w:fill="FFFFFF"/>
        </w:rPr>
        <w:t>9.5  投诉</w:t>
      </w:r>
      <w:bookmarkEnd w:id="201"/>
      <w:bookmarkEnd w:id="202"/>
      <w:bookmarkEnd w:id="203"/>
      <w:bookmarkEnd w:id="204"/>
      <w:bookmarkEnd w:id="205"/>
      <w:bookmarkEnd w:id="206"/>
    </w:p>
    <w:p>
      <w:pPr>
        <w:autoSpaceDE w:val="0"/>
        <w:autoSpaceDN w:val="0"/>
        <w:adjustRightInd w:val="0"/>
        <w:snapToGrid w:val="0"/>
        <w:spacing w:line="360" w:lineRule="auto"/>
        <w:ind w:firstLine="420"/>
        <w:jc w:val="left"/>
        <w:rPr>
          <w:rFonts w:ascii="宋体" w:hAnsi="宋体"/>
          <w:snapToGrid w:val="0"/>
          <w:kern w:val="0"/>
          <w:shd w:val="clear" w:color="auto" w:fill="FFFFFF"/>
        </w:rPr>
      </w:pPr>
      <w:r>
        <w:rPr>
          <w:rFonts w:hint="eastAsia" w:ascii="宋体" w:hAnsi="宋体"/>
          <w:snapToGrid w:val="0"/>
          <w:kern w:val="0"/>
          <w:shd w:val="clear" w:color="auto" w:fill="FFFFFF"/>
        </w:rPr>
        <w:t>投标人和其他利害关系人认为本次招标活动违反法律、法规和规章规定的，有权向有关行政监督部门投诉。</w:t>
      </w:r>
    </w:p>
    <w:p>
      <w:pPr>
        <w:pStyle w:val="7"/>
        <w:rPr>
          <w:shd w:val="clear" w:color="auto" w:fill="FFFFFF"/>
        </w:rPr>
      </w:pPr>
      <w:r>
        <w:rPr>
          <w:shd w:val="clear" w:color="auto" w:fill="FFFFFF"/>
        </w:rPr>
        <w:t>10.</w:t>
      </w:r>
      <w:r>
        <w:rPr>
          <w:rFonts w:hint="eastAsia" w:ascii="宋体" w:hAnsi="宋体"/>
          <w:snapToGrid w:val="0"/>
          <w:shd w:val="clear" w:color="auto" w:fill="FFFFFF"/>
        </w:rPr>
        <w:t xml:space="preserve"> 需要补充的其他内容</w:t>
      </w:r>
      <w:r>
        <w:rPr>
          <w:shd w:val="clear" w:color="auto" w:fill="FFFFFF"/>
        </w:rPr>
        <w:t xml:space="preserve">   </w:t>
      </w:r>
    </w:p>
    <w:p>
      <w:pPr>
        <w:autoSpaceDE w:val="0"/>
        <w:autoSpaceDN w:val="0"/>
        <w:adjustRightInd w:val="0"/>
        <w:snapToGrid w:val="0"/>
        <w:spacing w:line="360" w:lineRule="auto"/>
        <w:ind w:firstLine="420"/>
        <w:jc w:val="left"/>
        <w:rPr>
          <w:rFonts w:ascii="宋体" w:hAnsi="宋体"/>
          <w:snapToGrid w:val="0"/>
          <w:kern w:val="0"/>
          <w:shd w:val="clear" w:color="auto" w:fill="FFFFFF"/>
        </w:rPr>
      </w:pPr>
      <w:r>
        <w:rPr>
          <w:rFonts w:hint="eastAsia" w:ascii="宋体" w:hAnsi="宋体"/>
          <w:snapToGrid w:val="0"/>
          <w:kern w:val="0"/>
          <w:shd w:val="clear" w:color="auto" w:fill="FFFFFF"/>
        </w:rPr>
        <w:t>需要补充的其他内容：见投标人须知前附表。</w:t>
      </w:r>
    </w:p>
    <w:p>
      <w:pPr>
        <w:autoSpaceDE w:val="0"/>
        <w:autoSpaceDN w:val="0"/>
        <w:adjustRightInd w:val="0"/>
        <w:snapToGrid w:val="0"/>
        <w:spacing w:line="360" w:lineRule="auto"/>
        <w:jc w:val="left"/>
        <w:rPr>
          <w:rFonts w:ascii="宋体" w:cs="MingLiU"/>
          <w:b/>
          <w:kern w:val="0"/>
          <w:sz w:val="24"/>
        </w:rPr>
      </w:pPr>
      <w:r>
        <w:rPr>
          <w:rFonts w:ascii="宋体" w:hAnsi="宋体"/>
          <w:snapToGrid w:val="0"/>
          <w:kern w:val="0"/>
          <w:shd w:val="clear" w:color="auto" w:fill="FFFFFF"/>
        </w:rPr>
        <w:br w:type="page"/>
      </w:r>
      <w:r>
        <w:rPr>
          <w:rFonts w:hint="eastAsia" w:ascii="宋体" w:cs="MingLiU"/>
          <w:b/>
          <w:kern w:val="0"/>
          <w:sz w:val="24"/>
        </w:rPr>
        <w:t>附表一：开标记录表</w:t>
      </w:r>
    </w:p>
    <w:p>
      <w:pPr>
        <w:autoSpaceDE w:val="0"/>
        <w:autoSpaceDN w:val="0"/>
        <w:adjustRightInd w:val="0"/>
        <w:snapToGrid w:val="0"/>
        <w:spacing w:line="500" w:lineRule="exact"/>
        <w:ind w:firstLine="480" w:firstLineChars="200"/>
        <w:jc w:val="center"/>
        <w:rPr>
          <w:rFonts w:ascii="宋体" w:cs="MingLiU"/>
          <w:snapToGrid w:val="0"/>
          <w:kern w:val="0"/>
          <w:sz w:val="24"/>
        </w:rPr>
      </w:pPr>
      <w:bookmarkStart w:id="207" w:name="_Toc406749930"/>
      <w:r>
        <w:rPr>
          <w:rFonts w:hint="eastAsia" w:ascii="宋体" w:hAnsi="宋体" w:cs="MingLiU"/>
          <w:snapToGrid w:val="0"/>
          <w:kern w:val="0"/>
          <w:sz w:val="24"/>
          <w:u w:val="single"/>
        </w:rPr>
        <w:t xml:space="preserve">              （项目名称）</w:t>
      </w:r>
      <w:r>
        <w:rPr>
          <w:rFonts w:ascii="宋体" w:hAnsi="宋体" w:cs="MingLiU"/>
          <w:snapToGrid w:val="0"/>
          <w:kern w:val="0"/>
          <w:sz w:val="24"/>
          <w:u w:val="single"/>
        </w:rPr>
        <w:t xml:space="preserve"> </w:t>
      </w:r>
      <w:r>
        <w:rPr>
          <w:rFonts w:hint="eastAsia" w:ascii="宋体" w:hAnsi="宋体" w:cs="MingLiU"/>
          <w:snapToGrid w:val="0"/>
          <w:kern w:val="0"/>
          <w:sz w:val="24"/>
          <w:u w:val="single"/>
        </w:rPr>
        <w:t xml:space="preserve">          </w:t>
      </w:r>
      <w:r>
        <w:rPr>
          <w:rFonts w:ascii="宋体" w:hAnsi="宋体" w:cs="MingLiU"/>
          <w:snapToGrid w:val="0"/>
          <w:kern w:val="0"/>
          <w:sz w:val="24"/>
          <w:u w:val="single"/>
        </w:rPr>
        <w:t xml:space="preserve"> </w:t>
      </w:r>
      <w:r>
        <w:rPr>
          <w:rFonts w:hint="eastAsia" w:ascii="宋体" w:hAnsi="宋体" w:cs="MingLiU"/>
          <w:snapToGrid w:val="0"/>
          <w:kern w:val="0"/>
          <w:sz w:val="24"/>
          <w:u w:val="single"/>
        </w:rPr>
        <w:t>方案</w:t>
      </w:r>
      <w:r>
        <w:rPr>
          <w:rFonts w:hint="eastAsia" w:ascii="宋体" w:hAnsi="宋体" w:cs="MingLiU"/>
          <w:snapToGrid w:val="0"/>
          <w:kern w:val="0"/>
          <w:sz w:val="24"/>
        </w:rPr>
        <w:t>设计开标记录表</w:t>
      </w:r>
      <w:bookmarkEnd w:id="207"/>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开标时间：</w:t>
      </w:r>
      <w:r>
        <w:rPr>
          <w:rFonts w:ascii="宋体" w:cs="MingLiU"/>
          <w:kern w:val="0"/>
          <w:sz w:val="24"/>
          <w:u w:val="single"/>
        </w:rPr>
        <w:tab/>
      </w:r>
      <w:r>
        <w:rPr>
          <w:rFonts w:hint="eastAsia" w:ascii="宋体" w:cs="MingLiU"/>
          <w:kern w:val="0"/>
          <w:sz w:val="24"/>
        </w:rPr>
        <w:t>年</w:t>
      </w:r>
      <w:r>
        <w:rPr>
          <w:rFonts w:hint="eastAsia" w:ascii="宋体" w:cs="MingLiU"/>
          <w:kern w:val="0"/>
          <w:sz w:val="24"/>
          <w:u w:val="single"/>
        </w:rPr>
        <w:t xml:space="preserve">  </w:t>
      </w:r>
      <w:r>
        <w:rPr>
          <w:rFonts w:hint="eastAsia" w:ascii="宋体" w:cs="MingLiU"/>
          <w:kern w:val="0"/>
          <w:sz w:val="24"/>
        </w:rPr>
        <w:t>月</w:t>
      </w:r>
      <w:r>
        <w:rPr>
          <w:rFonts w:hint="eastAsia" w:ascii="宋体" w:cs="MingLiU"/>
          <w:kern w:val="0"/>
          <w:sz w:val="24"/>
          <w:u w:val="single"/>
        </w:rPr>
        <w:t xml:space="preserve">  </w:t>
      </w:r>
      <w:r>
        <w:rPr>
          <w:rFonts w:hint="eastAsia" w:ascii="宋体" w:cs="MingLiU"/>
          <w:kern w:val="0"/>
          <w:sz w:val="24"/>
        </w:rPr>
        <w:t>日</w:t>
      </w:r>
      <w:r>
        <w:rPr>
          <w:rFonts w:hint="eastAsia" w:ascii="宋体" w:cs="MingLiU"/>
          <w:kern w:val="0"/>
          <w:sz w:val="24"/>
          <w:u w:val="single"/>
        </w:rPr>
        <w:t xml:space="preserve">  </w:t>
      </w:r>
      <w:r>
        <w:rPr>
          <w:rFonts w:hint="eastAsia" w:ascii="宋体" w:cs="MingLiU"/>
          <w:kern w:val="0"/>
          <w:sz w:val="24"/>
        </w:rPr>
        <w:t>时</w:t>
      </w:r>
      <w:r>
        <w:rPr>
          <w:rFonts w:hint="eastAsia" w:ascii="宋体" w:cs="MingLiU"/>
          <w:kern w:val="0"/>
          <w:sz w:val="24"/>
          <w:u w:val="single"/>
        </w:rPr>
        <w:t xml:space="preserve">  </w:t>
      </w:r>
      <w:r>
        <w:rPr>
          <w:rFonts w:hint="eastAsia" w:ascii="宋体" w:cs="MingLiU"/>
          <w:kern w:val="0"/>
          <w:sz w:val="24"/>
        </w:rPr>
        <w:t>分</w:t>
      </w:r>
      <w:r>
        <w:rPr>
          <w:rFonts w:ascii="宋体" w:cs="MingLiU"/>
          <w:kern w:val="0"/>
          <w:sz w:val="24"/>
        </w:rPr>
        <w:t xml:space="preserve">  </w:t>
      </w:r>
    </w:p>
    <w:tbl>
      <w:tblPr>
        <w:tblStyle w:val="25"/>
        <w:tblW w:w="0" w:type="auto"/>
        <w:jc w:val="center"/>
        <w:tblLayout w:type="fixed"/>
        <w:tblCellMar>
          <w:top w:w="0" w:type="dxa"/>
          <w:left w:w="0" w:type="dxa"/>
          <w:bottom w:w="0" w:type="dxa"/>
          <w:right w:w="0" w:type="dxa"/>
        </w:tblCellMar>
      </w:tblPr>
      <w:tblGrid>
        <w:gridCol w:w="619"/>
        <w:gridCol w:w="1800"/>
        <w:gridCol w:w="814"/>
        <w:gridCol w:w="1414"/>
        <w:gridCol w:w="761"/>
        <w:gridCol w:w="621"/>
        <w:gridCol w:w="997"/>
        <w:gridCol w:w="868"/>
        <w:gridCol w:w="1279"/>
      </w:tblGrid>
      <w:tr>
        <w:tblPrEx>
          <w:tblCellMar>
            <w:top w:w="0" w:type="dxa"/>
            <w:left w:w="0" w:type="dxa"/>
            <w:bottom w:w="0" w:type="dxa"/>
            <w:right w:w="0" w:type="dxa"/>
          </w:tblCellMar>
        </w:tblPrEx>
        <w:trPr>
          <w:trHeight w:val="1273" w:hRule="exact"/>
          <w:jc w:val="center"/>
        </w:trPr>
        <w:tc>
          <w:tcPr>
            <w:tcW w:w="619"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序号</w:t>
            </w:r>
          </w:p>
        </w:tc>
        <w:tc>
          <w:tcPr>
            <w:tcW w:w="1800"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投标人</w:t>
            </w:r>
          </w:p>
        </w:tc>
        <w:tc>
          <w:tcPr>
            <w:tcW w:w="81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密封情况</w:t>
            </w:r>
          </w:p>
        </w:tc>
        <w:tc>
          <w:tcPr>
            <w:tcW w:w="1414"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投标报价（元）</w:t>
            </w:r>
          </w:p>
        </w:tc>
        <w:tc>
          <w:tcPr>
            <w:tcW w:w="761"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设计</w:t>
            </w:r>
          </w:p>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质量</w:t>
            </w:r>
          </w:p>
        </w:tc>
        <w:tc>
          <w:tcPr>
            <w:tcW w:w="621"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设计周期</w:t>
            </w:r>
          </w:p>
        </w:tc>
        <w:tc>
          <w:tcPr>
            <w:tcW w:w="997" w:type="dxa"/>
            <w:tcBorders>
              <w:top w:val="single" w:color="000000" w:sz="4" w:space="0"/>
              <w:left w:val="single" w:color="000000" w:sz="4" w:space="0"/>
              <w:bottom w:val="single" w:color="000000" w:sz="4" w:space="0"/>
              <w:right w:val="single" w:color="auto"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项目负责人</w:t>
            </w:r>
          </w:p>
        </w:tc>
        <w:tc>
          <w:tcPr>
            <w:tcW w:w="868" w:type="dxa"/>
            <w:tcBorders>
              <w:top w:val="single" w:color="000000" w:sz="4" w:space="0"/>
              <w:left w:val="single" w:color="auto"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备注</w:t>
            </w:r>
          </w:p>
        </w:tc>
        <w:tc>
          <w:tcPr>
            <w:tcW w:w="1279"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cs="MingLiU"/>
                <w:b/>
                <w:kern w:val="0"/>
                <w:szCs w:val="21"/>
              </w:rPr>
            </w:pPr>
            <w:r>
              <w:rPr>
                <w:rFonts w:hint="eastAsia" w:ascii="宋体" w:cs="MingLiU"/>
                <w:b/>
                <w:kern w:val="0"/>
                <w:szCs w:val="21"/>
              </w:rPr>
              <w:t>签名</w:t>
            </w: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510" w:hRule="exact"/>
          <w:jc w:val="center"/>
        </w:trPr>
        <w:tc>
          <w:tcPr>
            <w:tcW w:w="61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80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4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76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62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997" w:type="dxa"/>
            <w:tcBorders>
              <w:top w:val="single" w:color="000000" w:sz="4" w:space="0"/>
              <w:left w:val="single" w:color="000000" w:sz="4" w:space="0"/>
              <w:bottom w:val="single" w:color="000000" w:sz="4" w:space="0"/>
              <w:right w:val="single" w:color="auto"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868" w:type="dxa"/>
            <w:tcBorders>
              <w:top w:val="single" w:color="000000" w:sz="4" w:space="0"/>
              <w:left w:val="single" w:color="auto"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c>
          <w:tcPr>
            <w:tcW w:w="12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r>
        <w:tblPrEx>
          <w:tblCellMar>
            <w:top w:w="0" w:type="dxa"/>
            <w:left w:w="0" w:type="dxa"/>
            <w:bottom w:w="0" w:type="dxa"/>
            <w:right w:w="0" w:type="dxa"/>
          </w:tblCellMar>
        </w:tblPrEx>
        <w:trPr>
          <w:trHeight w:val="693" w:hRule="exact"/>
          <w:jc w:val="center"/>
        </w:trPr>
        <w:tc>
          <w:tcPr>
            <w:tcW w:w="3233" w:type="dxa"/>
            <w:gridSpan w:val="3"/>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最高限价</w:t>
            </w:r>
          </w:p>
        </w:tc>
        <w:tc>
          <w:tcPr>
            <w:tcW w:w="5940" w:type="dxa"/>
            <w:gridSpan w:val="6"/>
            <w:tcBorders>
              <w:top w:val="single" w:color="000000" w:sz="4" w:space="0"/>
              <w:left w:val="single" w:color="000000" w:sz="4" w:space="0"/>
              <w:bottom w:val="single" w:color="000000" w:sz="4" w:space="0"/>
              <w:right w:val="single" w:color="000000" w:sz="4" w:space="0"/>
            </w:tcBorders>
          </w:tcPr>
          <w:p>
            <w:pPr>
              <w:autoSpaceDE w:val="0"/>
              <w:autoSpaceDN w:val="0"/>
              <w:adjustRightInd w:val="0"/>
              <w:snapToGrid w:val="0"/>
              <w:spacing w:line="360" w:lineRule="auto"/>
              <w:ind w:firstLine="480" w:firstLineChars="200"/>
              <w:jc w:val="left"/>
              <w:rPr>
                <w:rFonts w:ascii="宋体" w:cs="MingLiU"/>
                <w:kern w:val="0"/>
                <w:sz w:val="24"/>
              </w:rPr>
            </w:pPr>
          </w:p>
        </w:tc>
      </w:tr>
    </w:tbl>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 xml:space="preserve">   </w:t>
      </w:r>
    </w:p>
    <w:p>
      <w:pPr>
        <w:autoSpaceDE w:val="0"/>
        <w:autoSpaceDN w:val="0"/>
        <w:adjustRightInd w:val="0"/>
        <w:snapToGrid w:val="0"/>
        <w:spacing w:line="360" w:lineRule="auto"/>
        <w:ind w:right="480" w:firstLine="6960" w:firstLineChars="2900"/>
        <w:rPr>
          <w:rFonts w:ascii="宋体" w:cs="MingLiU"/>
          <w:kern w:val="0"/>
          <w:sz w:val="24"/>
        </w:rPr>
      </w:pPr>
      <w:r>
        <w:rPr>
          <w:rFonts w:hint="eastAsia" w:ascii="宋体" w:cs="MingLiU"/>
          <w:kern w:val="0"/>
          <w:sz w:val="24"/>
        </w:rPr>
        <w:t>年   月    日</w:t>
      </w:r>
    </w:p>
    <w:p>
      <w:pPr>
        <w:autoSpaceDE w:val="0"/>
        <w:autoSpaceDN w:val="0"/>
        <w:adjustRightInd w:val="0"/>
        <w:snapToGrid w:val="0"/>
        <w:spacing w:line="360" w:lineRule="auto"/>
        <w:jc w:val="left"/>
        <w:rPr>
          <w:rFonts w:ascii="宋体" w:cs="MingLiU"/>
          <w:b/>
          <w:kern w:val="0"/>
          <w:sz w:val="24"/>
        </w:rPr>
      </w:pPr>
      <w:r>
        <w:rPr>
          <w:rFonts w:ascii="宋体" w:cs="MingLiU"/>
          <w:b/>
          <w:kern w:val="0"/>
          <w:sz w:val="24"/>
        </w:rPr>
        <w:br w:type="page"/>
      </w:r>
      <w:r>
        <w:rPr>
          <w:rFonts w:hint="eastAsia" w:ascii="宋体" w:cs="MingLiU"/>
          <w:b/>
          <w:kern w:val="0"/>
          <w:sz w:val="24"/>
        </w:rPr>
        <w:t>附表二：问题澄清通知</w:t>
      </w:r>
    </w:p>
    <w:p>
      <w:pPr>
        <w:autoSpaceDE w:val="0"/>
        <w:autoSpaceDN w:val="0"/>
        <w:adjustRightInd w:val="0"/>
        <w:snapToGrid w:val="0"/>
        <w:spacing w:line="360" w:lineRule="auto"/>
        <w:ind w:firstLine="482" w:firstLineChars="200"/>
        <w:jc w:val="left"/>
        <w:rPr>
          <w:rFonts w:ascii="宋体" w:cs="MingLiU"/>
          <w:b/>
          <w:kern w:val="0"/>
          <w:sz w:val="24"/>
        </w:rPr>
      </w:pPr>
    </w:p>
    <w:p>
      <w:pPr>
        <w:autoSpaceDE w:val="0"/>
        <w:autoSpaceDN w:val="0"/>
        <w:adjustRightInd w:val="0"/>
        <w:snapToGrid w:val="0"/>
        <w:spacing w:line="360" w:lineRule="auto"/>
        <w:ind w:firstLine="482" w:firstLineChars="200"/>
        <w:jc w:val="center"/>
        <w:rPr>
          <w:rFonts w:ascii="宋体" w:cs="MingLiU"/>
          <w:b/>
          <w:kern w:val="0"/>
          <w:sz w:val="24"/>
        </w:rPr>
      </w:pPr>
      <w:r>
        <w:rPr>
          <w:rFonts w:hint="eastAsia" w:ascii="宋体" w:cs="MingLiU"/>
          <w:b/>
          <w:kern w:val="0"/>
          <w:sz w:val="24"/>
        </w:rPr>
        <w:t>问题澄清通知</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u w:val="single"/>
        </w:rPr>
      </w:pPr>
      <w:r>
        <w:rPr>
          <w:rFonts w:hint="eastAsia" w:ascii="宋体" w:cs="MingLiU"/>
          <w:kern w:val="0"/>
          <w:sz w:val="24"/>
        </w:rPr>
        <w:t>编号：</w:t>
      </w:r>
      <w:r>
        <w:rPr>
          <w:rFonts w:hint="eastAsia" w:ascii="宋体" w:cs="MingLiU"/>
          <w:kern w:val="0"/>
          <w:sz w:val="24"/>
          <w:u w:val="single"/>
        </w:rPr>
        <w:t>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u w:val="single"/>
        </w:rPr>
        <w:tab/>
      </w:r>
      <w:r>
        <w:rPr>
          <w:rFonts w:hint="eastAsia" w:ascii="宋体" w:cs="MingLiU"/>
          <w:kern w:val="0"/>
          <w:sz w:val="24"/>
        </w:rPr>
        <w:t>（投标人名称）：</w:t>
      </w: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u w:val="single"/>
        </w:rPr>
        <w:tab/>
      </w:r>
      <w:r>
        <w:rPr>
          <w:rFonts w:hint="eastAsia" w:ascii="宋体" w:cs="MingLiU"/>
          <w:kern w:val="0"/>
          <w:sz w:val="24"/>
        </w:rPr>
        <w:t>（项目名称</w:t>
      </w:r>
      <w:r>
        <w:rPr>
          <w:rFonts w:ascii="宋体" w:cs="MingLiU"/>
          <w:kern w:val="0"/>
          <w:sz w:val="24"/>
        </w:rPr>
        <w:t xml:space="preserve"> </w:t>
      </w:r>
      <w:r>
        <w:rPr>
          <w:rFonts w:hint="eastAsia" w:ascii="宋体" w:cs="MingLiU"/>
          <w:kern w:val="0"/>
          <w:sz w:val="24"/>
        </w:rPr>
        <w:t>）设计的评标委员会，对你方的投标文件进行了仔细的审查，现需你方对下列问题以书面形式予以澄清：</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 xml:space="preserve">1.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 xml:space="preserve">2.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请将上述问题的澄清于</w:t>
      </w:r>
      <w:r>
        <w:rPr>
          <w:rFonts w:ascii="宋体" w:cs="MingLiU"/>
          <w:kern w:val="0"/>
          <w:sz w:val="24"/>
          <w:u w:val="single"/>
        </w:rPr>
        <w:tab/>
      </w:r>
      <w:r>
        <w:rPr>
          <w:rFonts w:hint="eastAsia" w:ascii="宋体" w:cs="MingLiU"/>
          <w:kern w:val="0"/>
          <w:sz w:val="24"/>
        </w:rPr>
        <w:t>年</w:t>
      </w:r>
      <w:r>
        <w:rPr>
          <w:rFonts w:ascii="宋体" w:cs="MingLiU"/>
          <w:kern w:val="0"/>
          <w:sz w:val="24"/>
          <w:u w:val="single"/>
        </w:rPr>
        <w:tab/>
      </w:r>
      <w:r>
        <w:rPr>
          <w:rFonts w:hint="eastAsia" w:ascii="宋体" w:cs="MingLiU"/>
          <w:kern w:val="0"/>
          <w:sz w:val="24"/>
        </w:rPr>
        <w:t>月</w:t>
      </w:r>
      <w:r>
        <w:rPr>
          <w:rFonts w:ascii="宋体" w:cs="MingLiU"/>
          <w:kern w:val="0"/>
          <w:sz w:val="24"/>
          <w:u w:val="single"/>
        </w:rPr>
        <w:tab/>
      </w:r>
      <w:r>
        <w:rPr>
          <w:rFonts w:hint="eastAsia" w:ascii="宋体" w:cs="MingLiU"/>
          <w:kern w:val="0"/>
          <w:sz w:val="24"/>
        </w:rPr>
        <w:t>日</w:t>
      </w:r>
      <w:r>
        <w:rPr>
          <w:rFonts w:ascii="宋体" w:cs="MingLiU"/>
          <w:kern w:val="0"/>
          <w:sz w:val="24"/>
          <w:u w:val="single"/>
        </w:rPr>
        <w:tab/>
      </w:r>
      <w:r>
        <w:rPr>
          <w:rFonts w:hint="eastAsia" w:ascii="宋体" w:cs="MingLiU"/>
          <w:kern w:val="0"/>
          <w:sz w:val="24"/>
        </w:rPr>
        <w:t>时前递交至</w:t>
      </w:r>
      <w:r>
        <w:rPr>
          <w:rFonts w:ascii="宋体" w:cs="MingLiU"/>
          <w:kern w:val="0"/>
          <w:sz w:val="24"/>
          <w:u w:val="single"/>
        </w:rPr>
        <w:tab/>
      </w:r>
      <w:r>
        <w:rPr>
          <w:rFonts w:hint="eastAsia" w:ascii="宋体" w:cs="MingLiU"/>
          <w:kern w:val="0"/>
          <w:sz w:val="24"/>
        </w:rPr>
        <w:t>（详细地址）或传真至（传真号码）。采用传真方式的，应在年月日时前将原件递交至</w:t>
      </w:r>
      <w:r>
        <w:rPr>
          <w:rFonts w:ascii="宋体" w:cs="MingLiU"/>
          <w:kern w:val="0"/>
          <w:sz w:val="24"/>
          <w:u w:val="single"/>
        </w:rPr>
        <w:tab/>
      </w:r>
      <w:r>
        <w:rPr>
          <w:rFonts w:ascii="宋体" w:cs="MingLiU"/>
          <w:kern w:val="0"/>
          <w:sz w:val="24"/>
          <w:u w:val="single"/>
        </w:rPr>
        <w:tab/>
      </w:r>
      <w:r>
        <w:rPr>
          <w:rFonts w:hint="eastAsia" w:ascii="宋体" w:cs="MingLiU"/>
          <w:kern w:val="0"/>
          <w:sz w:val="24"/>
        </w:rPr>
        <w:t>（详细地址）。</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 xml:space="preserve">                             </w:t>
      </w:r>
      <w:r>
        <w:rPr>
          <w:rFonts w:hint="eastAsia" w:ascii="宋体" w:cs="MingLiU"/>
          <w:kern w:val="0"/>
          <w:sz w:val="24"/>
        </w:rPr>
        <w:t>评标委员会：（签字）</w:t>
      </w:r>
      <w:r>
        <w:rPr>
          <w:rFonts w:ascii="宋体" w:cs="MingLiU"/>
          <w:kern w:val="0"/>
          <w:sz w:val="24"/>
        </w:rPr>
        <w:t xml:space="preserve">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年月日</w:t>
      </w:r>
    </w:p>
    <w:p>
      <w:pPr>
        <w:autoSpaceDE w:val="0"/>
        <w:autoSpaceDN w:val="0"/>
        <w:adjustRightInd w:val="0"/>
        <w:snapToGrid w:val="0"/>
        <w:spacing w:line="360" w:lineRule="auto"/>
        <w:ind w:firstLine="482" w:firstLineChars="200"/>
        <w:jc w:val="left"/>
        <w:rPr>
          <w:rFonts w:ascii="宋体" w:cs="MingLiU"/>
          <w:b/>
          <w:kern w:val="0"/>
          <w:sz w:val="24"/>
        </w:rPr>
      </w:pPr>
    </w:p>
    <w:p>
      <w:pPr>
        <w:autoSpaceDE w:val="0"/>
        <w:autoSpaceDN w:val="0"/>
        <w:adjustRightInd w:val="0"/>
        <w:snapToGrid w:val="0"/>
        <w:spacing w:line="360" w:lineRule="auto"/>
        <w:jc w:val="left"/>
        <w:rPr>
          <w:rFonts w:ascii="宋体" w:cs="MingLiU"/>
          <w:b/>
          <w:kern w:val="0"/>
          <w:sz w:val="24"/>
        </w:rPr>
      </w:pPr>
      <w:r>
        <w:rPr>
          <w:rFonts w:ascii="宋体" w:cs="MingLiU"/>
          <w:b/>
          <w:kern w:val="0"/>
          <w:sz w:val="24"/>
        </w:rPr>
        <w:br w:type="page"/>
      </w:r>
      <w:r>
        <w:rPr>
          <w:rFonts w:hint="eastAsia" w:ascii="宋体" w:cs="MingLiU"/>
          <w:b/>
          <w:kern w:val="0"/>
          <w:sz w:val="24"/>
        </w:rPr>
        <w:t>附表三：问题的澄清</w:t>
      </w:r>
    </w:p>
    <w:p>
      <w:pPr>
        <w:autoSpaceDE w:val="0"/>
        <w:autoSpaceDN w:val="0"/>
        <w:adjustRightInd w:val="0"/>
        <w:snapToGrid w:val="0"/>
        <w:spacing w:line="360" w:lineRule="auto"/>
        <w:ind w:firstLine="482" w:firstLineChars="200"/>
        <w:jc w:val="left"/>
        <w:rPr>
          <w:rFonts w:ascii="宋体" w:cs="MingLiU"/>
          <w:b/>
          <w:kern w:val="0"/>
          <w:sz w:val="24"/>
        </w:rPr>
      </w:pPr>
    </w:p>
    <w:p>
      <w:pPr>
        <w:autoSpaceDE w:val="0"/>
        <w:autoSpaceDN w:val="0"/>
        <w:adjustRightInd w:val="0"/>
        <w:snapToGrid w:val="0"/>
        <w:spacing w:line="360" w:lineRule="auto"/>
        <w:ind w:firstLine="482" w:firstLineChars="200"/>
        <w:jc w:val="center"/>
        <w:rPr>
          <w:rFonts w:ascii="宋体" w:cs="MingLiU"/>
          <w:b/>
          <w:kern w:val="0"/>
          <w:sz w:val="24"/>
        </w:rPr>
      </w:pPr>
      <w:r>
        <w:rPr>
          <w:rFonts w:hint="eastAsia" w:ascii="宋体" w:cs="MingLiU"/>
          <w:b/>
          <w:kern w:val="0"/>
          <w:sz w:val="24"/>
        </w:rPr>
        <w:t>问题的澄清</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u w:val="single"/>
        </w:rPr>
      </w:pPr>
      <w:r>
        <w:rPr>
          <w:rFonts w:hint="eastAsia" w:ascii="宋体" w:cs="MingLiU"/>
          <w:kern w:val="0"/>
          <w:sz w:val="24"/>
        </w:rPr>
        <w:t>编号：</w:t>
      </w:r>
      <w:r>
        <w:rPr>
          <w:rFonts w:hint="eastAsia" w:ascii="宋体" w:cs="MingLiU"/>
          <w:kern w:val="0"/>
          <w:sz w:val="24"/>
          <w:u w:val="single"/>
        </w:rPr>
        <w:t>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u w:val="single"/>
        </w:rPr>
        <w:tab/>
      </w:r>
      <w:r>
        <w:rPr>
          <w:rFonts w:ascii="宋体" w:cs="MingLiU"/>
          <w:kern w:val="0"/>
          <w:sz w:val="24"/>
          <w:u w:val="single"/>
        </w:rPr>
        <w:tab/>
      </w:r>
      <w:r>
        <w:rPr>
          <w:rFonts w:hint="eastAsia" w:ascii="宋体" w:cs="MingLiU"/>
          <w:kern w:val="0"/>
          <w:sz w:val="24"/>
        </w:rPr>
        <w:t>（项目名称</w:t>
      </w:r>
      <w:r>
        <w:rPr>
          <w:rFonts w:ascii="宋体" w:cs="MingLiU"/>
          <w:kern w:val="0"/>
          <w:sz w:val="24"/>
        </w:rPr>
        <w:t xml:space="preserve"> </w:t>
      </w:r>
      <w:r>
        <w:rPr>
          <w:rFonts w:hint="eastAsia" w:ascii="宋体" w:cs="MingLiU"/>
          <w:kern w:val="0"/>
          <w:sz w:val="24"/>
        </w:rPr>
        <w:t>）设计评标委员会：</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问题澄清通知（编号：</w:t>
      </w:r>
      <w:r>
        <w:rPr>
          <w:rFonts w:ascii="宋体" w:cs="MingLiU"/>
          <w:kern w:val="0"/>
          <w:sz w:val="24"/>
          <w:u w:val="single"/>
        </w:rPr>
        <w:tab/>
      </w:r>
      <w:r>
        <w:rPr>
          <w:rFonts w:hint="eastAsia" w:ascii="宋体" w:cs="MingLiU"/>
          <w:kern w:val="0"/>
          <w:sz w:val="24"/>
        </w:rPr>
        <w:t>）已收悉，现澄清如下：</w:t>
      </w: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 xml:space="preserve">1.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 xml:space="preserve">2. </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ascii="宋体" w:cs="MingLiU"/>
          <w:kern w:val="0"/>
          <w:sz w:val="24"/>
        </w:rPr>
        <w:t>.....</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投标人：</w:t>
      </w:r>
      <w:r>
        <w:rPr>
          <w:rFonts w:ascii="宋体" w:cs="MingLiU"/>
          <w:kern w:val="0"/>
          <w:sz w:val="24"/>
          <w:u w:val="single"/>
        </w:rPr>
        <w:tab/>
      </w:r>
      <w:r>
        <w:rPr>
          <w:rFonts w:hint="eastAsia" w:ascii="宋体" w:cs="MingLiU"/>
          <w:kern w:val="0"/>
          <w:sz w:val="24"/>
        </w:rPr>
        <w:t>（盖单位章）</w:t>
      </w:r>
      <w:r>
        <w:rPr>
          <w:rFonts w:ascii="宋体" w:cs="MingLiU"/>
          <w:kern w:val="0"/>
          <w:sz w:val="24"/>
        </w:rPr>
        <w:t xml:space="preserve"> </w:t>
      </w:r>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法定代表人或其委托代理人：</w:t>
      </w:r>
      <w:r>
        <w:rPr>
          <w:rFonts w:ascii="宋体" w:cs="MingLiU"/>
          <w:kern w:val="0"/>
          <w:sz w:val="24"/>
          <w:u w:val="single"/>
        </w:rPr>
        <w:tab/>
      </w:r>
      <w:r>
        <w:rPr>
          <w:rFonts w:ascii="宋体" w:cs="MingLiU"/>
          <w:kern w:val="0"/>
          <w:sz w:val="24"/>
          <w:u w:val="single"/>
        </w:rPr>
        <w:tab/>
      </w:r>
      <w:r>
        <w:rPr>
          <w:rFonts w:hint="eastAsia" w:ascii="宋体" w:cs="MingLiU"/>
          <w:kern w:val="0"/>
          <w:sz w:val="24"/>
        </w:rPr>
        <w:t>（签字）</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r>
        <w:rPr>
          <w:rFonts w:hint="eastAsia" w:ascii="宋体" w:cs="MingLiU"/>
          <w:kern w:val="0"/>
          <w:sz w:val="24"/>
        </w:rPr>
        <w:t>年月日</w:t>
      </w: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0" w:firstLineChars="200"/>
        <w:jc w:val="left"/>
        <w:rPr>
          <w:rFonts w:ascii="宋体" w:cs="MingLiU"/>
          <w:kern w:val="0"/>
          <w:sz w:val="24"/>
        </w:rPr>
      </w:pPr>
    </w:p>
    <w:p>
      <w:pPr>
        <w:autoSpaceDE w:val="0"/>
        <w:autoSpaceDN w:val="0"/>
        <w:adjustRightInd w:val="0"/>
        <w:snapToGrid w:val="0"/>
        <w:spacing w:line="360" w:lineRule="auto"/>
        <w:ind w:firstLine="482" w:firstLineChars="200"/>
        <w:jc w:val="left"/>
        <w:rPr>
          <w:rFonts w:ascii="宋体" w:cs="MingLiU"/>
          <w:b/>
          <w:kern w:val="0"/>
          <w:sz w:val="24"/>
        </w:rPr>
      </w:pPr>
    </w:p>
    <w:p>
      <w:pPr>
        <w:autoSpaceDE w:val="0"/>
        <w:autoSpaceDN w:val="0"/>
        <w:adjustRightInd w:val="0"/>
        <w:snapToGrid w:val="0"/>
        <w:spacing w:line="360" w:lineRule="auto"/>
        <w:ind w:firstLine="482" w:firstLineChars="200"/>
        <w:jc w:val="left"/>
        <w:rPr>
          <w:rFonts w:ascii="宋体" w:cs="MingLiU"/>
          <w:b/>
          <w:kern w:val="0"/>
          <w:sz w:val="24"/>
        </w:rPr>
      </w:pPr>
    </w:p>
    <w:p>
      <w:pPr>
        <w:autoSpaceDE w:val="0"/>
        <w:autoSpaceDN w:val="0"/>
        <w:adjustRightInd w:val="0"/>
        <w:snapToGrid w:val="0"/>
        <w:spacing w:line="360" w:lineRule="auto"/>
        <w:jc w:val="left"/>
        <w:rPr>
          <w:rFonts w:ascii="宋体" w:cs="MingLiU"/>
          <w:b/>
          <w:kern w:val="0"/>
          <w:sz w:val="24"/>
        </w:rPr>
      </w:pPr>
      <w:r>
        <w:rPr>
          <w:rFonts w:hint="eastAsia" w:ascii="宋体" w:cs="MingLiU"/>
          <w:b/>
          <w:kern w:val="0"/>
          <w:sz w:val="24"/>
        </w:rPr>
        <w:t>附表四：中标通知书</w:t>
      </w:r>
    </w:p>
    <w:p>
      <w:pPr>
        <w:autoSpaceDE w:val="0"/>
        <w:autoSpaceDN w:val="0"/>
        <w:adjustRightInd w:val="0"/>
        <w:snapToGrid w:val="0"/>
        <w:spacing w:line="360" w:lineRule="auto"/>
        <w:jc w:val="left"/>
        <w:rPr>
          <w:rFonts w:ascii="宋体" w:cs="MingLiU"/>
          <w:b/>
          <w:snapToGrid w:val="0"/>
          <w:kern w:val="0"/>
          <w:sz w:val="24"/>
        </w:rPr>
        <w:sectPr>
          <w:footerReference r:id="rId5" w:type="default"/>
          <w:pgSz w:w="11906" w:h="16838"/>
          <w:pgMar w:top="1417" w:right="907" w:bottom="1417" w:left="907" w:header="851" w:footer="992" w:gutter="0"/>
          <w:cols w:space="720" w:num="1"/>
          <w:docGrid w:linePitch="312" w:charSpace="0"/>
        </w:sectPr>
      </w:pPr>
      <w:r>
        <w:rPr>
          <w:rFonts w:hint="eastAsia" w:ascii="宋体" w:cs="MingLiU"/>
          <w:kern w:val="0"/>
          <w:sz w:val="24"/>
        </w:rPr>
        <w:t>按重庆市建设行政主管部门规定格式执行。</w:t>
      </w:r>
    </w:p>
    <w:p>
      <w:pPr>
        <w:pStyle w:val="4"/>
        <w:ind w:left="-105"/>
        <w:jc w:val="center"/>
        <w:rPr>
          <w:rFonts w:ascii="宋体" w:hAnsi="宋体"/>
          <w:kern w:val="0"/>
          <w:sz w:val="44"/>
          <w:szCs w:val="44"/>
          <w:shd w:val="clear" w:color="auto" w:fill="FFFFFF"/>
        </w:rPr>
      </w:pPr>
      <w:bookmarkStart w:id="208" w:name="_Toc16782428"/>
      <w:bookmarkStart w:id="209" w:name="_Toc16782508"/>
      <w:r>
        <w:rPr>
          <w:rFonts w:hint="eastAsia" w:ascii="宋体" w:hAnsi="宋体"/>
          <w:kern w:val="0"/>
          <w:sz w:val="44"/>
          <w:szCs w:val="44"/>
          <w:shd w:val="clear" w:color="auto" w:fill="FFFFFF"/>
        </w:rPr>
        <w:t>第三章 评标办法(综合评估法)</w:t>
      </w:r>
      <w:bookmarkEnd w:id="208"/>
      <w:bookmarkEnd w:id="209"/>
    </w:p>
    <w:p>
      <w:pPr>
        <w:pStyle w:val="5"/>
        <w:numPr>
          <w:ilvl w:val="0"/>
          <w:numId w:val="0"/>
        </w:numPr>
        <w:tabs>
          <w:tab w:val="left" w:pos="420"/>
        </w:tabs>
        <w:spacing w:line="240" w:lineRule="auto"/>
        <w:jc w:val="both"/>
        <w:rPr>
          <w:shd w:val="clear" w:color="auto" w:fill="FFFFFF"/>
        </w:rPr>
      </w:pPr>
      <w:bookmarkStart w:id="210" w:name="_Toc368080293"/>
      <w:bookmarkStart w:id="211" w:name="_Toc337646300"/>
      <w:bookmarkStart w:id="212" w:name="_Toc277082617"/>
      <w:bookmarkStart w:id="213" w:name="_Toc337646584"/>
      <w:bookmarkStart w:id="214" w:name="_Toc381878746"/>
      <w:bookmarkStart w:id="215" w:name="_Toc287607811"/>
      <w:bookmarkStart w:id="216" w:name="_Toc368137905"/>
      <w:bookmarkStart w:id="217" w:name="_Toc16782429"/>
      <w:bookmarkStart w:id="218" w:name="_Toc16782475"/>
      <w:bookmarkStart w:id="219" w:name="_Toc16782509"/>
      <w:bookmarkStart w:id="220" w:name="_Toc224103383"/>
      <w:bookmarkStart w:id="221" w:name="_Toc385234162"/>
      <w:r>
        <w:rPr>
          <w:rFonts w:hint="eastAsia"/>
          <w:shd w:val="clear" w:color="auto" w:fill="FFFFFF"/>
        </w:rPr>
        <w:t>评标办法前附表</w:t>
      </w:r>
      <w:bookmarkEnd w:id="210"/>
      <w:bookmarkEnd w:id="211"/>
      <w:bookmarkEnd w:id="212"/>
      <w:bookmarkEnd w:id="213"/>
      <w:bookmarkEnd w:id="214"/>
      <w:bookmarkEnd w:id="215"/>
      <w:bookmarkEnd w:id="216"/>
      <w:bookmarkEnd w:id="217"/>
      <w:bookmarkEnd w:id="218"/>
      <w:bookmarkEnd w:id="219"/>
      <w:bookmarkEnd w:id="220"/>
      <w:bookmarkEnd w:id="221"/>
    </w:p>
    <w:p>
      <w:pPr>
        <w:snapToGrid w:val="0"/>
        <w:jc w:val="left"/>
        <w:rPr>
          <w:rFonts w:ascii="宋体"/>
          <w:b/>
        </w:rPr>
      </w:pPr>
      <w:r>
        <w:rPr>
          <w:rFonts w:hint="eastAsia" w:ascii="宋体"/>
          <w:b/>
        </w:rPr>
        <w:t>评标办法前附表与评标办法不一致的以评标办法前附表内容为准。</w:t>
      </w:r>
    </w:p>
    <w:tbl>
      <w:tblPr>
        <w:tblStyle w:val="25"/>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552"/>
        <w:gridCol w:w="727"/>
        <w:gridCol w:w="281"/>
        <w:gridCol w:w="1281"/>
        <w:gridCol w:w="1073"/>
        <w:gridCol w:w="4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1368" w:type="dxa"/>
            <w:gridSpan w:val="2"/>
            <w:tcBorders>
              <w:top w:val="single" w:color="auto" w:sz="4" w:space="0"/>
              <w:left w:val="single" w:color="auto" w:sz="4" w:space="0"/>
              <w:bottom w:val="single" w:color="auto" w:sz="4" w:space="0"/>
              <w:right w:val="single" w:color="auto" w:sz="4" w:space="0"/>
            </w:tcBorders>
            <w:vAlign w:val="center"/>
          </w:tcPr>
          <w:p>
            <w:pPr>
              <w:spacing w:line="427" w:lineRule="exact"/>
              <w:jc w:val="center"/>
              <w:rPr>
                <w:rFonts w:ascii="宋体" w:hAnsi="宋体" w:cs="宋体"/>
                <w:b/>
                <w:kern w:val="0"/>
                <w:shd w:val="clear" w:color="auto" w:fill="FFFFFF"/>
              </w:rPr>
            </w:pPr>
            <w:r>
              <w:rPr>
                <w:rFonts w:hint="eastAsia" w:ascii="宋体" w:hAnsi="宋体" w:cs="宋体"/>
                <w:b/>
                <w:kern w:val="0"/>
                <w:shd w:val="clear" w:color="auto" w:fill="FFFFFF"/>
              </w:rPr>
              <w:t>条款号</w:t>
            </w: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427" w:lineRule="exact"/>
              <w:jc w:val="center"/>
              <w:rPr>
                <w:rFonts w:ascii="宋体" w:hAnsi="宋体" w:cs="宋体"/>
                <w:b/>
                <w:kern w:val="0"/>
                <w:shd w:val="clear" w:color="auto" w:fill="FFFFFF"/>
              </w:rPr>
            </w:pPr>
            <w:r>
              <w:rPr>
                <w:rFonts w:hint="eastAsia" w:ascii="宋体" w:hAnsi="宋体" w:cs="宋体"/>
                <w:b/>
                <w:kern w:val="0"/>
                <w:shd w:val="clear" w:color="auto" w:fill="FFFFFF"/>
              </w:rPr>
              <w:t>评审因素</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427" w:lineRule="exact"/>
              <w:jc w:val="center"/>
              <w:rPr>
                <w:rFonts w:ascii="宋体" w:hAnsi="宋体" w:cs="宋体"/>
                <w:b/>
                <w:kern w:val="0"/>
                <w:shd w:val="clear" w:color="auto" w:fill="FFFFFF"/>
              </w:rPr>
            </w:pPr>
            <w:r>
              <w:rPr>
                <w:rFonts w:hint="eastAsia" w:ascii="宋体" w:hAnsi="宋体" w:cs="宋体"/>
                <w:b/>
                <w:kern w:val="0"/>
                <w:shd w:val="clear" w:color="auto" w:fill="FFFFFF"/>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816" w:type="dxa"/>
            <w:vMerge w:val="restart"/>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宋体" w:hAnsi="宋体"/>
                <w:kern w:val="0"/>
                <w:shd w:val="clear" w:color="auto" w:fill="FFFFFF"/>
              </w:rPr>
            </w:pPr>
            <w:r>
              <w:rPr>
                <w:rFonts w:hint="eastAsia" w:ascii="宋体" w:hAnsi="宋体" w:cs="宋体"/>
                <w:kern w:val="0"/>
                <w:shd w:val="clear" w:color="auto" w:fill="FFFFFF"/>
              </w:rPr>
              <w:t>2.1.1</w:t>
            </w:r>
          </w:p>
        </w:tc>
        <w:tc>
          <w:tcPr>
            <w:tcW w:w="552" w:type="dxa"/>
            <w:vMerge w:val="restart"/>
            <w:tcBorders>
              <w:top w:val="single" w:color="auto" w:sz="4" w:space="0"/>
              <w:left w:val="single" w:color="auto" w:sz="4" w:space="0"/>
              <w:bottom w:val="single" w:color="auto" w:sz="4" w:space="0"/>
              <w:right w:val="single" w:color="auto" w:sz="4" w:space="0"/>
            </w:tcBorders>
            <w:textDirection w:val="tbRlV"/>
            <w:vAlign w:val="center"/>
          </w:tcPr>
          <w:p>
            <w:pPr>
              <w:spacing w:line="446" w:lineRule="exact"/>
              <w:ind w:left="113" w:right="113"/>
              <w:jc w:val="center"/>
              <w:rPr>
                <w:rFonts w:ascii="宋体" w:hAnsi="宋体"/>
                <w:kern w:val="0"/>
                <w:shd w:val="clear" w:color="auto" w:fill="FFFFFF"/>
              </w:rPr>
            </w:pPr>
            <w:r>
              <w:rPr>
                <w:rFonts w:hint="eastAsia" w:ascii="宋体" w:hAnsi="宋体" w:cs="宋体"/>
                <w:kern w:val="0"/>
                <w:shd w:val="clear" w:color="auto" w:fill="FFFFFF"/>
              </w:rPr>
              <w:t>形式评审标准</w:t>
            </w: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投标人名称</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与营业执照、资质证书一致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投标函签字盖章</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s="宋体"/>
                <w:kern w:val="0"/>
                <w:shd w:val="clear" w:color="auto" w:fill="FFFFFF"/>
              </w:rPr>
            </w:pPr>
            <w:r>
              <w:rPr>
                <w:rFonts w:hint="eastAsia" w:ascii="宋体" w:hAnsi="宋体" w:cs="宋体"/>
                <w:kern w:val="0"/>
                <w:shd w:val="clear" w:color="auto" w:fill="FFFFFF"/>
              </w:rPr>
              <w:t>有法定代表人或其委托代理人签字或盖章、加盖单位章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9"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投标文件</w:t>
            </w:r>
          </w:p>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格式</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符合第五章“投标文件格式”的要求，字迹清晰可辨。</w:t>
            </w:r>
          </w:p>
          <w:p>
            <w:pPr>
              <w:spacing w:line="240" w:lineRule="exact"/>
              <w:ind w:firstLine="380" w:firstLineChars="181"/>
              <w:rPr>
                <w:rFonts w:ascii="宋体" w:hAnsi="宋体" w:cs="宋体"/>
                <w:kern w:val="0"/>
                <w:shd w:val="clear" w:color="auto" w:fill="FFFFFF"/>
              </w:rPr>
            </w:pPr>
            <w:r>
              <w:rPr>
                <w:rFonts w:hint="eastAsia" w:ascii="宋体" w:hAnsi="宋体" w:cs="宋体"/>
                <w:kern w:val="0"/>
                <w:shd w:val="clear" w:color="auto" w:fill="FFFFFF"/>
              </w:rPr>
              <w:t>1.投标函附录的所有数据均符合竞争性比选文件的规定；</w:t>
            </w:r>
          </w:p>
          <w:p>
            <w:pPr>
              <w:spacing w:line="240" w:lineRule="exact"/>
              <w:ind w:firstLine="380" w:firstLineChars="181"/>
              <w:rPr>
                <w:rFonts w:ascii="宋体" w:hAnsi="宋体" w:cs="宋体"/>
                <w:kern w:val="0"/>
                <w:shd w:val="clear" w:color="auto" w:fill="FFFFFF"/>
              </w:rPr>
            </w:pPr>
            <w:r>
              <w:rPr>
                <w:rFonts w:hint="eastAsia" w:ascii="宋体" w:hAnsi="宋体" w:cs="宋体"/>
                <w:kern w:val="0"/>
                <w:shd w:val="clear" w:color="auto" w:fill="FFFFFF"/>
              </w:rPr>
              <w:t>2.投标文件附表齐全完整，内容均按规定填写；</w:t>
            </w:r>
          </w:p>
          <w:p>
            <w:pPr>
              <w:spacing w:line="240" w:lineRule="exact"/>
              <w:ind w:firstLine="380" w:firstLineChars="181"/>
              <w:rPr>
                <w:rFonts w:ascii="宋体" w:hAnsi="宋体" w:cs="宋体"/>
                <w:kern w:val="0"/>
                <w:shd w:val="clear" w:color="auto" w:fill="FFFFFF"/>
              </w:rPr>
            </w:pPr>
            <w:r>
              <w:rPr>
                <w:rFonts w:hint="eastAsia" w:ascii="宋体" w:hAnsi="宋体" w:cs="宋体"/>
                <w:kern w:val="0"/>
                <w:shd w:val="clear" w:color="auto" w:fill="FFFFFF"/>
              </w:rPr>
              <w:t>3.按规定提供了拟投入的主要人员的证件复印件，证件清晰可辨、有效；</w:t>
            </w:r>
          </w:p>
          <w:p>
            <w:pPr>
              <w:spacing w:line="240" w:lineRule="exact"/>
              <w:ind w:firstLine="380" w:firstLineChars="181"/>
              <w:rPr>
                <w:rFonts w:ascii="宋体" w:hAnsi="宋体" w:cs="宋体"/>
                <w:kern w:val="0"/>
                <w:shd w:val="clear" w:color="auto" w:fill="FFFFFF"/>
              </w:rPr>
            </w:pPr>
            <w:r>
              <w:rPr>
                <w:rFonts w:hint="eastAsia" w:ascii="宋体" w:hAnsi="宋体" w:cs="宋体"/>
                <w:kern w:val="0"/>
                <w:shd w:val="clear" w:color="auto" w:fill="FFFFFF"/>
              </w:rPr>
              <w:t xml:space="preserve"> 4.投标文件的编制符合第二章3.7款的规定。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报价唯一</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只能有一个有效报价，在竞争性比选文件没有规定的情况下，不得提交选择性报价。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投标文件</w:t>
            </w:r>
          </w:p>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的签署</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投标文件上法定代表人或其授权代理人的签字或盖章齐全。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0"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kern w:val="0"/>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cs="宋体"/>
                <w:kern w:val="0"/>
                <w:shd w:val="clear" w:color="auto" w:fill="FFFFFF"/>
              </w:rPr>
            </w:pPr>
            <w:r>
              <w:rPr>
                <w:rFonts w:hint="eastAsia" w:ascii="宋体" w:hAnsi="宋体" w:cs="宋体"/>
                <w:kern w:val="0"/>
                <w:shd w:val="clear" w:color="auto" w:fill="FFFFFF"/>
              </w:rPr>
              <w:t>委托代理人</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投标人法定代表人的委托代理人有法定代表人签署的授权委托书，且其授权委托书符合竞争性比选文件规定的格式。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816" w:type="dxa"/>
            <w:vMerge w:val="restart"/>
            <w:tcBorders>
              <w:top w:val="single" w:color="auto" w:sz="4" w:space="0"/>
              <w:left w:val="single" w:color="auto" w:sz="4" w:space="0"/>
              <w:right w:val="single" w:color="auto" w:sz="4" w:space="0"/>
            </w:tcBorders>
            <w:vAlign w:val="center"/>
          </w:tcPr>
          <w:p>
            <w:pPr>
              <w:spacing w:line="220" w:lineRule="exact"/>
              <w:jc w:val="center"/>
              <w:rPr>
                <w:rFonts w:ascii="宋体" w:hAnsi="宋体" w:cs="宋体"/>
                <w:kern w:val="0"/>
                <w:shd w:val="clear" w:color="auto" w:fill="FFFFFF"/>
              </w:rPr>
            </w:pPr>
            <w:r>
              <w:rPr>
                <w:rFonts w:hint="eastAsia" w:ascii="宋体" w:hAnsi="宋体" w:cs="宋体"/>
                <w:kern w:val="0"/>
                <w:shd w:val="clear" w:color="auto" w:fill="FFFFFF"/>
              </w:rPr>
              <w:t>2.1.2</w:t>
            </w:r>
          </w:p>
        </w:tc>
        <w:tc>
          <w:tcPr>
            <w:tcW w:w="552" w:type="dxa"/>
            <w:vMerge w:val="restart"/>
            <w:tcBorders>
              <w:top w:val="single" w:color="auto" w:sz="4" w:space="0"/>
              <w:left w:val="single" w:color="auto" w:sz="4" w:space="0"/>
              <w:right w:val="single" w:color="auto" w:sz="4" w:space="0"/>
            </w:tcBorders>
            <w:textDirection w:val="tbRlV"/>
            <w:vAlign w:val="center"/>
          </w:tcPr>
          <w:p>
            <w:pPr>
              <w:spacing w:line="441" w:lineRule="exact"/>
              <w:ind w:left="113" w:right="113"/>
              <w:jc w:val="center"/>
              <w:rPr>
                <w:rFonts w:ascii="宋体" w:hAnsi="宋体"/>
                <w:kern w:val="0"/>
                <w:shd w:val="clear" w:color="auto" w:fill="FFFFFF"/>
              </w:rPr>
            </w:pPr>
            <w:r>
              <w:rPr>
                <w:rFonts w:hint="eastAsia" w:ascii="宋体" w:hAnsi="宋体" w:cs="宋体"/>
                <w:kern w:val="0"/>
                <w:shd w:val="clear" w:color="auto" w:fill="FFFFFF"/>
              </w:rPr>
              <w:t>资格评审标准</w:t>
            </w:r>
          </w:p>
        </w:tc>
        <w:tc>
          <w:tcPr>
            <w:tcW w:w="727" w:type="dxa"/>
            <w:vMerge w:val="restart"/>
            <w:tcBorders>
              <w:top w:val="single" w:color="auto" w:sz="4" w:space="0"/>
              <w:left w:val="single" w:color="auto" w:sz="4" w:space="0"/>
              <w:bottom w:val="single" w:color="auto" w:sz="4" w:space="0"/>
              <w:right w:val="single" w:color="auto" w:sz="4" w:space="0"/>
            </w:tcBorders>
            <w:textDirection w:val="tbRlV"/>
            <w:vAlign w:val="center"/>
          </w:tcPr>
          <w:p>
            <w:pPr>
              <w:spacing w:line="436" w:lineRule="exact"/>
              <w:ind w:left="113" w:right="113"/>
              <w:jc w:val="center"/>
              <w:rPr>
                <w:rFonts w:ascii="宋体" w:hAnsi="宋体" w:cs="宋体"/>
                <w:kern w:val="0"/>
                <w:shd w:val="clear" w:color="auto" w:fill="FFFFFF"/>
              </w:rPr>
            </w:pPr>
            <w:r>
              <w:rPr>
                <w:rFonts w:hint="eastAsia" w:ascii="宋体" w:hAnsi="宋体" w:cs="宋体"/>
                <w:kern w:val="0"/>
                <w:shd w:val="clear" w:color="auto" w:fill="FFFFFF"/>
              </w:rPr>
              <w:t>必要合格条件</w:t>
            </w:r>
          </w:p>
        </w:tc>
        <w:tc>
          <w:tcPr>
            <w:tcW w:w="156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宋体"/>
              </w:rPr>
            </w:pPr>
            <w:r>
              <w:rPr>
                <w:rFonts w:hint="eastAsia" w:ascii="宋体"/>
              </w:rPr>
              <w:t>营业执照</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trPr>
        <w:tc>
          <w:tcPr>
            <w:tcW w:w="816" w:type="dxa"/>
            <w:vMerge w:val="continue"/>
            <w:tcBorders>
              <w:left w:val="single" w:color="auto" w:sz="4" w:space="0"/>
              <w:right w:val="single" w:color="auto" w:sz="4" w:space="0"/>
            </w:tcBorders>
            <w:vAlign w:val="center"/>
          </w:tcPr>
          <w:p>
            <w:pPr>
              <w:spacing w:line="220" w:lineRule="exact"/>
              <w:jc w:val="center"/>
              <w:rPr>
                <w:rFonts w:ascii="宋体" w:hAnsi="宋体" w:cs="宋体"/>
                <w:kern w:val="0"/>
                <w:shd w:val="clear" w:color="auto" w:fill="FFFFFF"/>
              </w:rPr>
            </w:pPr>
          </w:p>
        </w:tc>
        <w:tc>
          <w:tcPr>
            <w:tcW w:w="552" w:type="dxa"/>
            <w:vMerge w:val="continue"/>
            <w:tcBorders>
              <w:left w:val="single" w:color="auto" w:sz="4" w:space="0"/>
              <w:right w:val="single" w:color="auto" w:sz="4" w:space="0"/>
            </w:tcBorders>
            <w:textDirection w:val="tbRlV"/>
            <w:vAlign w:val="center"/>
          </w:tcPr>
          <w:p>
            <w:pPr>
              <w:spacing w:line="441" w:lineRule="exact"/>
              <w:ind w:left="113" w:right="113"/>
              <w:jc w:val="center"/>
              <w:rPr>
                <w:rFonts w:ascii="宋体" w:hAnsi="宋体" w:cs="宋体"/>
                <w:kern w:val="0"/>
                <w:shd w:val="clear" w:color="auto" w:fill="FFFFFF"/>
              </w:rPr>
            </w:pPr>
          </w:p>
        </w:tc>
        <w:tc>
          <w:tcPr>
            <w:tcW w:w="727" w:type="dxa"/>
            <w:vMerge w:val="continue"/>
            <w:tcBorders>
              <w:left w:val="single" w:color="auto" w:sz="4" w:space="0"/>
              <w:right w:val="single" w:color="auto" w:sz="4" w:space="0"/>
            </w:tcBorders>
            <w:textDirection w:val="tbRlV"/>
            <w:vAlign w:val="center"/>
          </w:tcPr>
          <w:p>
            <w:pPr>
              <w:spacing w:line="436" w:lineRule="exact"/>
              <w:ind w:left="113" w:right="113"/>
              <w:jc w:val="center"/>
              <w:rPr>
                <w:rFonts w:ascii="宋体" w:hAnsi="宋体" w:cs="宋体"/>
                <w:kern w:val="0"/>
                <w:shd w:val="clear" w:color="auto" w:fill="FFFFFF"/>
              </w:rPr>
            </w:pPr>
          </w:p>
        </w:tc>
        <w:tc>
          <w:tcPr>
            <w:tcW w:w="156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宋体"/>
              </w:rPr>
            </w:pPr>
            <w:r>
              <w:rPr>
                <w:rFonts w:hint="eastAsia" w:ascii="宋体"/>
              </w:rPr>
              <w:t>资质等级</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s="宋体"/>
                <w:kern w:val="0"/>
                <w:shd w:val="clear" w:color="auto" w:fill="FFFFFF"/>
              </w:rPr>
            </w:pPr>
            <w:r>
              <w:rPr>
                <w:rFonts w:hint="eastAsia" w:ascii="宋体" w:hAnsi="宋体" w:cs="宋体"/>
                <w:kern w:val="0"/>
                <w:shd w:val="clear" w:color="auto" w:fill="FFFFFF"/>
              </w:rPr>
              <w:t>符合第二章“投标人须知”第1.4.1项规定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816" w:type="dxa"/>
            <w:vMerge w:val="continue"/>
            <w:tcBorders>
              <w:left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552" w:type="dxa"/>
            <w:vMerge w:val="continue"/>
            <w:tcBorders>
              <w:left w:val="single" w:color="auto" w:sz="4" w:space="0"/>
              <w:right w:val="single" w:color="auto" w:sz="4" w:space="0"/>
            </w:tcBorders>
            <w:vAlign w:val="center"/>
          </w:tcPr>
          <w:p>
            <w:pPr>
              <w:widowControl/>
              <w:jc w:val="left"/>
              <w:rPr>
                <w:rFonts w:ascii="宋体" w:hAnsi="宋体"/>
                <w:kern w:val="0"/>
                <w:shd w:val="clear" w:color="auto" w:fill="FFFFFF"/>
              </w:rPr>
            </w:pPr>
          </w:p>
        </w:tc>
        <w:tc>
          <w:tcPr>
            <w:tcW w:w="7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156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宋体"/>
                <w:szCs w:val="21"/>
              </w:rPr>
            </w:pPr>
            <w:r>
              <w:rPr>
                <w:rFonts w:hint="eastAsia" w:ascii="宋体"/>
                <w:szCs w:val="22"/>
              </w:rPr>
              <w:t>投标截止日投标资格情况</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s="宋体"/>
                <w:kern w:val="0"/>
                <w:shd w:val="clear" w:color="auto" w:fill="FFFFFF"/>
              </w:rPr>
            </w:pPr>
            <w:r>
              <w:rPr>
                <w:rFonts w:hint="eastAsia" w:ascii="宋体" w:hAnsi="宋体" w:cs="宋体"/>
                <w:kern w:val="0"/>
                <w:shd w:val="clear" w:color="auto" w:fill="FFFFFF"/>
              </w:rPr>
              <w:t>符合第二章“投标人须知”第1.4.1项规定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816" w:type="dxa"/>
            <w:vMerge w:val="continue"/>
            <w:tcBorders>
              <w:left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552" w:type="dxa"/>
            <w:vMerge w:val="continue"/>
            <w:tcBorders>
              <w:left w:val="single" w:color="auto" w:sz="4" w:space="0"/>
              <w:right w:val="single" w:color="auto" w:sz="4" w:space="0"/>
            </w:tcBorders>
            <w:vAlign w:val="center"/>
          </w:tcPr>
          <w:p>
            <w:pPr>
              <w:widowControl/>
              <w:jc w:val="left"/>
              <w:rPr>
                <w:rFonts w:ascii="宋体" w:hAnsi="宋体"/>
                <w:kern w:val="0"/>
                <w:shd w:val="clear" w:color="auto" w:fill="FFFFFF"/>
              </w:rPr>
            </w:pPr>
          </w:p>
        </w:tc>
        <w:tc>
          <w:tcPr>
            <w:tcW w:w="7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156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before="80"/>
              <w:ind w:right="-20"/>
              <w:rPr>
                <w:rFonts w:ascii="宋体"/>
                <w:szCs w:val="21"/>
              </w:rPr>
            </w:pPr>
            <w:r>
              <w:rPr>
                <w:rFonts w:hint="eastAsia" w:ascii="宋体"/>
                <w:szCs w:val="21"/>
              </w:rPr>
              <w:t>项目负责人</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s="宋体"/>
                <w:kern w:val="0"/>
                <w:shd w:val="clear" w:color="auto" w:fill="FFFFFF"/>
              </w:rPr>
            </w:pPr>
            <w:r>
              <w:rPr>
                <w:rFonts w:hint="eastAsia" w:ascii="宋体" w:hAnsi="宋体" w:cs="宋体"/>
                <w:kern w:val="0"/>
                <w:shd w:val="clear" w:color="auto" w:fill="FFFFFF"/>
              </w:rPr>
              <w:t>符合第二章“投标人须知”第1.4.1项规定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816" w:type="dxa"/>
            <w:vMerge w:val="continue"/>
            <w:tcBorders>
              <w:left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552" w:type="dxa"/>
            <w:vMerge w:val="continue"/>
            <w:tcBorders>
              <w:left w:val="single" w:color="auto" w:sz="4" w:space="0"/>
              <w:right w:val="single" w:color="auto" w:sz="4" w:space="0"/>
            </w:tcBorders>
            <w:vAlign w:val="center"/>
          </w:tcPr>
          <w:p>
            <w:pPr>
              <w:widowControl/>
              <w:jc w:val="left"/>
              <w:rPr>
                <w:rFonts w:ascii="宋体" w:hAnsi="宋体"/>
                <w:kern w:val="0"/>
                <w:shd w:val="clear" w:color="auto" w:fill="FFFFFF"/>
              </w:rPr>
            </w:pPr>
          </w:p>
        </w:tc>
        <w:tc>
          <w:tcPr>
            <w:tcW w:w="7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156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before="80"/>
              <w:ind w:right="-20"/>
              <w:rPr>
                <w:rFonts w:ascii="宋体"/>
                <w:szCs w:val="21"/>
              </w:rPr>
            </w:pPr>
            <w:r>
              <w:rPr>
                <w:rFonts w:hint="eastAsia" w:ascii="宋体"/>
                <w:szCs w:val="21"/>
              </w:rPr>
              <w:t>主要设计人员</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cs="宋体"/>
                <w:kern w:val="0"/>
                <w:shd w:val="clear" w:color="auto" w:fill="FFFFFF"/>
              </w:rPr>
            </w:pPr>
            <w:r>
              <w:rPr>
                <w:rFonts w:hint="eastAsia" w:ascii="宋体" w:hAnsi="宋体" w:cs="宋体"/>
                <w:kern w:val="0"/>
                <w:shd w:val="clear" w:color="auto" w:fill="FFFFFF"/>
              </w:rPr>
              <w:t>符合第二章“投标人须知”第1.4.1 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trPr>
        <w:tc>
          <w:tcPr>
            <w:tcW w:w="816" w:type="dxa"/>
            <w:vMerge w:val="continue"/>
            <w:tcBorders>
              <w:left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552" w:type="dxa"/>
            <w:vMerge w:val="continue"/>
            <w:tcBorders>
              <w:left w:val="single" w:color="auto" w:sz="4" w:space="0"/>
              <w:right w:val="single" w:color="auto" w:sz="4" w:space="0"/>
            </w:tcBorders>
            <w:vAlign w:val="center"/>
          </w:tcPr>
          <w:p>
            <w:pPr>
              <w:widowControl/>
              <w:jc w:val="left"/>
              <w:rPr>
                <w:rFonts w:ascii="宋体" w:hAnsi="宋体"/>
                <w:kern w:val="0"/>
                <w:shd w:val="clear" w:color="auto" w:fill="FFFFFF"/>
              </w:rPr>
            </w:pPr>
          </w:p>
        </w:tc>
        <w:tc>
          <w:tcPr>
            <w:tcW w:w="7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hd w:val="clear" w:color="auto" w:fill="FFFFFF"/>
              </w:rPr>
            </w:pPr>
          </w:p>
        </w:tc>
        <w:tc>
          <w:tcPr>
            <w:tcW w:w="156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宋体"/>
              </w:rPr>
            </w:pPr>
            <w:r>
              <w:rPr>
                <w:rFonts w:hint="eastAsia" w:ascii="宋体"/>
              </w:rPr>
              <w:t>其他要求</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宋体"/>
              </w:rPr>
            </w:pPr>
            <w:r>
              <w:rPr>
                <w:rFonts w:hint="eastAsia" w:ascii="宋体"/>
              </w:rPr>
              <w:t>符合第二章“投标人须知”第1.4.1项规定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2" w:hRule="atLeast"/>
        </w:trPr>
        <w:tc>
          <w:tcPr>
            <w:tcW w:w="816" w:type="dxa"/>
            <w:vMerge w:val="restart"/>
            <w:tcBorders>
              <w:top w:val="single" w:color="auto" w:sz="4" w:space="0"/>
              <w:left w:val="single" w:color="auto" w:sz="4" w:space="0"/>
              <w:bottom w:val="single" w:color="auto" w:sz="4" w:space="0"/>
              <w:right w:val="single" w:color="auto" w:sz="4" w:space="0"/>
            </w:tcBorders>
            <w:vAlign w:val="center"/>
          </w:tcPr>
          <w:p>
            <w:pPr>
              <w:spacing w:line="446" w:lineRule="exact"/>
              <w:jc w:val="center"/>
              <w:rPr>
                <w:rFonts w:ascii="宋体" w:hAnsi="宋体" w:cs="宋体"/>
                <w:shd w:val="clear" w:color="auto" w:fill="FFFFFF"/>
              </w:rPr>
            </w:pPr>
            <w:r>
              <w:rPr>
                <w:rFonts w:hint="eastAsia" w:ascii="宋体" w:hAnsi="宋体" w:cs="宋体"/>
                <w:kern w:val="0"/>
                <w:shd w:val="clear" w:color="auto" w:fill="FFFFFF"/>
              </w:rPr>
              <w:t>2.1.3</w:t>
            </w:r>
          </w:p>
        </w:tc>
        <w:tc>
          <w:tcPr>
            <w:tcW w:w="552" w:type="dxa"/>
            <w:vMerge w:val="restart"/>
            <w:tcBorders>
              <w:top w:val="single" w:color="auto" w:sz="4" w:space="0"/>
              <w:left w:val="single" w:color="auto" w:sz="4" w:space="0"/>
              <w:bottom w:val="single" w:color="auto" w:sz="4" w:space="0"/>
              <w:right w:val="single" w:color="auto" w:sz="4" w:space="0"/>
            </w:tcBorders>
            <w:textDirection w:val="tbRlV"/>
            <w:vAlign w:val="center"/>
          </w:tcPr>
          <w:p>
            <w:pPr>
              <w:spacing w:line="446" w:lineRule="exact"/>
              <w:ind w:left="113" w:right="113"/>
              <w:rPr>
                <w:rFonts w:ascii="宋体" w:hAnsi="宋体" w:cs="宋体"/>
                <w:shd w:val="clear" w:color="auto" w:fill="FFFFFF"/>
              </w:rPr>
            </w:pPr>
            <w:r>
              <w:rPr>
                <w:rFonts w:hint="eastAsia" w:ascii="宋体" w:hAnsi="宋体" w:cs="宋体"/>
                <w:kern w:val="0"/>
                <w:shd w:val="clear" w:color="auto" w:fill="FFFFFF"/>
              </w:rPr>
              <w:t xml:space="preserve">                                      响应性评审标准</w:t>
            </w:r>
          </w:p>
        </w:tc>
        <w:tc>
          <w:tcPr>
            <w:tcW w:w="727" w:type="dxa"/>
            <w:vMerge w:val="restart"/>
            <w:tcBorders>
              <w:top w:val="single" w:color="auto" w:sz="4" w:space="0"/>
              <w:left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hd w:val="clear" w:color="auto" w:fill="FFFFFF"/>
              </w:rPr>
              <w:t>必要合格条件</w:t>
            </w:r>
          </w:p>
        </w:tc>
        <w:tc>
          <w:tcPr>
            <w:tcW w:w="1562" w:type="dxa"/>
            <w:gridSpan w:val="2"/>
            <w:tcBorders>
              <w:top w:val="single" w:color="auto" w:sz="4" w:space="0"/>
              <w:left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hd w:val="clear" w:color="auto" w:fill="FFFFFF"/>
              </w:rPr>
              <w:t>投标内容</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kern w:val="0"/>
                <w:shd w:val="clear" w:color="auto" w:fill="FFFFFF"/>
              </w:rPr>
            </w:pPr>
            <w:r>
              <w:rPr>
                <w:rFonts w:hint="eastAsia" w:ascii="宋体" w:hAnsi="宋体" w:cs="宋体"/>
                <w:kern w:val="0"/>
                <w:shd w:val="clear" w:color="auto" w:fill="FFFFFF"/>
              </w:rPr>
              <w:t>符合第二章“投标人须知”第1.3.1项规定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727" w:type="dxa"/>
            <w:vMerge w:val="continue"/>
            <w:tcBorders>
              <w:left w:val="single" w:color="auto" w:sz="4" w:space="0"/>
              <w:right w:val="single" w:color="auto" w:sz="4" w:space="0"/>
            </w:tcBorders>
            <w:vAlign w:val="center"/>
          </w:tcPr>
          <w:p>
            <w:pPr>
              <w:jc w:val="center"/>
              <w:rPr>
                <w:rFonts w:ascii="宋体" w:hAnsi="宋体" w:cs="宋体"/>
                <w:kern w:val="0"/>
                <w:shd w:val="clear" w:color="auto" w:fill="FFFFFF"/>
              </w:rPr>
            </w:pPr>
          </w:p>
        </w:tc>
        <w:tc>
          <w:tcPr>
            <w:tcW w:w="1562" w:type="dxa"/>
            <w:gridSpan w:val="2"/>
            <w:tcBorders>
              <w:left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hd w:val="clear" w:color="auto" w:fill="FFFFFF"/>
              </w:rPr>
              <w:t>设计周期</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kern w:val="0"/>
                <w:shd w:val="clear" w:color="auto" w:fill="FFFFFF"/>
              </w:rPr>
            </w:pPr>
            <w:r>
              <w:rPr>
                <w:rFonts w:hint="eastAsia" w:ascii="宋体" w:hAnsi="宋体" w:cs="宋体"/>
                <w:kern w:val="0"/>
                <w:shd w:val="clear" w:color="auto" w:fill="FFFFFF"/>
              </w:rPr>
              <w:t>符合第二章“投标人须知”第1.3.2项规定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727" w:type="dxa"/>
            <w:vMerge w:val="continue"/>
            <w:tcBorders>
              <w:left w:val="single" w:color="auto" w:sz="4" w:space="0"/>
              <w:right w:val="single" w:color="auto" w:sz="4" w:space="0"/>
            </w:tcBorders>
            <w:vAlign w:val="center"/>
          </w:tcPr>
          <w:p>
            <w:pPr>
              <w:jc w:val="center"/>
              <w:rPr>
                <w:rFonts w:ascii="宋体" w:hAnsi="宋体" w:cs="宋体"/>
                <w:kern w:val="0"/>
                <w:shd w:val="clear" w:color="auto" w:fill="FFFFFF"/>
              </w:rPr>
            </w:pPr>
          </w:p>
        </w:tc>
        <w:tc>
          <w:tcPr>
            <w:tcW w:w="1562" w:type="dxa"/>
            <w:gridSpan w:val="2"/>
            <w:tcBorders>
              <w:left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zCs w:val="21"/>
                <w:shd w:val="clear" w:color="auto" w:fill="FFFFFF"/>
              </w:rPr>
              <w:t>设计质量要求</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kern w:val="0"/>
                <w:shd w:val="clear" w:color="auto" w:fill="FFFFFF"/>
              </w:rPr>
            </w:pPr>
            <w:r>
              <w:rPr>
                <w:rFonts w:hint="eastAsia" w:ascii="宋体" w:hAnsi="宋体" w:cs="宋体"/>
                <w:kern w:val="0"/>
                <w:shd w:val="clear" w:color="auto" w:fill="FFFFFF"/>
              </w:rPr>
              <w:t>符合第二章“投标人须知”第1.3.3项规定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727" w:type="dxa"/>
            <w:vMerge w:val="continue"/>
            <w:tcBorders>
              <w:left w:val="single" w:color="auto" w:sz="4" w:space="0"/>
              <w:bottom w:val="single" w:color="auto" w:sz="4" w:space="0"/>
              <w:right w:val="single" w:color="auto" w:sz="4" w:space="0"/>
            </w:tcBorders>
            <w:vAlign w:val="center"/>
          </w:tcPr>
          <w:p>
            <w:pPr>
              <w:jc w:val="center"/>
              <w:rPr>
                <w:rFonts w:ascii="宋体" w:hAnsi="宋体" w:cs="宋体"/>
                <w:kern w:val="0"/>
                <w:shd w:val="clear" w:color="auto" w:fill="FFFFFF"/>
              </w:rPr>
            </w:pPr>
          </w:p>
        </w:tc>
        <w:tc>
          <w:tcPr>
            <w:tcW w:w="1562" w:type="dxa"/>
            <w:gridSpan w:val="2"/>
            <w:tcBorders>
              <w:left w:val="single" w:color="auto" w:sz="4" w:space="0"/>
              <w:bottom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hd w:val="clear" w:color="auto" w:fill="FFFFFF"/>
              </w:rPr>
              <w:t>投标有效期</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kern w:val="0"/>
                <w:shd w:val="clear" w:color="auto" w:fill="FFFFFF"/>
              </w:rPr>
            </w:pPr>
            <w:r>
              <w:rPr>
                <w:rFonts w:hint="eastAsia" w:ascii="宋体" w:hAnsi="宋体" w:cs="宋体"/>
                <w:kern w:val="0"/>
                <w:shd w:val="clear" w:color="auto" w:fill="FFFFFF"/>
              </w:rPr>
              <w:t>符合第二章“投标人须知”第3.3.1项规定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1"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hd w:val="clear" w:color="auto" w:fill="FFFFFF"/>
              </w:rPr>
              <w:t>投标保证金</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tabs>
                <w:tab w:val="left" w:pos="601"/>
              </w:tabs>
              <w:snapToGrid w:val="0"/>
              <w:spacing w:beforeLines="50" w:line="240" w:lineRule="exact"/>
              <w:ind w:firstLine="420" w:firstLineChars="200"/>
              <w:rPr>
                <w:rFonts w:ascii="宋体" w:hAnsi="宋体" w:cs="宋体"/>
                <w:kern w:val="0"/>
                <w:shd w:val="clear" w:color="auto" w:fill="FFFFFF"/>
              </w:rPr>
            </w:pPr>
            <w:r>
              <w:rPr>
                <w:rFonts w:hint="eastAsia" w:ascii="宋体" w:hAnsi="宋体" w:cs="宋体"/>
                <w:kern w:val="0"/>
                <w:szCs w:val="21"/>
                <w:shd w:val="clear" w:color="auto" w:fill="FFFFFF"/>
              </w:rPr>
              <w:t>符合第二章投标人须知前附表第3.4.1项</w:t>
            </w:r>
            <w:r>
              <w:rPr>
                <w:rFonts w:hint="eastAsia" w:ascii="宋体" w:hAnsi="宋体" w:cs="宋体"/>
                <w:kern w:val="0"/>
                <w:shd w:val="clear" w:color="auto" w:fill="FFFFFF"/>
              </w:rPr>
              <w:t>规定，并符合下列要求：</w:t>
            </w:r>
          </w:p>
          <w:p>
            <w:pPr>
              <w:numPr>
                <w:ilvl w:val="0"/>
                <w:numId w:val="3"/>
              </w:numPr>
              <w:tabs>
                <w:tab w:val="left" w:pos="601"/>
              </w:tabs>
              <w:snapToGrid w:val="0"/>
              <w:spacing w:beforeLines="50" w:line="240" w:lineRule="exact"/>
              <w:ind w:left="0" w:firstLine="452"/>
              <w:rPr>
                <w:rFonts w:ascii="宋体" w:hAnsi="宋体" w:cs="宋体"/>
                <w:kern w:val="0"/>
                <w:shd w:val="clear" w:color="auto" w:fill="FFFFFF"/>
              </w:rPr>
            </w:pPr>
            <w:r>
              <w:rPr>
                <w:rFonts w:hint="eastAsia" w:ascii="宋体" w:hAnsi="宋体" w:cs="宋体"/>
                <w:kern w:val="0"/>
                <w:shd w:val="clear" w:color="auto" w:fill="FFFFFF"/>
              </w:rPr>
              <w:t>投标保证金为无条件担保；</w:t>
            </w:r>
          </w:p>
          <w:p>
            <w:pPr>
              <w:numPr>
                <w:ilvl w:val="0"/>
                <w:numId w:val="3"/>
              </w:numPr>
              <w:tabs>
                <w:tab w:val="left" w:pos="601"/>
              </w:tabs>
              <w:snapToGrid w:val="0"/>
              <w:spacing w:beforeLines="50" w:line="240" w:lineRule="exact"/>
              <w:ind w:left="0" w:firstLine="452"/>
              <w:rPr>
                <w:rFonts w:ascii="宋体" w:hAnsi="宋体" w:cs="宋体"/>
                <w:kern w:val="0"/>
                <w:shd w:val="clear" w:color="auto" w:fill="FFFFFF"/>
              </w:rPr>
            </w:pPr>
            <w:r>
              <w:rPr>
                <w:rFonts w:hint="eastAsia" w:ascii="宋体" w:hAnsi="宋体" w:cs="宋体"/>
                <w:kern w:val="0"/>
                <w:shd w:val="clear" w:color="auto" w:fill="FFFFFF"/>
              </w:rPr>
              <w:t>投标保证金的受益人名称与比选人规定的受益人一致；</w:t>
            </w:r>
          </w:p>
          <w:p>
            <w:pPr>
              <w:numPr>
                <w:ilvl w:val="0"/>
                <w:numId w:val="3"/>
              </w:numPr>
              <w:tabs>
                <w:tab w:val="left" w:pos="601"/>
              </w:tabs>
              <w:snapToGrid w:val="0"/>
              <w:spacing w:beforeLines="50" w:line="240" w:lineRule="exact"/>
              <w:ind w:left="0" w:firstLine="452"/>
              <w:rPr>
                <w:rFonts w:ascii="宋体" w:hAnsi="宋体" w:cs="宋体"/>
                <w:kern w:val="0"/>
                <w:shd w:val="clear" w:color="auto" w:fill="FFFFFF"/>
              </w:rPr>
            </w:pPr>
            <w:r>
              <w:rPr>
                <w:rFonts w:hint="eastAsia" w:ascii="宋体" w:hAnsi="宋体" w:cs="宋体"/>
                <w:kern w:val="0"/>
                <w:shd w:val="clear" w:color="auto" w:fill="FFFFFF"/>
              </w:rPr>
              <w:t>投标保证金的金额符合竞争性比选文件规定的金额；</w:t>
            </w:r>
          </w:p>
          <w:p>
            <w:pPr>
              <w:numPr>
                <w:ilvl w:val="0"/>
                <w:numId w:val="3"/>
              </w:numPr>
              <w:tabs>
                <w:tab w:val="left" w:pos="601"/>
              </w:tabs>
              <w:snapToGrid w:val="0"/>
              <w:spacing w:beforeLines="50" w:line="240" w:lineRule="exact"/>
              <w:ind w:left="0" w:firstLine="452"/>
              <w:rPr>
                <w:rFonts w:ascii="宋体" w:hAnsi="宋体" w:cs="宋体"/>
                <w:kern w:val="0"/>
                <w:shd w:val="clear" w:color="auto" w:fill="FFFFFF"/>
              </w:rPr>
            </w:pPr>
            <w:r>
              <w:rPr>
                <w:rFonts w:hint="eastAsia" w:ascii="宋体" w:hAnsi="宋体" w:cs="宋体"/>
                <w:kern w:val="0"/>
                <w:shd w:val="clear" w:color="auto" w:fill="FFFFFF"/>
              </w:rPr>
              <w:t>投标保证金有效期与投标有效期一致；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hd w:val="clear" w:color="auto" w:fill="FFFFFF"/>
              </w:rPr>
            </w:pPr>
            <w:r>
              <w:rPr>
                <w:rFonts w:hint="eastAsia" w:ascii="宋体" w:hAnsi="宋体" w:cs="宋体"/>
                <w:kern w:val="0"/>
                <w:shd w:val="clear" w:color="auto" w:fill="FFFFFF"/>
              </w:rPr>
              <w:t>权利义务</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beforeLines="50"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符合第四章“合同条款及格式”规定，投标文件不应附有比选人不能接受的条件。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tcPr>
          <w:p>
            <w:pPr>
              <w:jc w:val="center"/>
              <w:rPr>
                <w:rFonts w:ascii="宋体" w:hAnsi="宋体" w:cs="宋体"/>
                <w:kern w:val="0"/>
                <w:shd w:val="clear" w:color="auto" w:fill="FFFFFF"/>
              </w:rPr>
            </w:pPr>
            <w:r>
              <w:rPr>
                <w:rFonts w:hint="eastAsia" w:ascii="宋体" w:hAnsi="宋体" w:cs="宋体"/>
                <w:kern w:val="0"/>
                <w:shd w:val="clear" w:color="auto" w:fill="FFFFFF"/>
              </w:rPr>
              <w:t>投标报价</w:t>
            </w:r>
          </w:p>
        </w:tc>
        <w:tc>
          <w:tcPr>
            <w:tcW w:w="5382" w:type="dxa"/>
            <w:gridSpan w:val="2"/>
            <w:tcBorders>
              <w:top w:val="single" w:color="auto" w:sz="4" w:space="0"/>
              <w:left w:val="single" w:color="auto" w:sz="4" w:space="0"/>
              <w:bottom w:val="single" w:color="auto" w:sz="4" w:space="0"/>
              <w:right w:val="single" w:color="auto" w:sz="4" w:space="0"/>
            </w:tcBorders>
          </w:tcPr>
          <w:p>
            <w:pPr>
              <w:spacing w:line="240" w:lineRule="exact"/>
              <w:ind w:firstLine="420" w:firstLineChars="200"/>
              <w:rPr>
                <w:rFonts w:ascii="宋体" w:hAnsi="宋体" w:cs="宋体"/>
                <w:kern w:val="0"/>
                <w:shd w:val="clear" w:color="auto" w:fill="FFFFFF"/>
              </w:rPr>
            </w:pPr>
            <w:r>
              <w:rPr>
                <w:rFonts w:hint="eastAsia" w:ascii="宋体" w:hAnsi="宋体" w:cs="宋体"/>
                <w:kern w:val="0"/>
                <w:shd w:val="clear" w:color="auto" w:fill="FFFFFF"/>
              </w:rPr>
              <w:t>投标报价不得高于比选人公布的最高限价。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81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hd w:val="clear" w:color="auto" w:fill="FFFFFF"/>
              </w:rPr>
            </w:pPr>
          </w:p>
        </w:tc>
        <w:tc>
          <w:tcPr>
            <w:tcW w:w="228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hd w:val="clear" w:color="auto" w:fill="FFFFFF"/>
              </w:rPr>
            </w:pPr>
            <w:r>
              <w:rPr>
                <w:rFonts w:hint="eastAsia" w:ascii="宋体" w:hAnsi="宋体"/>
                <w:kern w:val="0"/>
                <w:shd w:val="clear" w:color="auto" w:fill="FFFFFF"/>
              </w:rPr>
              <w:t>实质性要求</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kern w:val="0"/>
                <w:shd w:val="clear" w:color="auto" w:fill="FFFFFF"/>
              </w:rPr>
            </w:pPr>
            <w:r>
              <w:rPr>
                <w:rFonts w:hint="eastAsia" w:ascii="宋体" w:hAnsi="宋体"/>
                <w:kern w:val="0"/>
                <w:shd w:val="clear" w:color="auto" w:fill="FFFFFF"/>
              </w:rPr>
              <w:t>符合竞争性比选文件中规定的其他实质性要求。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trPr>
        <w:tc>
          <w:tcPr>
            <w:tcW w:w="1368" w:type="dxa"/>
            <w:gridSpan w:val="2"/>
            <w:tcBorders>
              <w:top w:val="single" w:color="auto" w:sz="4" w:space="0"/>
              <w:left w:val="single" w:color="auto" w:sz="4" w:space="0"/>
              <w:bottom w:val="single" w:color="auto" w:sz="4" w:space="0"/>
            </w:tcBorders>
            <w:vAlign w:val="center"/>
          </w:tcPr>
          <w:p>
            <w:pPr>
              <w:spacing w:line="388" w:lineRule="exact"/>
              <w:ind w:firstLine="210" w:firstLineChars="100"/>
              <w:jc w:val="center"/>
              <w:rPr>
                <w:rFonts w:ascii="宋体" w:hAnsi="宋体" w:cs="宋体"/>
                <w:shd w:val="clear" w:color="auto" w:fill="FFFFFF"/>
              </w:rPr>
            </w:pPr>
            <w:r>
              <w:rPr>
                <w:rFonts w:hint="eastAsia" w:ascii="宋体" w:hAnsi="宋体" w:cs="宋体"/>
                <w:kern w:val="0"/>
                <w:shd w:val="clear" w:color="auto" w:fill="FFFFFF"/>
              </w:rPr>
              <w:t>2.2.1</w:t>
            </w:r>
          </w:p>
        </w:tc>
        <w:tc>
          <w:tcPr>
            <w:tcW w:w="2289" w:type="dxa"/>
            <w:gridSpan w:val="3"/>
            <w:tcBorders>
              <w:top w:val="single" w:color="auto" w:sz="4" w:space="0"/>
              <w:left w:val="single" w:color="auto" w:sz="4" w:space="0"/>
              <w:bottom w:val="single" w:color="auto" w:sz="4" w:space="0"/>
              <w:right w:val="single" w:color="auto" w:sz="4" w:space="0"/>
            </w:tcBorders>
            <w:vAlign w:val="center"/>
          </w:tcPr>
          <w:p>
            <w:pPr>
              <w:tabs>
                <w:tab w:val="left" w:pos="1875"/>
              </w:tabs>
              <w:spacing w:line="388" w:lineRule="exact"/>
              <w:jc w:val="center"/>
              <w:rPr>
                <w:rFonts w:ascii="宋体" w:hAnsi="宋体" w:cs="宋体"/>
                <w:kern w:val="0"/>
                <w:shd w:val="clear" w:color="auto" w:fill="FFFFFF"/>
              </w:rPr>
            </w:pPr>
            <w:r>
              <w:rPr>
                <w:rFonts w:hint="eastAsia" w:ascii="宋体" w:hAnsi="宋体" w:cs="宋体"/>
                <w:kern w:val="0"/>
                <w:shd w:val="clear" w:color="auto" w:fill="FFFFFF"/>
              </w:rPr>
              <w:t>分值构成</w:t>
            </w:r>
          </w:p>
          <w:p>
            <w:pPr>
              <w:tabs>
                <w:tab w:val="left" w:pos="1875"/>
              </w:tabs>
              <w:spacing w:line="388" w:lineRule="exact"/>
              <w:jc w:val="center"/>
              <w:rPr>
                <w:rFonts w:ascii="宋体" w:hAnsi="宋体"/>
                <w:kern w:val="0"/>
                <w:shd w:val="clear" w:color="auto" w:fill="FFFFFF"/>
              </w:rPr>
            </w:pPr>
            <w:r>
              <w:rPr>
                <w:rFonts w:hint="eastAsia" w:ascii="宋体" w:hAnsi="宋体" w:cs="宋体"/>
                <w:kern w:val="0"/>
                <w:shd w:val="clear" w:color="auto" w:fill="FFFFFF"/>
              </w:rPr>
              <w:t xml:space="preserve"> (总分1OO分)</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hd w:val="clear" w:color="auto" w:fill="FFFFFF"/>
              </w:rPr>
            </w:pPr>
            <w:r>
              <w:rPr>
                <w:rFonts w:hint="eastAsia" w:ascii="宋体" w:hAnsi="宋体"/>
                <w:kern w:val="0"/>
                <w:shd w:val="clear" w:color="auto" w:fill="FFFFFF"/>
              </w:rPr>
              <w:t>总分100分（其中：投标总报价：70分、技术部分：30分）。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1368" w:type="dxa"/>
            <w:gridSpan w:val="2"/>
            <w:tcBorders>
              <w:top w:val="single" w:color="auto" w:sz="4" w:space="0"/>
              <w:left w:val="single" w:color="auto" w:sz="4" w:space="0"/>
              <w:right w:val="single" w:color="auto" w:sz="4" w:space="0"/>
            </w:tcBorders>
            <w:vAlign w:val="center"/>
          </w:tcPr>
          <w:p>
            <w:pPr>
              <w:snapToGrid w:val="0"/>
              <w:spacing w:line="420" w:lineRule="exact"/>
              <w:jc w:val="center"/>
              <w:rPr>
                <w:rFonts w:ascii="仿宋" w:hAnsi="仿宋" w:eastAsia="仿宋"/>
                <w:szCs w:val="21"/>
              </w:rPr>
            </w:pPr>
            <w:r>
              <w:rPr>
                <w:rFonts w:hint="eastAsia" w:ascii="仿宋" w:hAnsi="仿宋" w:eastAsia="仿宋"/>
                <w:szCs w:val="21"/>
              </w:rPr>
              <w:t>2.2.2</w:t>
            </w:r>
          </w:p>
        </w:tc>
        <w:tc>
          <w:tcPr>
            <w:tcW w:w="2289" w:type="dxa"/>
            <w:gridSpan w:val="3"/>
            <w:tcBorders>
              <w:top w:val="single" w:color="auto" w:sz="4" w:space="0"/>
              <w:left w:val="single" w:color="auto" w:sz="4" w:space="0"/>
              <w:right w:val="single" w:color="auto" w:sz="4" w:space="0"/>
            </w:tcBorders>
            <w:vAlign w:val="center"/>
          </w:tcPr>
          <w:p>
            <w:pPr>
              <w:widowControl/>
              <w:jc w:val="center"/>
              <w:rPr>
                <w:rFonts w:ascii="宋体" w:hAnsi="宋体" w:cs="宋体"/>
                <w:kern w:val="0"/>
                <w:szCs w:val="21"/>
              </w:rPr>
            </w:pPr>
            <w:r>
              <w:rPr>
                <w:rFonts w:hint="eastAsia" w:ascii="宋体" w:hAnsi="宋体"/>
                <w:kern w:val="0"/>
                <w:szCs w:val="21"/>
              </w:rPr>
              <w:t>评标基准价计算方法</w:t>
            </w:r>
          </w:p>
          <w:p>
            <w:pPr>
              <w:jc w:val="center"/>
              <w:rPr>
                <w:rFonts w:ascii="宋体" w:hAnsi="宋体"/>
                <w:kern w:val="0"/>
                <w:shd w:val="clear" w:color="auto" w:fill="FFFFFF"/>
              </w:rPr>
            </w:pPr>
          </w:p>
        </w:tc>
        <w:tc>
          <w:tcPr>
            <w:tcW w:w="5382" w:type="dxa"/>
            <w:gridSpan w:val="2"/>
            <w:tcBorders>
              <w:top w:val="single" w:color="auto" w:sz="4" w:space="0"/>
              <w:left w:val="single" w:color="auto" w:sz="4" w:space="0"/>
              <w:right w:val="single" w:color="auto" w:sz="4" w:space="0"/>
            </w:tcBorders>
            <w:vAlign w:val="center"/>
          </w:tcPr>
          <w:p>
            <w:pPr>
              <w:ind w:firstLine="210" w:firstLineChars="100"/>
              <w:rPr>
                <w:rFonts w:ascii="宋体"/>
                <w:szCs w:val="22"/>
              </w:rPr>
            </w:pPr>
            <w:r>
              <w:rPr>
                <w:rFonts w:hint="eastAsia" w:ascii="宋体"/>
                <w:szCs w:val="22"/>
              </w:rPr>
              <w:t>所有通过初步评审的投标人（投标总报价高于最高限价的除外）的投标总报价中去掉六分之一（不能整除的按小数点前整数取整，不足六家报价则不去掉）的最低价和相同家数的最高价后的算术平均值作为投标总报价的评标基准价。</w:t>
            </w:r>
          </w:p>
          <w:p>
            <w:pPr>
              <w:pStyle w:val="23"/>
              <w:shd w:val="clear" w:color="auto" w:fill="FFFFFF"/>
              <w:adjustRightInd w:val="0"/>
              <w:snapToGrid w:val="0"/>
              <w:spacing w:before="0" w:beforeAutospacing="0" w:after="0" w:afterAutospacing="0"/>
              <w:ind w:firstLine="210" w:firstLineChars="100"/>
              <w:jc w:val="both"/>
              <w:rPr>
                <w:shd w:val="clear" w:color="auto" w:fill="FFFFFF"/>
              </w:rPr>
            </w:pPr>
            <w:r>
              <w:rPr>
                <w:rFonts w:hint="eastAsia" w:hAnsi="Times New Roman" w:cs="Times New Roman"/>
                <w:kern w:val="2"/>
                <w:sz w:val="21"/>
                <w:szCs w:val="22"/>
              </w:rPr>
              <w:t>以上计算取小数点后两位，第三位四舍五入。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trPr>
        <w:tc>
          <w:tcPr>
            <w:tcW w:w="1368" w:type="dxa"/>
            <w:gridSpan w:val="2"/>
            <w:tcBorders>
              <w:left w:val="single" w:color="auto" w:sz="4" w:space="0"/>
              <w:right w:val="single" w:color="auto" w:sz="4" w:space="0"/>
            </w:tcBorders>
            <w:vAlign w:val="center"/>
          </w:tcPr>
          <w:p>
            <w:pPr>
              <w:snapToGrid w:val="0"/>
              <w:spacing w:line="420" w:lineRule="exact"/>
              <w:ind w:left="105" w:hanging="105" w:hangingChars="50"/>
              <w:rPr>
                <w:rFonts w:ascii="仿宋" w:hAnsi="仿宋" w:eastAsia="仿宋"/>
                <w:szCs w:val="21"/>
              </w:rPr>
            </w:pPr>
            <w:r>
              <w:rPr>
                <w:rFonts w:hint="eastAsia" w:ascii="仿宋" w:hAnsi="仿宋" w:eastAsia="仿宋"/>
                <w:szCs w:val="21"/>
              </w:rPr>
              <w:t>2.2.3（1）</w:t>
            </w:r>
          </w:p>
        </w:tc>
        <w:tc>
          <w:tcPr>
            <w:tcW w:w="2289" w:type="dxa"/>
            <w:gridSpan w:val="3"/>
            <w:tcBorders>
              <w:left w:val="single" w:color="auto" w:sz="4" w:space="0"/>
              <w:right w:val="single" w:color="auto" w:sz="4" w:space="0"/>
            </w:tcBorders>
            <w:vAlign w:val="center"/>
          </w:tcPr>
          <w:p>
            <w:pPr>
              <w:snapToGrid w:val="0"/>
              <w:spacing w:line="441" w:lineRule="exact"/>
              <w:rPr>
                <w:rFonts w:ascii="宋体" w:hAnsi="宋体" w:cs="宋体"/>
                <w:kern w:val="0"/>
                <w:szCs w:val="21"/>
                <w:highlight w:val="green"/>
              </w:rPr>
            </w:pPr>
            <w:r>
              <w:rPr>
                <w:rFonts w:hint="eastAsia" w:ascii="宋体"/>
              </w:rPr>
              <w:t>投标报价得分A</w:t>
            </w:r>
            <w:r>
              <w:rPr>
                <w:rFonts w:hint="eastAsia" w:ascii="宋体" w:hAnsi="宋体" w:cs="宋体"/>
                <w:kern w:val="0"/>
                <w:szCs w:val="21"/>
              </w:rPr>
              <w:t>（70分）</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highlight w:val="green"/>
              </w:rPr>
            </w:pPr>
            <w:r>
              <w:rPr>
                <w:rFonts w:hint="eastAsia" w:ascii="宋体"/>
                <w:szCs w:val="22"/>
              </w:rPr>
              <w:t>70分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trPr>
        <w:tc>
          <w:tcPr>
            <w:tcW w:w="1368" w:type="dxa"/>
            <w:gridSpan w:val="2"/>
            <w:vMerge w:val="restart"/>
            <w:tcBorders>
              <w:left w:val="single" w:color="auto" w:sz="4" w:space="0"/>
              <w:right w:val="single" w:color="auto" w:sz="4" w:space="0"/>
            </w:tcBorders>
            <w:vAlign w:val="center"/>
          </w:tcPr>
          <w:p>
            <w:pPr>
              <w:snapToGrid w:val="0"/>
              <w:spacing w:line="420" w:lineRule="exact"/>
              <w:ind w:left="105" w:hanging="105" w:hangingChars="50"/>
              <w:rPr>
                <w:rFonts w:ascii="仿宋" w:hAnsi="仿宋" w:eastAsia="仿宋"/>
                <w:szCs w:val="21"/>
              </w:rPr>
            </w:pPr>
          </w:p>
          <w:p>
            <w:pPr>
              <w:snapToGrid w:val="0"/>
              <w:spacing w:line="420" w:lineRule="exact"/>
              <w:ind w:left="105" w:hanging="105" w:hangingChars="50"/>
              <w:jc w:val="center"/>
              <w:rPr>
                <w:rFonts w:ascii="仿宋" w:hAnsi="仿宋" w:eastAsia="仿宋"/>
                <w:szCs w:val="21"/>
              </w:rPr>
            </w:pPr>
            <w:r>
              <w:rPr>
                <w:rFonts w:hint="eastAsia" w:ascii="仿宋" w:hAnsi="仿宋" w:eastAsia="仿宋"/>
                <w:szCs w:val="21"/>
              </w:rPr>
              <w:t>2.2.3（2）</w:t>
            </w:r>
          </w:p>
          <w:p>
            <w:pPr>
              <w:snapToGrid w:val="0"/>
              <w:spacing w:line="420" w:lineRule="exact"/>
              <w:ind w:left="105" w:hanging="105" w:hangingChars="50"/>
              <w:rPr>
                <w:rFonts w:ascii="仿宋" w:hAnsi="仿宋" w:eastAsia="仿宋"/>
                <w:szCs w:val="21"/>
              </w:rPr>
            </w:pPr>
          </w:p>
          <w:p>
            <w:pPr>
              <w:snapToGrid w:val="0"/>
              <w:spacing w:line="420" w:lineRule="exact"/>
              <w:ind w:left="105" w:hanging="105" w:hangingChars="50"/>
              <w:jc w:val="center"/>
              <w:rPr>
                <w:rFonts w:ascii="仿宋" w:hAnsi="仿宋" w:eastAsia="仿宋"/>
                <w:szCs w:val="21"/>
              </w:rPr>
            </w:pPr>
            <w:r>
              <w:rPr>
                <w:rFonts w:hint="eastAsia" w:ascii="仿宋" w:hAnsi="仿宋" w:eastAsia="仿宋"/>
                <w:szCs w:val="21"/>
              </w:rPr>
              <w:t>2.2.3（2）</w:t>
            </w:r>
          </w:p>
        </w:tc>
        <w:tc>
          <w:tcPr>
            <w:tcW w:w="2289" w:type="dxa"/>
            <w:gridSpan w:val="3"/>
            <w:vMerge w:val="restart"/>
            <w:tcBorders>
              <w:left w:val="single" w:color="auto" w:sz="4" w:space="0"/>
              <w:right w:val="single" w:color="auto" w:sz="4" w:space="0"/>
            </w:tcBorders>
            <w:vAlign w:val="center"/>
          </w:tcPr>
          <w:p>
            <w:pPr>
              <w:spacing w:line="441" w:lineRule="exact"/>
              <w:jc w:val="center"/>
              <w:rPr>
                <w:rFonts w:ascii="宋体" w:hAnsi="宋体"/>
                <w:shd w:val="clear" w:color="auto" w:fill="FFFFFF"/>
              </w:rPr>
            </w:pPr>
          </w:p>
          <w:p>
            <w:pPr>
              <w:spacing w:line="441" w:lineRule="exact"/>
              <w:jc w:val="center"/>
              <w:rPr>
                <w:rFonts w:ascii="宋体" w:hAnsi="宋体"/>
                <w:shd w:val="clear" w:color="auto" w:fill="FFFFFF"/>
              </w:rPr>
            </w:pPr>
            <w:r>
              <w:rPr>
                <w:rFonts w:hint="eastAsia" w:ascii="宋体" w:hAnsi="宋体"/>
                <w:shd w:val="clear" w:color="auto" w:fill="FFFFFF"/>
              </w:rPr>
              <w:t>技术部分得分B（30分）</w:t>
            </w:r>
          </w:p>
          <w:p>
            <w:pPr>
              <w:snapToGrid w:val="0"/>
              <w:spacing w:line="360" w:lineRule="auto"/>
              <w:jc w:val="left"/>
              <w:rPr>
                <w:rFonts w:ascii="宋体"/>
              </w:rPr>
            </w:pPr>
          </w:p>
          <w:p>
            <w:pPr>
              <w:snapToGrid w:val="0"/>
              <w:spacing w:line="360" w:lineRule="auto"/>
              <w:jc w:val="left"/>
              <w:rPr>
                <w:rFonts w:ascii="宋体"/>
              </w:rPr>
            </w:pPr>
            <w:r>
              <w:rPr>
                <w:rFonts w:hint="eastAsia" w:ascii="宋体"/>
              </w:rPr>
              <w:t>注：评标委员会全体成员对技术部分进行独立评审，取其算术平均值为该投标人技术部分得分。</w:t>
            </w:r>
          </w:p>
          <w:p>
            <w:pPr>
              <w:spacing w:line="360" w:lineRule="auto"/>
              <w:jc w:val="center"/>
              <w:rPr>
                <w:rFonts w:ascii="宋体"/>
              </w:rPr>
            </w:pPr>
            <w:r>
              <w:rPr>
                <w:rFonts w:hint="eastAsia" w:ascii="宋体"/>
              </w:rPr>
              <w:t xml:space="preserve"> 以上计算取小数点后</w:t>
            </w:r>
          </w:p>
          <w:p>
            <w:pPr>
              <w:spacing w:line="360" w:lineRule="auto"/>
              <w:rPr>
                <w:rFonts w:ascii="宋体"/>
              </w:rPr>
            </w:pPr>
            <w:r>
              <w:rPr>
                <w:rFonts w:hint="eastAsia" w:ascii="宋体"/>
              </w:rPr>
              <w:t>两位，第三位四舍五</w:t>
            </w:r>
          </w:p>
          <w:p>
            <w:pPr>
              <w:spacing w:line="360" w:lineRule="auto"/>
              <w:rPr>
                <w:rFonts w:ascii="宋体"/>
              </w:rPr>
            </w:pPr>
            <w:r>
              <w:rPr>
                <w:rFonts w:hint="eastAsia" w:ascii="宋体"/>
              </w:rPr>
              <w:t>入。</w:t>
            </w:r>
          </w:p>
        </w:tc>
        <w:tc>
          <w:tcPr>
            <w:tcW w:w="1073" w:type="dxa"/>
            <w:tcBorders>
              <w:top w:val="single" w:color="auto" w:sz="4" w:space="0"/>
              <w:left w:val="single" w:color="auto" w:sz="4" w:space="0"/>
              <w:bottom w:val="single" w:color="auto" w:sz="4" w:space="0"/>
              <w:right w:val="single" w:color="auto" w:sz="4" w:space="0"/>
            </w:tcBorders>
            <w:vAlign w:val="center"/>
          </w:tcPr>
          <w:p>
            <w:pPr>
              <w:snapToGrid w:val="0"/>
              <w:rPr>
                <w:color w:val="auto"/>
                <w:szCs w:val="21"/>
                <w:highlight w:val="none"/>
              </w:rPr>
            </w:pPr>
            <w:r>
              <w:rPr>
                <w:rFonts w:hint="eastAsia"/>
                <w:color w:val="auto"/>
                <w:szCs w:val="21"/>
                <w:highlight w:val="none"/>
              </w:rPr>
              <w:t>设计任务的明确性（3分）</w:t>
            </w:r>
          </w:p>
        </w:tc>
        <w:tc>
          <w:tcPr>
            <w:tcW w:w="4309" w:type="dxa"/>
            <w:tcBorders>
              <w:top w:val="single" w:color="auto" w:sz="4" w:space="0"/>
              <w:left w:val="single" w:color="auto" w:sz="4" w:space="0"/>
              <w:bottom w:val="single" w:color="auto" w:sz="4" w:space="0"/>
              <w:right w:val="single" w:color="auto" w:sz="4" w:space="0"/>
            </w:tcBorders>
            <w:vAlign w:val="center"/>
          </w:tcPr>
          <w:p>
            <w:pPr>
              <w:snapToGrid w:val="0"/>
              <w:rPr>
                <w:color w:val="auto"/>
                <w:szCs w:val="21"/>
                <w:highlight w:val="none"/>
              </w:rPr>
            </w:pPr>
            <w:r>
              <w:rPr>
                <w:rFonts w:hint="eastAsia"/>
                <w:color w:val="auto"/>
                <w:szCs w:val="21"/>
                <w:highlight w:val="none"/>
              </w:rPr>
              <w:t>针对本项目要求及内容，设计任务应符合本项目内容，对项目和建设条件的理解、认识全面、深入，准确把握规划确定的功能特色得3分；设计工作内容不明确得1分；无设计工作内容得 0 分。最高得3分。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1368" w:type="dxa"/>
            <w:gridSpan w:val="2"/>
            <w:vMerge w:val="continue"/>
            <w:tcBorders>
              <w:left w:val="single" w:color="auto" w:sz="4" w:space="0"/>
              <w:right w:val="single" w:color="auto" w:sz="4" w:space="0"/>
            </w:tcBorders>
            <w:vAlign w:val="center"/>
          </w:tcPr>
          <w:p>
            <w:pPr>
              <w:spacing w:line="441" w:lineRule="exact"/>
              <w:jc w:val="center"/>
              <w:rPr>
                <w:rFonts w:ascii="宋体" w:hAnsi="宋体"/>
                <w:shd w:val="clear" w:color="auto" w:fill="FFFFFF"/>
              </w:rPr>
            </w:pPr>
          </w:p>
        </w:tc>
        <w:tc>
          <w:tcPr>
            <w:tcW w:w="2289" w:type="dxa"/>
            <w:gridSpan w:val="3"/>
            <w:vMerge w:val="continue"/>
            <w:tcBorders>
              <w:left w:val="single" w:color="auto" w:sz="4" w:space="0"/>
              <w:right w:val="single" w:color="auto" w:sz="4" w:space="0"/>
            </w:tcBorders>
            <w:vAlign w:val="center"/>
          </w:tcPr>
          <w:p>
            <w:pPr>
              <w:spacing w:line="360" w:lineRule="auto"/>
              <w:jc w:val="center"/>
              <w:rPr>
                <w:rFonts w:ascii="宋体"/>
              </w:rPr>
            </w:pPr>
          </w:p>
        </w:tc>
        <w:tc>
          <w:tcPr>
            <w:tcW w:w="1073" w:type="dxa"/>
            <w:tcBorders>
              <w:top w:val="single" w:color="auto" w:sz="4" w:space="0"/>
              <w:left w:val="single" w:color="auto" w:sz="4" w:space="0"/>
              <w:bottom w:val="single" w:color="auto" w:sz="4" w:space="0"/>
              <w:right w:val="single" w:color="auto" w:sz="4" w:space="0"/>
            </w:tcBorders>
            <w:vAlign w:val="center"/>
          </w:tcPr>
          <w:p>
            <w:pPr>
              <w:snapToGrid w:val="0"/>
              <w:rPr>
                <w:color w:val="auto"/>
                <w:szCs w:val="21"/>
                <w:highlight w:val="none"/>
              </w:rPr>
            </w:pPr>
            <w:r>
              <w:rPr>
                <w:rFonts w:hint="eastAsia"/>
                <w:color w:val="auto"/>
                <w:szCs w:val="21"/>
                <w:highlight w:val="none"/>
              </w:rPr>
              <w:t>设计重点难点分析的全面性（</w:t>
            </w:r>
            <w:r>
              <w:rPr>
                <w:rFonts w:hint="eastAsia"/>
                <w:color w:val="auto"/>
                <w:szCs w:val="21"/>
                <w:highlight w:val="none"/>
                <w:lang w:val="en-US" w:eastAsia="zh-CN"/>
              </w:rPr>
              <w:t>4</w:t>
            </w:r>
            <w:r>
              <w:rPr>
                <w:rFonts w:hint="eastAsia"/>
                <w:color w:val="auto"/>
                <w:szCs w:val="21"/>
                <w:highlight w:val="none"/>
              </w:rPr>
              <w:t>分）</w:t>
            </w:r>
          </w:p>
        </w:tc>
        <w:tc>
          <w:tcPr>
            <w:tcW w:w="4309" w:type="dxa"/>
            <w:tcBorders>
              <w:top w:val="single" w:color="auto" w:sz="4" w:space="0"/>
              <w:left w:val="single" w:color="auto" w:sz="4" w:space="0"/>
              <w:bottom w:val="single" w:color="auto" w:sz="4" w:space="0"/>
              <w:right w:val="single" w:color="auto" w:sz="4" w:space="0"/>
            </w:tcBorders>
            <w:vAlign w:val="center"/>
          </w:tcPr>
          <w:p>
            <w:pPr>
              <w:snapToGrid w:val="0"/>
              <w:rPr>
                <w:color w:val="auto"/>
                <w:szCs w:val="21"/>
                <w:highlight w:val="none"/>
              </w:rPr>
            </w:pPr>
            <w:r>
              <w:rPr>
                <w:rFonts w:hint="eastAsia"/>
                <w:color w:val="auto"/>
                <w:szCs w:val="21"/>
                <w:highlight w:val="none"/>
              </w:rPr>
              <w:t xml:space="preserve">重点突出，设计思路构思恰当，设计理念先进，体现独特性、实用性、功能性，尊重场地、因地制宜，寻求与场地和周边环境密切联系,注重空间结构和景观格局的塑造。能提出较好的解决思路得 </w:t>
            </w:r>
            <w:r>
              <w:rPr>
                <w:rFonts w:hint="eastAsia"/>
                <w:color w:val="auto"/>
                <w:szCs w:val="21"/>
                <w:highlight w:val="none"/>
                <w:lang w:val="en-US" w:eastAsia="zh-CN"/>
              </w:rPr>
              <w:t>4</w:t>
            </w:r>
            <w:r>
              <w:rPr>
                <w:rFonts w:hint="eastAsia"/>
                <w:color w:val="auto"/>
                <w:szCs w:val="21"/>
                <w:highlight w:val="none"/>
              </w:rPr>
              <w:t>分；总体思路不清晰，对项目重点分析不到位得 1-</w:t>
            </w:r>
            <w:r>
              <w:rPr>
                <w:rFonts w:hint="eastAsia"/>
                <w:color w:val="auto"/>
                <w:szCs w:val="21"/>
                <w:highlight w:val="none"/>
                <w:lang w:val="en-US" w:eastAsia="zh-CN"/>
              </w:rPr>
              <w:t>3</w:t>
            </w:r>
            <w:r>
              <w:rPr>
                <w:rFonts w:hint="eastAsia"/>
                <w:color w:val="auto"/>
                <w:szCs w:val="21"/>
                <w:highlight w:val="none"/>
              </w:rPr>
              <w:t xml:space="preserve">分；无总体思路，对项目重点无分析得 0 分。最高得 </w:t>
            </w:r>
            <w:r>
              <w:rPr>
                <w:rFonts w:hint="eastAsia"/>
                <w:color w:val="auto"/>
                <w:szCs w:val="21"/>
                <w:highlight w:val="none"/>
                <w:lang w:val="en-US" w:eastAsia="zh-CN"/>
              </w:rPr>
              <w:t>4</w:t>
            </w:r>
            <w:r>
              <w:rPr>
                <w:rFonts w:hint="eastAsia"/>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9" w:hRule="atLeast"/>
        </w:trPr>
        <w:tc>
          <w:tcPr>
            <w:tcW w:w="1368" w:type="dxa"/>
            <w:gridSpan w:val="2"/>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hd w:val="clear" w:color="auto" w:fill="FFFFFF"/>
              </w:rPr>
            </w:pPr>
          </w:p>
        </w:tc>
        <w:tc>
          <w:tcPr>
            <w:tcW w:w="2289" w:type="dxa"/>
            <w:gridSpan w:val="3"/>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rPr>
            </w:pPr>
          </w:p>
        </w:tc>
        <w:tc>
          <w:tcPr>
            <w:tcW w:w="107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highlight w:val="none"/>
              </w:rPr>
            </w:pPr>
            <w:r>
              <w:rPr>
                <w:rFonts w:hint="eastAsia"/>
                <w:color w:val="auto"/>
                <w:szCs w:val="21"/>
                <w:highlight w:val="none"/>
              </w:rPr>
              <w:t>设计方案的针对性、详尽性：（</w:t>
            </w:r>
            <w:r>
              <w:rPr>
                <w:rFonts w:hint="eastAsia"/>
                <w:color w:val="auto"/>
                <w:szCs w:val="21"/>
                <w:highlight w:val="none"/>
                <w:lang w:val="en-US" w:eastAsia="zh-CN"/>
              </w:rPr>
              <w:t>20</w:t>
            </w:r>
            <w:r>
              <w:rPr>
                <w:rFonts w:hint="eastAsia"/>
                <w:color w:val="auto"/>
                <w:szCs w:val="21"/>
                <w:highlight w:val="none"/>
              </w:rPr>
              <w:t>分）</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highlight w:val="none"/>
              </w:rPr>
            </w:pPr>
            <w:r>
              <w:rPr>
                <w:rFonts w:hint="eastAsia"/>
                <w:color w:val="auto"/>
                <w:szCs w:val="21"/>
                <w:highlight w:val="none"/>
              </w:rPr>
              <w:t>服务承诺及后服务（</w:t>
            </w:r>
            <w:r>
              <w:rPr>
                <w:rFonts w:hint="eastAsia"/>
                <w:color w:val="auto"/>
                <w:szCs w:val="21"/>
                <w:highlight w:val="none"/>
                <w:lang w:val="en-US" w:eastAsia="zh-CN"/>
              </w:rPr>
              <w:t>3</w:t>
            </w:r>
            <w:r>
              <w:rPr>
                <w:rFonts w:hint="eastAsia"/>
                <w:color w:val="auto"/>
                <w:szCs w:val="21"/>
                <w:highlight w:val="none"/>
              </w:rPr>
              <w:t>分）</w:t>
            </w:r>
          </w:p>
        </w:tc>
        <w:tc>
          <w:tcPr>
            <w:tcW w:w="4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highlight w:val="none"/>
              </w:rPr>
            </w:pPr>
            <w:r>
              <w:rPr>
                <w:rFonts w:hint="eastAsia"/>
                <w:color w:val="auto"/>
                <w:szCs w:val="21"/>
                <w:highlight w:val="none"/>
              </w:rPr>
              <w:t xml:space="preserve">技术方案须针对本项目，投标人需对现场进行详实踏勘，方案中至少包括桥梁概况、桥位地形现状测绘图、桥型布置等要素。得5 分。针对本项目要求及内容，有详细具体的初步投标方案成果图纸和实景效果图，并与规划基本一致得 </w:t>
            </w:r>
            <w:r>
              <w:rPr>
                <w:rFonts w:hint="eastAsia"/>
                <w:color w:val="auto"/>
                <w:szCs w:val="21"/>
                <w:highlight w:val="none"/>
                <w:lang w:val="en-US" w:eastAsia="zh-CN"/>
              </w:rPr>
              <w:t>8</w:t>
            </w:r>
            <w:r>
              <w:rPr>
                <w:rFonts w:hint="eastAsia"/>
                <w:color w:val="auto"/>
                <w:szCs w:val="21"/>
                <w:highlight w:val="none"/>
              </w:rPr>
              <w:t>-</w:t>
            </w:r>
            <w:r>
              <w:rPr>
                <w:rFonts w:hint="eastAsia"/>
                <w:color w:val="auto"/>
                <w:szCs w:val="21"/>
                <w:highlight w:val="none"/>
                <w:lang w:val="en-US" w:eastAsia="zh-CN"/>
              </w:rPr>
              <w:t>10</w:t>
            </w:r>
            <w:r>
              <w:rPr>
                <w:rFonts w:hint="eastAsia"/>
                <w:color w:val="auto"/>
                <w:szCs w:val="21"/>
                <w:highlight w:val="none"/>
              </w:rPr>
              <w:t xml:space="preserve"> 分；初步投标方案成果图纸和实景效果图不完整，与规划不符得</w:t>
            </w:r>
            <w:r>
              <w:rPr>
                <w:rFonts w:hint="eastAsia"/>
                <w:color w:val="auto"/>
                <w:szCs w:val="21"/>
                <w:highlight w:val="none"/>
                <w:lang w:val="en-US" w:eastAsia="zh-CN"/>
              </w:rPr>
              <w:t>3</w:t>
            </w:r>
            <w:r>
              <w:rPr>
                <w:rFonts w:hint="eastAsia"/>
                <w:color w:val="auto"/>
                <w:szCs w:val="21"/>
                <w:highlight w:val="none"/>
              </w:rPr>
              <w:t>-</w:t>
            </w:r>
            <w:r>
              <w:rPr>
                <w:rFonts w:hint="eastAsia"/>
                <w:color w:val="auto"/>
                <w:szCs w:val="21"/>
                <w:highlight w:val="none"/>
                <w:lang w:val="en-US" w:eastAsia="zh-CN"/>
              </w:rPr>
              <w:t>7</w:t>
            </w:r>
            <w:r>
              <w:rPr>
                <w:rFonts w:hint="eastAsia"/>
                <w:color w:val="auto"/>
                <w:szCs w:val="21"/>
                <w:highlight w:val="none"/>
              </w:rPr>
              <w:t>分；无初步投标方案成果图纸得 0 分。</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highlight w:val="none"/>
              </w:rPr>
            </w:pPr>
            <w:r>
              <w:rPr>
                <w:rFonts w:hint="eastAsia"/>
                <w:color w:val="auto"/>
                <w:szCs w:val="21"/>
                <w:highlight w:val="none"/>
              </w:rPr>
              <w:t xml:space="preserve">最高得 </w:t>
            </w:r>
            <w:r>
              <w:rPr>
                <w:rFonts w:hint="eastAsia"/>
                <w:color w:val="auto"/>
                <w:szCs w:val="21"/>
                <w:highlight w:val="none"/>
                <w:lang w:val="en-US" w:eastAsia="zh-CN"/>
              </w:rPr>
              <w:t>15</w:t>
            </w:r>
            <w:r>
              <w:rPr>
                <w:rFonts w:hint="eastAsia"/>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7" w:hRule="atLeast"/>
        </w:trPr>
        <w:tc>
          <w:tcPr>
            <w:tcW w:w="1368" w:type="dxa"/>
            <w:gridSpan w:val="2"/>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hd w:val="clear" w:color="auto" w:fill="FFFFFF"/>
              </w:rPr>
            </w:pPr>
          </w:p>
        </w:tc>
        <w:tc>
          <w:tcPr>
            <w:tcW w:w="2289" w:type="dxa"/>
            <w:gridSpan w:val="3"/>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rPr>
            </w:pPr>
          </w:p>
        </w:tc>
        <w:tc>
          <w:tcPr>
            <w:tcW w:w="1073"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rPr>
            </w:pPr>
          </w:p>
        </w:tc>
        <w:tc>
          <w:tcPr>
            <w:tcW w:w="4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rPr>
            </w:pPr>
            <w:r>
              <w:rPr>
                <w:rFonts w:hint="eastAsia"/>
                <w:color w:val="auto"/>
                <w:szCs w:val="21"/>
              </w:rPr>
              <w:t>针对本项目要求及内容，有详细具体的工程投资估算成果（投资估算工程量、估算总表）得5分；具体的工程投资估算成果（包含估算工程量、估算总表）不够详细得 2-3分；具体的工程投资估算成果（包含估算工程量、估算总表）极不详细得0-1分；无具体的工程投资估算成果（包含估算工程量、估算总表）得 0 分。最高得5分。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2" w:hRule="atLeast"/>
        </w:trPr>
        <w:tc>
          <w:tcPr>
            <w:tcW w:w="1368" w:type="dxa"/>
            <w:gridSpan w:val="2"/>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hd w:val="clear" w:color="auto" w:fill="FFFFFF"/>
              </w:rPr>
            </w:pPr>
          </w:p>
        </w:tc>
        <w:tc>
          <w:tcPr>
            <w:tcW w:w="2289" w:type="dxa"/>
            <w:gridSpan w:val="3"/>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rPr>
            </w:pPr>
          </w:p>
        </w:tc>
        <w:tc>
          <w:tcPr>
            <w:tcW w:w="1073"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highlight w:val="none"/>
              </w:rPr>
            </w:pPr>
          </w:p>
        </w:tc>
        <w:tc>
          <w:tcPr>
            <w:tcW w:w="43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color w:val="auto"/>
                <w:szCs w:val="21"/>
                <w:highlight w:val="none"/>
              </w:rPr>
            </w:pPr>
            <w:r>
              <w:rPr>
                <w:rFonts w:hint="eastAsia"/>
                <w:color w:val="auto"/>
                <w:szCs w:val="21"/>
                <w:highlight w:val="none"/>
              </w:rPr>
              <w:t>服务承诺及后服务至少包括服务目标、服务内容、后期安排等要素。在有效投标人方案间综合评比，要素全面，符合实际情况得</w:t>
            </w:r>
            <w:r>
              <w:rPr>
                <w:rFonts w:hint="eastAsia"/>
                <w:color w:val="auto"/>
                <w:szCs w:val="21"/>
                <w:highlight w:val="none"/>
                <w:lang w:val="en-US" w:eastAsia="zh-CN"/>
              </w:rPr>
              <w:t>3</w:t>
            </w:r>
            <w:r>
              <w:rPr>
                <w:rFonts w:hint="eastAsia"/>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4" w:hRule="atLeast"/>
        </w:trPr>
        <w:tc>
          <w:tcPr>
            <w:tcW w:w="1368"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cs="宋体"/>
                <w:kern w:val="0"/>
                <w:shd w:val="clear" w:color="auto" w:fill="FFFFFF"/>
              </w:rPr>
            </w:pPr>
            <w:r>
              <w:rPr>
                <w:rFonts w:hint="eastAsia" w:ascii="宋体" w:hAnsi="宋体"/>
                <w:szCs w:val="21"/>
              </w:rPr>
              <w:t>3</w:t>
            </w:r>
          </w:p>
        </w:tc>
        <w:tc>
          <w:tcPr>
            <w:tcW w:w="2289" w:type="dxa"/>
            <w:gridSpan w:val="3"/>
            <w:tcBorders>
              <w:top w:val="single" w:color="auto" w:sz="4" w:space="0"/>
              <w:left w:val="single" w:color="auto" w:sz="4" w:space="0"/>
              <w:bottom w:val="single" w:color="auto" w:sz="4" w:space="0"/>
              <w:right w:val="single" w:color="auto" w:sz="4" w:space="0"/>
            </w:tcBorders>
            <w:textDirection w:val="tbRlV"/>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cs="宋体"/>
                <w:kern w:val="0"/>
                <w:shd w:val="clear" w:color="auto" w:fill="FFFFFF"/>
              </w:rPr>
            </w:pPr>
            <w:r>
              <w:rPr>
                <w:rFonts w:hint="eastAsia" w:ascii="宋体" w:hAnsi="宋体"/>
                <w:szCs w:val="21"/>
              </w:rPr>
              <w:t>评标程序</w:t>
            </w:r>
          </w:p>
        </w:tc>
        <w:tc>
          <w:tcPr>
            <w:tcW w:w="5382" w:type="dxa"/>
            <w:gridSpan w:val="2"/>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rPr>
            </w:pPr>
            <w:r>
              <w:rPr>
                <w:rFonts w:hint="eastAsia" w:ascii="宋体"/>
              </w:rPr>
              <w:t>1.按本章评标办法第3.1款进行初步评审，并按照本章2.2.2项计算方法计算评标基准价。</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rPr>
            </w:pPr>
            <w:r>
              <w:rPr>
                <w:rFonts w:hint="eastAsia" w:ascii="宋体"/>
              </w:rPr>
              <w:t>2.对通过初步评审合格的投标人的投标文件按本章评标办法第3.2至第3.4款规定的程序进行评审，并按本章第2.2.3款规定的评分标准，确定得分最高的前三名投标人（按得分高低排序）为中标候选人。</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rPr>
            </w:pPr>
            <w:r>
              <w:rPr>
                <w:rFonts w:hint="eastAsia" w:ascii="宋体"/>
              </w:rPr>
              <w:t>3.如经过对所有投标人的投标文件进行评审，有效投标不足三个使得投标明显缺乏竞争的，评标委员会可以否决全部投标。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trPr>
        <w:tc>
          <w:tcPr>
            <w:tcW w:w="1368"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hd w:val="clear" w:color="auto" w:fill="FFFFFF"/>
              </w:rPr>
            </w:pPr>
            <w:r>
              <w:rPr>
                <w:rFonts w:hint="eastAsia" w:ascii="宋体" w:hAnsi="宋体"/>
                <w:shd w:val="clear" w:color="auto" w:fill="FFFFFF"/>
              </w:rPr>
              <w:t>3.2.1</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shd w:val="clear" w:color="auto" w:fill="FFFFFF"/>
              </w:rPr>
            </w:pPr>
            <w:r>
              <w:rPr>
                <w:rFonts w:hint="eastAsia" w:ascii="宋体" w:hAnsi="宋体"/>
                <w:shd w:val="clear" w:color="auto" w:fill="FFFFFF"/>
              </w:rPr>
              <w:t>（1）</w:t>
            </w:r>
          </w:p>
        </w:tc>
        <w:tc>
          <w:tcPr>
            <w:tcW w:w="1008"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shd w:val="clear" w:color="auto" w:fill="FFFFFF"/>
              </w:rPr>
            </w:pPr>
            <w:r>
              <w:rPr>
                <w:rFonts w:hint="eastAsia" w:ascii="宋体" w:hAnsi="宋体"/>
                <w:shd w:val="clear" w:color="auto" w:fill="FFFFFF"/>
              </w:rPr>
              <w:t>投标报价</w:t>
            </w:r>
            <w:r>
              <w:rPr>
                <w:rFonts w:hint="eastAsia" w:ascii="宋体" w:hAnsi="宋体" w:cs="宋体"/>
                <w:kern w:val="0"/>
                <w:shd w:val="clear" w:color="auto" w:fill="FFFFFF"/>
              </w:rPr>
              <w:t>得分</w:t>
            </w:r>
            <w:r>
              <w:rPr>
                <w:rFonts w:hint="eastAsia" w:ascii="宋体" w:hAnsi="宋体"/>
                <w:shd w:val="clear" w:color="auto" w:fill="FFFFFF"/>
              </w:rPr>
              <w:t>（A）</w:t>
            </w:r>
          </w:p>
        </w:tc>
        <w:tc>
          <w:tcPr>
            <w:tcW w:w="128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hd w:val="clear" w:color="auto" w:fill="FFFFFF"/>
              </w:rPr>
            </w:pPr>
            <w:r>
              <w:rPr>
                <w:rFonts w:hint="eastAsia" w:ascii="宋体" w:hAnsi="宋体"/>
                <w:shd w:val="clear" w:color="auto" w:fill="FFFFFF"/>
              </w:rPr>
              <w:t>投标总报价</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zCs w:val="21"/>
              </w:rPr>
            </w:pPr>
            <w:r>
              <w:rPr>
                <w:rFonts w:hint="eastAsia" w:ascii="宋体" w:hAnsi="宋体"/>
                <w:szCs w:val="21"/>
              </w:rPr>
              <w:t>（70分）</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shd w:val="clear" w:color="auto" w:fill="FFFFFF"/>
              </w:rPr>
            </w:pPr>
          </w:p>
        </w:tc>
        <w:tc>
          <w:tcPr>
            <w:tcW w:w="538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rPr>
            </w:pPr>
            <w:r>
              <w:rPr>
                <w:rFonts w:hint="eastAsia" w:ascii="宋体" w:hAnsi="宋体"/>
                <w:szCs w:val="21"/>
              </w:rPr>
              <w:t>所有通过初步评审合格的投标人（招标人设有最高限价的，则投标报价高于相应最高限价的除外）</w:t>
            </w:r>
            <w:r>
              <w:rPr>
                <w:rFonts w:hint="eastAsia" w:ascii="宋体"/>
                <w:szCs w:val="22"/>
              </w:rPr>
              <w:t>得本附表2.2.1规定分值的满分</w:t>
            </w:r>
            <w:r>
              <w:rPr>
                <w:rFonts w:hint="eastAsia" w:ascii="宋体" w:hAnsi="宋体" w:cs="宋体"/>
                <w:kern w:val="0"/>
                <w:szCs w:val="21"/>
              </w:rPr>
              <w:t>70分，在此基础上，投标总报价与评标基准价相比，每增加1%扣1分，每减少1%扣0.5分，</w:t>
            </w:r>
            <w:r>
              <w:rPr>
                <w:rFonts w:hint="eastAsia" w:ascii="宋体" w:cs="宋体"/>
              </w:rPr>
              <w:t>依此类推，扣完为止。</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rPr>
            </w:pPr>
            <w:r>
              <w:rPr>
                <w:rFonts w:hint="eastAsia" w:ascii="宋体"/>
              </w:rPr>
              <w:t>按插入法计算得分。</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szCs w:val="22"/>
              </w:rPr>
            </w:pPr>
            <w:r>
              <w:rPr>
                <w:rFonts w:hint="eastAsia" w:ascii="宋体"/>
              </w:rPr>
              <w:t>通过初步评审合格，未参与评标基准价计算的投标报价，仍应参加计算相应分值。以上计算取小数点后两位，第三位四舍五入。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1368" w:type="dxa"/>
            <w:gridSpan w:val="2"/>
            <w:tcBorders>
              <w:top w:val="single" w:color="auto" w:sz="4" w:space="0"/>
              <w:left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zCs w:val="21"/>
              </w:rPr>
            </w:pPr>
            <w:r>
              <w:rPr>
                <w:rFonts w:hint="eastAsia" w:ascii="宋体" w:hAnsi="宋体"/>
                <w:szCs w:val="21"/>
              </w:rPr>
              <w:t>3.2.1</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shd w:val="clear" w:color="auto" w:fill="FFFFFF"/>
              </w:rPr>
            </w:pPr>
            <w:r>
              <w:rPr>
                <w:rFonts w:hint="eastAsia" w:ascii="宋体" w:hAnsi="宋体"/>
                <w:szCs w:val="21"/>
              </w:rPr>
              <w:t>(2)</w:t>
            </w:r>
          </w:p>
        </w:tc>
        <w:tc>
          <w:tcPr>
            <w:tcW w:w="1008" w:type="dxa"/>
            <w:gridSpan w:val="2"/>
            <w:tcBorders>
              <w:top w:val="single" w:color="auto" w:sz="4" w:space="0"/>
              <w:left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pacing w:line="400" w:lineRule="exact"/>
              <w:jc w:val="left"/>
              <w:textAlignment w:val="auto"/>
              <w:rPr>
                <w:rFonts w:ascii="宋体" w:hAnsi="宋体"/>
                <w:b/>
                <w:shd w:val="clear" w:color="auto" w:fill="FFFFFF"/>
              </w:rPr>
            </w:pPr>
            <w:r>
              <w:rPr>
                <w:rFonts w:hint="eastAsia" w:ascii="宋体" w:hAnsi="宋体"/>
                <w:szCs w:val="21"/>
              </w:rPr>
              <w:t>技术部分得分（B）</w:t>
            </w:r>
          </w:p>
        </w:tc>
        <w:tc>
          <w:tcPr>
            <w:tcW w:w="1281"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kern w:val="0"/>
                <w:shd w:val="clear" w:color="auto" w:fill="FFFFFF"/>
              </w:rPr>
            </w:pPr>
            <w:r>
              <w:rPr>
                <w:rFonts w:hint="eastAsia" w:ascii="宋体" w:hAnsi="宋体"/>
                <w:szCs w:val="21"/>
              </w:rPr>
              <w:t>技术</w:t>
            </w:r>
            <w:r>
              <w:rPr>
                <w:rFonts w:hint="eastAsia" w:ascii="宋体" w:hAnsi="宋体"/>
                <w:kern w:val="0"/>
                <w:shd w:val="clear" w:color="auto" w:fill="FFFFFF"/>
              </w:rPr>
              <w:t>部分</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szCs w:val="21"/>
                <w:shd w:val="clear" w:color="auto" w:fill="FFFFFF"/>
              </w:rPr>
            </w:pPr>
            <w:r>
              <w:rPr>
                <w:rFonts w:hint="eastAsia" w:ascii="宋体" w:hAnsi="宋体"/>
                <w:kern w:val="0"/>
                <w:shd w:val="clear" w:color="auto" w:fill="FFFFFF"/>
              </w:rPr>
              <w:t>（30分）</w:t>
            </w:r>
          </w:p>
        </w:tc>
        <w:tc>
          <w:tcPr>
            <w:tcW w:w="5382" w:type="dxa"/>
            <w:gridSpan w:val="2"/>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szCs w:val="21"/>
              </w:rPr>
            </w:pPr>
            <w:r>
              <w:rPr>
                <w:rFonts w:hint="eastAsia" w:ascii="宋体" w:hAnsi="宋体"/>
                <w:szCs w:val="21"/>
              </w:rPr>
              <w:t>按本附表2.2.3(2)项各评审因素设定的分值评分。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trPr>
        <w:tc>
          <w:tcPr>
            <w:tcW w:w="1368"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shd w:val="clear" w:color="auto" w:fill="FFFFFF"/>
              </w:rPr>
            </w:pPr>
            <w:r>
              <w:rPr>
                <w:rFonts w:hint="eastAsia" w:ascii="宋体" w:hAnsi="宋体"/>
                <w:shd w:val="clear" w:color="auto" w:fill="FFFFFF"/>
              </w:rPr>
              <w:t>3.2.3</w:t>
            </w:r>
          </w:p>
        </w:tc>
        <w:tc>
          <w:tcPr>
            <w:tcW w:w="22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shd w:val="clear" w:color="auto" w:fill="FFFFFF"/>
              </w:rPr>
            </w:pPr>
            <w:r>
              <w:rPr>
                <w:rFonts w:hint="eastAsia" w:ascii="宋体" w:hAnsi="宋体"/>
                <w:shd w:val="clear" w:color="auto" w:fill="FFFFFF"/>
              </w:rPr>
              <w:t xml:space="preserve">    投标人得分</w:t>
            </w:r>
          </w:p>
        </w:tc>
        <w:tc>
          <w:tcPr>
            <w:tcW w:w="538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shd w:val="clear" w:color="auto" w:fill="FFFFFF"/>
              </w:rPr>
            </w:pPr>
            <w:r>
              <w:rPr>
                <w:rFonts w:hint="eastAsia" w:ascii="宋体" w:hAnsi="宋体"/>
                <w:shd w:val="clear" w:color="auto" w:fill="FFFFFF"/>
              </w:rPr>
              <w:t>投标人得分=A+B</w:t>
            </w:r>
          </w:p>
        </w:tc>
      </w:tr>
    </w:tbl>
    <w:p>
      <w:pPr>
        <w:keepNext w:val="0"/>
        <w:keepLines w:val="0"/>
        <w:pageBreakBefore w:val="0"/>
        <w:widowControl w:val="0"/>
        <w:kinsoku/>
        <w:wordWrap/>
        <w:overflowPunct/>
        <w:topLinePunct w:val="0"/>
        <w:autoSpaceDE/>
        <w:autoSpaceDN/>
        <w:bidi w:val="0"/>
        <w:adjustRightInd/>
        <w:spacing w:line="400" w:lineRule="exact"/>
        <w:ind w:firstLine="18" w:firstLineChars="9"/>
        <w:jc w:val="center"/>
        <w:textAlignment w:val="auto"/>
        <w:rPr>
          <w:rFonts w:ascii="宋体" w:hAnsi="宋体"/>
          <w:shd w:val="clear" w:color="auto" w:fill="FFFFFF"/>
        </w:rPr>
      </w:pPr>
    </w:p>
    <w:p>
      <w:pPr>
        <w:keepNext w:val="0"/>
        <w:keepLines w:val="0"/>
        <w:pageBreakBefore w:val="0"/>
        <w:widowControl w:val="0"/>
        <w:kinsoku/>
        <w:wordWrap/>
        <w:overflowPunct/>
        <w:topLinePunct w:val="0"/>
        <w:autoSpaceDE/>
        <w:autoSpaceDN/>
        <w:bidi w:val="0"/>
        <w:adjustRightInd/>
        <w:spacing w:line="400" w:lineRule="exact"/>
        <w:ind w:firstLine="18" w:firstLineChars="9"/>
        <w:jc w:val="center"/>
        <w:textAlignment w:val="auto"/>
        <w:rPr>
          <w:rFonts w:ascii="宋体" w:hAnsi="宋体"/>
          <w:shd w:val="clear" w:color="auto" w:fill="FFFFFF"/>
        </w:rPr>
      </w:pPr>
    </w:p>
    <w:p>
      <w:pPr>
        <w:keepNext w:val="0"/>
        <w:keepLines w:val="0"/>
        <w:pageBreakBefore w:val="0"/>
        <w:widowControl w:val="0"/>
        <w:kinsoku/>
        <w:wordWrap/>
        <w:overflowPunct/>
        <w:topLinePunct w:val="0"/>
        <w:autoSpaceDE/>
        <w:autoSpaceDN/>
        <w:bidi w:val="0"/>
        <w:adjustRightInd/>
        <w:spacing w:line="400" w:lineRule="exact"/>
        <w:ind w:firstLine="18" w:firstLineChars="9"/>
        <w:jc w:val="center"/>
        <w:textAlignment w:val="auto"/>
        <w:rPr>
          <w:rFonts w:ascii="宋体" w:hAnsi="宋体"/>
          <w:shd w:val="clear" w:color="auto" w:fill="FFFFFF"/>
        </w:rPr>
      </w:pPr>
    </w:p>
    <w:p>
      <w:pPr>
        <w:keepNext w:val="0"/>
        <w:keepLines w:val="0"/>
        <w:pageBreakBefore w:val="0"/>
        <w:widowControl w:val="0"/>
        <w:kinsoku/>
        <w:wordWrap/>
        <w:overflowPunct/>
        <w:topLinePunct w:val="0"/>
        <w:autoSpaceDE/>
        <w:autoSpaceDN/>
        <w:bidi w:val="0"/>
        <w:adjustRightInd/>
        <w:spacing w:line="400" w:lineRule="exact"/>
        <w:textAlignment w:val="auto"/>
        <w:rPr>
          <w:rFonts w:ascii="宋体" w:hAnsi="宋体" w:cs="宋体"/>
          <w:b/>
          <w:bCs/>
          <w:szCs w:val="21"/>
        </w:rPr>
      </w:pPr>
      <w:r>
        <w:rPr>
          <w:rFonts w:hint="eastAsia" w:ascii="宋体" w:hAnsi="宋体" w:cs="MingLiU"/>
          <w:b/>
          <w:kern w:val="0"/>
          <w:szCs w:val="21"/>
          <w:shd w:val="clear" w:color="auto" w:fill="FFFFFF"/>
        </w:rPr>
        <w:br w:type="page"/>
      </w:r>
      <w:r>
        <w:rPr>
          <w:rFonts w:hint="eastAsia" w:ascii="宋体" w:hAnsi="宋体" w:cs="宋体"/>
          <w:b/>
          <w:bCs/>
          <w:szCs w:val="21"/>
        </w:rPr>
        <w:t>1.评标方法</w:t>
      </w:r>
    </w:p>
    <w:p>
      <w:pPr>
        <w:spacing w:line="360" w:lineRule="auto"/>
        <w:ind w:firstLine="420" w:firstLineChars="200"/>
        <w:rPr>
          <w:rFonts w:ascii="宋体" w:hAnsi="宋体" w:cs="宋体"/>
          <w:szCs w:val="21"/>
        </w:rPr>
      </w:pPr>
      <w:r>
        <w:rPr>
          <w:rFonts w:hint="eastAsia" w:ascii="宋体" w:hAnsi="宋体" w:cs="宋体"/>
          <w:szCs w:val="21"/>
        </w:rPr>
        <w:t>本项目设计比选评标采用</w:t>
      </w:r>
      <w:r>
        <w:rPr>
          <w:rFonts w:hint="eastAsia" w:ascii="宋体" w:hAnsi="宋体" w:cs="宋体"/>
          <w:szCs w:val="21"/>
          <w:u w:val="single"/>
        </w:rPr>
        <w:t>综合评估法</w:t>
      </w:r>
      <w:r>
        <w:rPr>
          <w:rFonts w:hint="eastAsia" w:ascii="宋体" w:hAnsi="宋体" w:cs="宋体"/>
          <w:szCs w:val="21"/>
        </w:rPr>
        <w:t>。评标委员会根据本章第2.2款规定的量化因素及量化标准进行评分，按照得分由高到低的顺序推荐中标候选人。得分相等时，投标报价低的优先，投标报价也相等的由比选人自行确定。</w:t>
      </w:r>
    </w:p>
    <w:p>
      <w:pPr>
        <w:spacing w:line="500" w:lineRule="exact"/>
        <w:rPr>
          <w:rFonts w:ascii="宋体" w:hAnsi="宋体" w:cs="宋体"/>
          <w:b/>
          <w:bCs/>
          <w:szCs w:val="21"/>
        </w:rPr>
      </w:pPr>
      <w:r>
        <w:rPr>
          <w:rFonts w:hint="eastAsia" w:ascii="宋体" w:hAnsi="宋体" w:cs="宋体"/>
          <w:b/>
          <w:bCs/>
          <w:szCs w:val="21"/>
        </w:rPr>
        <w:t>2.评审标准</w:t>
      </w:r>
    </w:p>
    <w:p>
      <w:pPr>
        <w:spacing w:line="500" w:lineRule="exact"/>
        <w:rPr>
          <w:rFonts w:ascii="宋体" w:hAnsi="宋体" w:cs="宋体"/>
          <w:b/>
          <w:bCs/>
          <w:szCs w:val="21"/>
        </w:rPr>
      </w:pPr>
      <w:r>
        <w:rPr>
          <w:rFonts w:hint="eastAsia" w:ascii="宋体" w:hAnsi="宋体" w:cs="宋体"/>
          <w:b/>
          <w:bCs/>
          <w:szCs w:val="21"/>
        </w:rPr>
        <w:t>2.1  初步评审标准</w:t>
      </w:r>
    </w:p>
    <w:p>
      <w:pPr>
        <w:spacing w:line="500" w:lineRule="exact"/>
        <w:ind w:firstLine="420" w:firstLineChars="200"/>
        <w:rPr>
          <w:rFonts w:ascii="宋体" w:hAnsi="宋体" w:cs="宋体"/>
          <w:bCs/>
          <w:szCs w:val="21"/>
        </w:rPr>
      </w:pPr>
      <w:r>
        <w:rPr>
          <w:rFonts w:hint="eastAsia" w:ascii="宋体" w:hAnsi="宋体" w:cs="宋体"/>
          <w:bCs/>
          <w:szCs w:val="21"/>
        </w:rPr>
        <w:t>2.1.1  形式评审标准：见评标办法前附表。</w:t>
      </w:r>
    </w:p>
    <w:p>
      <w:pPr>
        <w:spacing w:line="500" w:lineRule="exact"/>
        <w:ind w:firstLine="420" w:firstLineChars="200"/>
        <w:rPr>
          <w:rFonts w:ascii="宋体" w:hAnsi="宋体" w:cs="宋体"/>
          <w:bCs/>
          <w:szCs w:val="21"/>
        </w:rPr>
      </w:pPr>
      <w:r>
        <w:rPr>
          <w:rFonts w:hint="eastAsia" w:ascii="宋体" w:hAnsi="宋体" w:cs="宋体"/>
          <w:bCs/>
          <w:szCs w:val="21"/>
        </w:rPr>
        <w:t>2.1.2  资格评审标准：见评标办法前附表。</w:t>
      </w:r>
    </w:p>
    <w:p>
      <w:pPr>
        <w:spacing w:line="500" w:lineRule="exact"/>
        <w:ind w:firstLine="420" w:firstLineChars="200"/>
        <w:rPr>
          <w:rFonts w:ascii="宋体" w:hAnsi="宋体" w:cs="宋体"/>
          <w:bCs/>
          <w:szCs w:val="21"/>
        </w:rPr>
      </w:pPr>
      <w:r>
        <w:rPr>
          <w:rFonts w:hint="eastAsia" w:ascii="宋体" w:hAnsi="宋体" w:cs="宋体"/>
          <w:bCs/>
          <w:szCs w:val="21"/>
        </w:rPr>
        <w:t>2.1.3  响应性评审标准：见评标办法前附表。</w:t>
      </w:r>
    </w:p>
    <w:p>
      <w:pPr>
        <w:spacing w:line="500" w:lineRule="exact"/>
        <w:rPr>
          <w:rFonts w:ascii="宋体" w:hAnsi="宋体" w:cs="宋体"/>
          <w:b/>
          <w:bCs/>
          <w:szCs w:val="21"/>
        </w:rPr>
      </w:pPr>
      <w:r>
        <w:rPr>
          <w:rFonts w:hint="eastAsia" w:ascii="宋体" w:hAnsi="宋体" w:cs="宋体"/>
          <w:b/>
          <w:bCs/>
          <w:szCs w:val="21"/>
        </w:rPr>
        <w:t>2.2  分值构成与评分标准</w:t>
      </w:r>
    </w:p>
    <w:p>
      <w:pPr>
        <w:spacing w:line="500" w:lineRule="exact"/>
        <w:ind w:firstLine="420" w:firstLineChars="200"/>
        <w:rPr>
          <w:rFonts w:ascii="宋体" w:hAnsi="宋体" w:cs="宋体"/>
          <w:bCs/>
          <w:szCs w:val="21"/>
        </w:rPr>
      </w:pPr>
      <w:r>
        <w:rPr>
          <w:rFonts w:hint="eastAsia" w:ascii="宋体" w:hAnsi="宋体" w:cs="宋体"/>
          <w:bCs/>
          <w:szCs w:val="21"/>
        </w:rPr>
        <w:t>2.2.1  分值构成</w:t>
      </w:r>
    </w:p>
    <w:p>
      <w:pPr>
        <w:spacing w:line="500" w:lineRule="exact"/>
        <w:ind w:firstLine="420" w:firstLineChars="200"/>
        <w:rPr>
          <w:rFonts w:ascii="宋体" w:hAnsi="宋体" w:cs="宋体"/>
          <w:bCs/>
          <w:szCs w:val="21"/>
        </w:rPr>
      </w:pPr>
      <w:r>
        <w:rPr>
          <w:rFonts w:hint="eastAsia" w:ascii="宋体" w:hAnsi="宋体" w:cs="宋体"/>
          <w:bCs/>
          <w:szCs w:val="21"/>
        </w:rPr>
        <w:t>（1）投标报价：见评标办法前附表。</w:t>
      </w:r>
    </w:p>
    <w:p>
      <w:pPr>
        <w:spacing w:line="500" w:lineRule="exact"/>
        <w:ind w:firstLine="420" w:firstLineChars="200"/>
        <w:rPr>
          <w:rFonts w:ascii="宋体" w:hAnsi="宋体" w:cs="宋体"/>
          <w:bCs/>
          <w:szCs w:val="21"/>
        </w:rPr>
      </w:pPr>
      <w:r>
        <w:rPr>
          <w:rFonts w:hint="eastAsia" w:ascii="宋体" w:hAnsi="宋体" w:cs="宋体"/>
          <w:bCs/>
          <w:szCs w:val="21"/>
        </w:rPr>
        <w:t>（2）技术部分：见评标办法前附表。</w:t>
      </w:r>
    </w:p>
    <w:p>
      <w:pPr>
        <w:spacing w:line="500" w:lineRule="exact"/>
        <w:ind w:firstLine="420" w:firstLineChars="200"/>
        <w:rPr>
          <w:rFonts w:ascii="宋体" w:hAnsi="宋体" w:cs="宋体"/>
          <w:bCs/>
          <w:szCs w:val="21"/>
        </w:rPr>
      </w:pPr>
      <w:r>
        <w:rPr>
          <w:rFonts w:hint="eastAsia" w:ascii="宋体" w:hAnsi="宋体" w:cs="宋体"/>
          <w:bCs/>
          <w:szCs w:val="21"/>
        </w:rPr>
        <w:t>2.2.2  评标基准价计算</w:t>
      </w:r>
    </w:p>
    <w:p>
      <w:pPr>
        <w:spacing w:line="500" w:lineRule="exact"/>
        <w:ind w:firstLine="420" w:firstLineChars="200"/>
        <w:rPr>
          <w:rFonts w:ascii="宋体" w:hAnsi="宋体" w:cs="宋体"/>
          <w:bCs/>
          <w:szCs w:val="21"/>
        </w:rPr>
      </w:pPr>
      <w:r>
        <w:rPr>
          <w:rFonts w:hint="eastAsia" w:ascii="宋体" w:hAnsi="宋体" w:cs="宋体"/>
          <w:bCs/>
          <w:szCs w:val="21"/>
        </w:rPr>
        <w:t>评标基准价计算方法：见评标办法前附表。</w:t>
      </w:r>
    </w:p>
    <w:p>
      <w:pPr>
        <w:spacing w:line="500" w:lineRule="exact"/>
        <w:ind w:firstLine="420" w:firstLineChars="200"/>
        <w:rPr>
          <w:rFonts w:ascii="宋体" w:hAnsi="宋体" w:cs="宋体"/>
          <w:bCs/>
          <w:szCs w:val="21"/>
        </w:rPr>
      </w:pPr>
      <w:r>
        <w:rPr>
          <w:rFonts w:hint="eastAsia" w:ascii="宋体" w:hAnsi="宋体" w:cs="宋体"/>
          <w:bCs/>
          <w:szCs w:val="21"/>
        </w:rPr>
        <w:t>2.2.3  评分标准</w:t>
      </w:r>
    </w:p>
    <w:p>
      <w:pPr>
        <w:spacing w:line="500" w:lineRule="exact"/>
        <w:ind w:firstLine="420" w:firstLineChars="200"/>
        <w:rPr>
          <w:rFonts w:ascii="宋体" w:hAnsi="宋体" w:cs="宋体"/>
          <w:bCs/>
          <w:szCs w:val="21"/>
        </w:rPr>
      </w:pPr>
      <w:r>
        <w:rPr>
          <w:rFonts w:hint="eastAsia" w:ascii="宋体" w:hAnsi="宋体" w:cs="宋体"/>
          <w:bCs/>
          <w:szCs w:val="21"/>
        </w:rPr>
        <w:t>（1）投标报价评分标准：见评标办法前附表。</w:t>
      </w:r>
    </w:p>
    <w:p>
      <w:pPr>
        <w:spacing w:line="500" w:lineRule="exact"/>
        <w:ind w:firstLine="420" w:firstLineChars="200"/>
        <w:rPr>
          <w:rFonts w:ascii="宋体" w:hAnsi="宋体" w:cs="宋体"/>
          <w:bCs/>
          <w:szCs w:val="21"/>
        </w:rPr>
      </w:pPr>
      <w:r>
        <w:rPr>
          <w:rFonts w:hint="eastAsia" w:ascii="宋体" w:hAnsi="宋体" w:cs="宋体"/>
          <w:bCs/>
          <w:szCs w:val="21"/>
        </w:rPr>
        <w:t>（2）技术部分评分标准：见评标办法前附表。</w:t>
      </w:r>
    </w:p>
    <w:p>
      <w:pPr>
        <w:spacing w:line="500" w:lineRule="exact"/>
        <w:rPr>
          <w:rFonts w:ascii="宋体" w:hAnsi="宋体" w:cs="宋体"/>
          <w:b/>
          <w:bCs/>
          <w:szCs w:val="21"/>
        </w:rPr>
      </w:pPr>
      <w:r>
        <w:rPr>
          <w:rFonts w:hint="eastAsia" w:ascii="宋体" w:hAnsi="宋体" w:cs="宋体"/>
          <w:b/>
          <w:bCs/>
          <w:szCs w:val="21"/>
        </w:rPr>
        <w:t>3.评标程序</w:t>
      </w:r>
    </w:p>
    <w:p>
      <w:pPr>
        <w:spacing w:line="500" w:lineRule="exact"/>
        <w:rPr>
          <w:rFonts w:ascii="宋体" w:hAnsi="宋体" w:cs="宋体"/>
          <w:b/>
          <w:bCs/>
          <w:szCs w:val="21"/>
        </w:rPr>
      </w:pPr>
      <w:r>
        <w:rPr>
          <w:rFonts w:hint="eastAsia" w:ascii="宋体" w:hAnsi="宋体" w:cs="宋体"/>
          <w:b/>
          <w:bCs/>
          <w:szCs w:val="21"/>
        </w:rPr>
        <w:t>3.1 初步评审</w:t>
      </w:r>
    </w:p>
    <w:p>
      <w:pPr>
        <w:spacing w:line="500" w:lineRule="exact"/>
        <w:ind w:firstLine="420" w:firstLineChars="200"/>
        <w:rPr>
          <w:rFonts w:ascii="宋体" w:hAnsi="宋体" w:cs="宋体"/>
          <w:bCs/>
          <w:szCs w:val="21"/>
        </w:rPr>
      </w:pPr>
      <w:r>
        <w:rPr>
          <w:rFonts w:hint="eastAsia" w:ascii="宋体" w:hAnsi="宋体" w:cs="宋体"/>
          <w:bCs/>
          <w:szCs w:val="21"/>
        </w:rPr>
        <w:t xml:space="preserve">3.1.1 评标委员会依据本章第2.1 款规定的标准对投标文件进行初步评审。有一项不符合评审标准的，作否决投标处理。 </w:t>
      </w:r>
    </w:p>
    <w:p>
      <w:pPr>
        <w:spacing w:line="500" w:lineRule="exact"/>
        <w:ind w:firstLine="420" w:firstLineChars="200"/>
        <w:rPr>
          <w:rFonts w:ascii="宋体" w:hAnsi="宋体" w:cs="宋体"/>
          <w:bCs/>
          <w:szCs w:val="21"/>
        </w:rPr>
      </w:pPr>
      <w:r>
        <w:rPr>
          <w:rFonts w:hint="eastAsia" w:ascii="宋体" w:hAnsi="宋体" w:cs="宋体"/>
          <w:bCs/>
          <w:szCs w:val="21"/>
        </w:rPr>
        <w:t>3.1.2 投标人有以下情形之一的，其投标作否决投标处理：</w:t>
      </w:r>
    </w:p>
    <w:p>
      <w:pPr>
        <w:spacing w:line="500" w:lineRule="exact"/>
        <w:ind w:firstLine="420" w:firstLineChars="200"/>
        <w:rPr>
          <w:rFonts w:ascii="宋体" w:hAnsi="宋体" w:cs="宋体"/>
          <w:bCs/>
          <w:szCs w:val="21"/>
        </w:rPr>
      </w:pPr>
      <w:r>
        <w:rPr>
          <w:rFonts w:hint="eastAsia" w:ascii="宋体" w:hAnsi="宋体" w:cs="宋体"/>
          <w:bCs/>
          <w:szCs w:val="21"/>
        </w:rPr>
        <w:t>（1）第二章“投标人须知”第 1.4.3 项规定的任何一种情形的；</w:t>
      </w:r>
    </w:p>
    <w:p>
      <w:pPr>
        <w:spacing w:line="500" w:lineRule="exact"/>
        <w:ind w:firstLine="420" w:firstLineChars="200"/>
        <w:rPr>
          <w:rFonts w:ascii="宋体" w:hAnsi="宋体" w:cs="宋体"/>
          <w:bCs/>
          <w:szCs w:val="21"/>
        </w:rPr>
      </w:pPr>
      <w:r>
        <w:rPr>
          <w:rFonts w:hint="eastAsia" w:ascii="宋体" w:hAnsi="宋体" w:cs="宋体"/>
          <w:bCs/>
          <w:szCs w:val="21"/>
        </w:rPr>
        <w:t>（2）串通投标或弄虚作假或有其他违法行为的；</w:t>
      </w:r>
    </w:p>
    <w:p>
      <w:pPr>
        <w:spacing w:line="500" w:lineRule="exact"/>
        <w:ind w:firstLine="420" w:firstLineChars="200"/>
        <w:rPr>
          <w:rFonts w:ascii="宋体" w:hAnsi="宋体" w:cs="宋体"/>
          <w:bCs/>
          <w:szCs w:val="21"/>
        </w:rPr>
      </w:pPr>
      <w:r>
        <w:rPr>
          <w:rFonts w:hint="eastAsia" w:ascii="宋体" w:hAnsi="宋体" w:cs="宋体"/>
          <w:bCs/>
          <w:szCs w:val="21"/>
        </w:rPr>
        <w:t>（3）不按评标委员会要求澄清、说明或补正的。</w:t>
      </w:r>
    </w:p>
    <w:p>
      <w:pPr>
        <w:spacing w:line="500" w:lineRule="exact"/>
        <w:ind w:firstLine="420" w:firstLineChars="200"/>
        <w:rPr>
          <w:rFonts w:ascii="宋体" w:hAnsi="宋体" w:cs="宋体"/>
          <w:bCs/>
          <w:szCs w:val="21"/>
        </w:rPr>
      </w:pPr>
      <w:r>
        <w:rPr>
          <w:rFonts w:hint="eastAsia" w:ascii="宋体" w:hAnsi="宋体" w:cs="宋体"/>
          <w:bCs/>
          <w:szCs w:val="21"/>
        </w:rPr>
        <w:t>（4）本竞争性比选文件约定的其它情形。</w:t>
      </w:r>
    </w:p>
    <w:p>
      <w:pPr>
        <w:spacing w:line="500" w:lineRule="exact"/>
        <w:ind w:firstLine="420" w:firstLineChars="200"/>
        <w:rPr>
          <w:rFonts w:ascii="宋体" w:hAnsi="宋体" w:cs="宋体"/>
          <w:bCs/>
          <w:szCs w:val="21"/>
        </w:rPr>
      </w:pPr>
      <w:r>
        <w:rPr>
          <w:rFonts w:hint="eastAsia" w:ascii="宋体" w:hAnsi="宋体" w:cs="宋体"/>
          <w:bCs/>
          <w:szCs w:val="21"/>
        </w:rPr>
        <w:t>3.1.3 投标报价有算术错误的，评标委员会按以下原则对投标报价进行修正，修正的价格经投标人书面确认后具有约束力。投标人不接受修正价格的，其投标作否决投标处理。</w:t>
      </w:r>
    </w:p>
    <w:p>
      <w:pPr>
        <w:spacing w:line="500" w:lineRule="exact"/>
        <w:ind w:firstLine="420" w:firstLineChars="200"/>
        <w:rPr>
          <w:rFonts w:ascii="宋体" w:hAnsi="宋体" w:cs="宋体"/>
          <w:bCs/>
          <w:szCs w:val="21"/>
        </w:rPr>
      </w:pPr>
      <w:r>
        <w:rPr>
          <w:rFonts w:hint="eastAsia" w:ascii="宋体" w:hAnsi="宋体" w:cs="宋体"/>
          <w:bCs/>
          <w:szCs w:val="21"/>
        </w:rPr>
        <w:t>（1）投标文件中的大写金额与小写金额不一致的，以大写金额为准。</w:t>
      </w:r>
    </w:p>
    <w:p>
      <w:pPr>
        <w:spacing w:line="360" w:lineRule="auto"/>
        <w:ind w:firstLine="420" w:firstLineChars="200"/>
      </w:pPr>
      <w:r>
        <w:rPr>
          <w:rFonts w:hint="eastAsia"/>
        </w:rPr>
        <w:t>（2）总价金额与依据单价计算出的结果不一致的，以单价金额为准修正总价，但单价金额小数点有明显错误的除外；</w:t>
      </w:r>
    </w:p>
    <w:p>
      <w:pPr>
        <w:pStyle w:val="2"/>
        <w:ind w:firstLine="420" w:firstLineChars="200"/>
      </w:pPr>
      <w:r>
        <w:rPr>
          <w:rFonts w:hint="eastAsia"/>
        </w:rPr>
        <w:t>（3）投标总价与通过下浮比例计算的价格不一致，以下浮比例校正投标总报价。</w:t>
      </w:r>
    </w:p>
    <w:p>
      <w:pPr>
        <w:spacing w:line="500" w:lineRule="exact"/>
        <w:rPr>
          <w:rFonts w:ascii="宋体" w:hAnsi="宋体" w:cs="宋体"/>
          <w:b/>
          <w:bCs/>
          <w:szCs w:val="21"/>
        </w:rPr>
      </w:pPr>
      <w:r>
        <w:rPr>
          <w:rFonts w:hint="eastAsia" w:ascii="宋体" w:hAnsi="宋体" w:cs="宋体"/>
          <w:b/>
          <w:bCs/>
          <w:szCs w:val="21"/>
        </w:rPr>
        <w:t>3.2 详细评审</w:t>
      </w:r>
      <w:r>
        <w:rPr>
          <w:rFonts w:hint="eastAsia" w:ascii="宋体" w:hAnsi="宋体" w:cs="宋体"/>
          <w:b/>
          <w:bCs/>
          <w:szCs w:val="21"/>
        </w:rPr>
        <w:tab/>
      </w:r>
    </w:p>
    <w:p>
      <w:pPr>
        <w:spacing w:line="500" w:lineRule="exact"/>
        <w:ind w:firstLine="420" w:firstLineChars="200"/>
        <w:rPr>
          <w:rFonts w:ascii="宋体" w:hAnsi="宋体" w:cs="宋体"/>
          <w:bCs/>
          <w:szCs w:val="21"/>
        </w:rPr>
      </w:pPr>
      <w:r>
        <w:rPr>
          <w:rFonts w:hint="eastAsia" w:ascii="宋体" w:hAnsi="宋体" w:cs="宋体"/>
          <w:bCs/>
          <w:szCs w:val="21"/>
        </w:rPr>
        <w:t>3.2.1 评标委员会按本章第2.2 款规定的量化因素和标准进行评分，并计算出综合评分得分。</w:t>
      </w:r>
    </w:p>
    <w:p>
      <w:pPr>
        <w:spacing w:line="500" w:lineRule="exact"/>
        <w:ind w:firstLine="420" w:firstLineChars="200"/>
        <w:rPr>
          <w:rFonts w:ascii="宋体" w:hAnsi="宋体" w:cs="宋体"/>
          <w:bCs/>
          <w:szCs w:val="21"/>
        </w:rPr>
      </w:pPr>
      <w:r>
        <w:rPr>
          <w:rFonts w:hint="eastAsia" w:ascii="宋体" w:hAnsi="宋体" w:cs="宋体"/>
          <w:bCs/>
          <w:szCs w:val="21"/>
        </w:rPr>
        <w:t>（1）按评标办法前附表规定的评审因素和分值对投标总报价计算出得分 A；</w:t>
      </w:r>
    </w:p>
    <w:p>
      <w:pPr>
        <w:spacing w:line="500" w:lineRule="exact"/>
        <w:ind w:firstLine="420" w:firstLineChars="200"/>
        <w:rPr>
          <w:rFonts w:ascii="宋体" w:hAnsi="宋体" w:cs="宋体"/>
          <w:bCs/>
          <w:szCs w:val="21"/>
        </w:rPr>
      </w:pPr>
      <w:r>
        <w:rPr>
          <w:rFonts w:hint="eastAsia" w:ascii="宋体" w:hAnsi="宋体" w:cs="宋体"/>
          <w:bCs/>
          <w:szCs w:val="21"/>
        </w:rPr>
        <w:t>（2）按评标办法前附表规定的评审因素和分值对技术部分计算出得分B（各评标专家评分的算术平均值）。</w:t>
      </w:r>
    </w:p>
    <w:p>
      <w:pPr>
        <w:spacing w:line="500" w:lineRule="exact"/>
        <w:ind w:firstLine="420" w:firstLineChars="200"/>
        <w:rPr>
          <w:rFonts w:ascii="宋体" w:hAnsi="宋体" w:cs="宋体"/>
          <w:bCs/>
          <w:szCs w:val="21"/>
        </w:rPr>
      </w:pPr>
      <w:r>
        <w:rPr>
          <w:rFonts w:hint="eastAsia" w:ascii="宋体" w:hAnsi="宋体" w:cs="宋体"/>
          <w:bCs/>
          <w:szCs w:val="21"/>
        </w:rPr>
        <w:t>3.2.2  所有计算和评分分值计算保留小数点后两位，小数点后第三位“四舍五入”。</w:t>
      </w:r>
    </w:p>
    <w:p>
      <w:pPr>
        <w:spacing w:line="500" w:lineRule="exact"/>
        <w:ind w:firstLine="420" w:firstLineChars="200"/>
        <w:rPr>
          <w:rFonts w:ascii="宋体" w:hAnsi="宋体" w:cs="宋体"/>
          <w:bCs/>
          <w:szCs w:val="21"/>
        </w:rPr>
      </w:pPr>
      <w:r>
        <w:rPr>
          <w:rFonts w:hint="eastAsia" w:ascii="宋体" w:hAnsi="宋体" w:cs="宋体"/>
          <w:bCs/>
          <w:szCs w:val="21"/>
        </w:rPr>
        <w:t>3.2.3  投标人得分=A+B。</w:t>
      </w:r>
    </w:p>
    <w:p>
      <w:pPr>
        <w:spacing w:line="500" w:lineRule="exact"/>
        <w:ind w:firstLine="420" w:firstLineChars="200"/>
        <w:rPr>
          <w:rFonts w:ascii="宋体" w:hAnsi="宋体" w:cs="宋体"/>
          <w:bCs/>
          <w:szCs w:val="21"/>
        </w:rPr>
      </w:pPr>
      <w:r>
        <w:rPr>
          <w:rFonts w:hint="eastAsia" w:ascii="宋体" w:hAnsi="宋体" w:cs="宋体"/>
          <w:bCs/>
          <w:szCs w:val="21"/>
        </w:rPr>
        <w:t>3.2.4  评标委员会发现投标人的报价明显低于其他投标报价，或者在设有标底时明显低于标底，使得其投标报价可能低于其个别成本的，应当要求该投标人做出书面说明并提供相应的证明资料。投标人不能合理说明或者不能提供相应证明材料的，由评标委员会认定该投标报价以低于成本报价竞标，其投标作废标处理。</w:t>
      </w:r>
    </w:p>
    <w:p>
      <w:pPr>
        <w:spacing w:line="500" w:lineRule="exact"/>
        <w:rPr>
          <w:rFonts w:ascii="宋体" w:hAnsi="宋体" w:cs="宋体"/>
          <w:b/>
          <w:bCs/>
          <w:szCs w:val="21"/>
        </w:rPr>
      </w:pPr>
      <w:r>
        <w:rPr>
          <w:rFonts w:hint="eastAsia" w:ascii="宋体" w:hAnsi="宋体" w:cs="宋体"/>
          <w:b/>
          <w:bCs/>
          <w:szCs w:val="21"/>
        </w:rPr>
        <w:t>3.3 投标文件的澄清和补正</w:t>
      </w:r>
    </w:p>
    <w:p>
      <w:pPr>
        <w:spacing w:line="500" w:lineRule="exact"/>
        <w:ind w:firstLine="420" w:firstLineChars="200"/>
        <w:rPr>
          <w:rFonts w:ascii="宋体" w:hAnsi="宋体" w:cs="宋体"/>
          <w:bCs/>
          <w:szCs w:val="21"/>
        </w:rPr>
      </w:pPr>
      <w:r>
        <w:rPr>
          <w:rFonts w:hint="eastAsia" w:ascii="宋体" w:hAnsi="宋体" w:cs="宋体"/>
          <w:bCs/>
          <w:szCs w:val="21"/>
        </w:rPr>
        <w:t>3.3.1 在评标过程中，评标委员会可以书面形式要求投标人对所提交的投标文件中不明确的内容进行书面澄清或说明，或者对细微偏差进行补正。评标委员会不接受投标人主动提出的澄清、说明或补正。</w:t>
      </w:r>
    </w:p>
    <w:p>
      <w:pPr>
        <w:spacing w:line="500" w:lineRule="exact"/>
        <w:ind w:firstLine="420" w:firstLineChars="200"/>
        <w:rPr>
          <w:rFonts w:ascii="宋体" w:hAnsi="宋体" w:cs="宋体"/>
          <w:bCs/>
          <w:szCs w:val="21"/>
        </w:rPr>
      </w:pPr>
      <w:r>
        <w:rPr>
          <w:rFonts w:hint="eastAsia" w:ascii="宋体" w:hAnsi="宋体" w:cs="宋体"/>
          <w:bCs/>
          <w:szCs w:val="21"/>
        </w:rPr>
        <w:t>3.3.2 澄清、说明和补正不得改变投标文件的实质性内容（算术性错误修正的除外）。投标人的书面澄清、说明和补正属于投标文件的组成部分。</w:t>
      </w:r>
    </w:p>
    <w:p>
      <w:pPr>
        <w:spacing w:line="500" w:lineRule="exact"/>
        <w:ind w:firstLine="420" w:firstLineChars="200"/>
        <w:rPr>
          <w:rFonts w:ascii="宋体" w:hAnsi="宋体" w:cs="宋体"/>
          <w:bCs/>
          <w:szCs w:val="21"/>
        </w:rPr>
      </w:pPr>
      <w:r>
        <w:rPr>
          <w:rFonts w:hint="eastAsia" w:ascii="宋体" w:hAnsi="宋体" w:cs="宋体"/>
          <w:bCs/>
          <w:szCs w:val="21"/>
        </w:rPr>
        <w:t>3.3.3 评标委员会对投标人提交的澄清、说明或补正有疑问的，可以要求投标人进一步澄清、说明或补正，直至满足评标委员会的要求。</w:t>
      </w:r>
    </w:p>
    <w:p>
      <w:pPr>
        <w:spacing w:line="500" w:lineRule="exact"/>
        <w:rPr>
          <w:rFonts w:ascii="宋体" w:hAnsi="宋体" w:cs="宋体"/>
          <w:b/>
          <w:bCs/>
          <w:szCs w:val="21"/>
        </w:rPr>
      </w:pPr>
      <w:r>
        <w:rPr>
          <w:rFonts w:hint="eastAsia" w:ascii="宋体" w:hAnsi="宋体" w:cs="宋体"/>
          <w:b/>
          <w:bCs/>
          <w:szCs w:val="21"/>
        </w:rPr>
        <w:t>3.4 评标结果</w:t>
      </w:r>
    </w:p>
    <w:p>
      <w:pPr>
        <w:spacing w:line="500" w:lineRule="exact"/>
        <w:ind w:firstLine="420" w:firstLineChars="200"/>
        <w:rPr>
          <w:rFonts w:ascii="宋体" w:hAnsi="宋体" w:cs="宋体"/>
          <w:bCs/>
          <w:szCs w:val="21"/>
        </w:rPr>
      </w:pPr>
      <w:r>
        <w:rPr>
          <w:rFonts w:hint="eastAsia" w:ascii="宋体" w:hAnsi="宋体" w:cs="宋体"/>
          <w:bCs/>
          <w:szCs w:val="21"/>
        </w:rPr>
        <w:t>3.4.1评标委员会按照经评审的得分由高到低的顺序推荐中标候选人。</w:t>
      </w:r>
    </w:p>
    <w:p>
      <w:pPr>
        <w:spacing w:line="500" w:lineRule="exact"/>
        <w:ind w:firstLine="420" w:firstLineChars="200"/>
        <w:rPr>
          <w:rFonts w:ascii="宋体" w:hAnsi="宋体" w:cs="宋体"/>
          <w:szCs w:val="21"/>
        </w:rPr>
      </w:pPr>
      <w:r>
        <w:rPr>
          <w:rFonts w:hint="eastAsia" w:ascii="宋体" w:hAnsi="宋体" w:cs="宋体"/>
          <w:bCs/>
          <w:szCs w:val="21"/>
        </w:rPr>
        <w:t>3.4.2 评标委员会完成评标后，应当向比选人提交书面评标报告。</w:t>
      </w:r>
    </w:p>
    <w:p>
      <w:pPr>
        <w:spacing w:line="360" w:lineRule="auto"/>
        <w:rPr>
          <w:rFonts w:ascii="宋体"/>
          <w:b/>
          <w:sz w:val="24"/>
        </w:rPr>
      </w:pPr>
      <w:r>
        <w:rPr>
          <w:rFonts w:hint="eastAsia" w:ascii="宋体" w:hAnsi="宋体" w:cs="MingLiU"/>
          <w:b/>
          <w:kern w:val="0"/>
          <w:szCs w:val="21"/>
          <w:shd w:val="clear" w:color="auto" w:fill="FFFFFF"/>
        </w:rPr>
        <w:br w:type="page"/>
      </w:r>
      <w:r>
        <w:rPr>
          <w:rFonts w:ascii="宋体"/>
          <w:b/>
          <w:sz w:val="24"/>
        </w:rPr>
        <w:t>附件A：</w:t>
      </w:r>
      <w:r>
        <w:rPr>
          <w:rFonts w:hint="eastAsia" w:ascii="宋体"/>
          <w:b/>
          <w:sz w:val="24"/>
        </w:rPr>
        <w:t>否决投标</w:t>
      </w:r>
      <w:r>
        <w:rPr>
          <w:rFonts w:ascii="宋体"/>
          <w:b/>
          <w:sz w:val="24"/>
        </w:rPr>
        <w:t>条件</w:t>
      </w:r>
    </w:p>
    <w:p>
      <w:pPr>
        <w:pStyle w:val="19"/>
        <w:spacing w:line="276" w:lineRule="auto"/>
        <w:rPr>
          <w:rFonts w:ascii="宋体"/>
          <w:b/>
          <w:sz w:val="28"/>
          <w:szCs w:val="28"/>
        </w:rPr>
      </w:pPr>
      <w:bookmarkStart w:id="222" w:name="招标文件03章02评标办法综合评估法02附件02"/>
      <w:bookmarkEnd w:id="222"/>
      <w:bookmarkStart w:id="223" w:name="招标文件04章合同条款及格式"/>
      <w:bookmarkEnd w:id="223"/>
      <w:bookmarkStart w:id="224" w:name="_Toc230410480"/>
      <w:r>
        <w:rPr>
          <w:rFonts w:ascii="宋体"/>
          <w:b/>
          <w:sz w:val="28"/>
          <w:szCs w:val="28"/>
        </w:rPr>
        <w:t>附件A：</w:t>
      </w:r>
      <w:r>
        <w:rPr>
          <w:rFonts w:hint="eastAsia" w:ascii="宋体"/>
          <w:b/>
          <w:sz w:val="28"/>
          <w:szCs w:val="28"/>
        </w:rPr>
        <w:t>否决投标</w:t>
      </w:r>
      <w:r>
        <w:rPr>
          <w:rFonts w:ascii="宋体"/>
          <w:b/>
          <w:sz w:val="28"/>
          <w:szCs w:val="28"/>
        </w:rPr>
        <w:t>情况一览表</w:t>
      </w:r>
      <w:bookmarkEnd w:id="224"/>
    </w:p>
    <w:p>
      <w:pPr>
        <w:pStyle w:val="19"/>
        <w:spacing w:line="276" w:lineRule="auto"/>
        <w:ind w:firstLine="420" w:firstLineChars="200"/>
        <w:jc w:val="both"/>
        <w:rPr>
          <w:rFonts w:ascii="宋体"/>
          <w:sz w:val="21"/>
          <w:szCs w:val="21"/>
        </w:rPr>
      </w:pPr>
      <w:r>
        <w:rPr>
          <w:rFonts w:ascii="宋体"/>
          <w:sz w:val="21"/>
          <w:szCs w:val="21"/>
        </w:rPr>
        <w:t>一览表</w:t>
      </w:r>
      <w:r>
        <w:rPr>
          <w:rFonts w:hint="eastAsia" w:ascii="宋体"/>
          <w:sz w:val="21"/>
          <w:szCs w:val="21"/>
        </w:rPr>
        <w:t>否决投标</w:t>
      </w:r>
      <w:r>
        <w:rPr>
          <w:rFonts w:ascii="宋体"/>
          <w:sz w:val="21"/>
          <w:szCs w:val="21"/>
        </w:rPr>
        <w:t>条件之外的评标委员会不得判为重大偏差，投标文件中有一项被视为重大偏差，其投标文件按</w:t>
      </w:r>
      <w:r>
        <w:rPr>
          <w:rFonts w:hint="eastAsia" w:ascii="宋体"/>
          <w:sz w:val="21"/>
          <w:szCs w:val="21"/>
        </w:rPr>
        <w:t>否决投标</w:t>
      </w:r>
      <w:r>
        <w:rPr>
          <w:rFonts w:ascii="宋体"/>
          <w:sz w:val="21"/>
          <w:szCs w:val="21"/>
        </w:rPr>
        <w:t>处理。</w:t>
      </w:r>
    </w:p>
    <w:tbl>
      <w:tblPr>
        <w:tblStyle w:val="25"/>
        <w:tblW w:w="912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58"/>
        <w:gridCol w:w="1143"/>
        <w:gridCol w:w="6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tcPr>
          <w:p>
            <w:pPr>
              <w:spacing w:line="276" w:lineRule="auto"/>
              <w:rPr>
                <w:rFonts w:ascii="宋体"/>
                <w:b/>
                <w:szCs w:val="21"/>
              </w:rPr>
            </w:pPr>
            <w:r>
              <w:rPr>
                <w:rFonts w:hint="eastAsia" w:ascii="宋体"/>
                <w:b/>
                <w:szCs w:val="21"/>
              </w:rPr>
              <w:t>竞争性比选文件章节号</w:t>
            </w:r>
          </w:p>
        </w:tc>
        <w:tc>
          <w:tcPr>
            <w:tcW w:w="1143" w:type="dxa"/>
          </w:tcPr>
          <w:p>
            <w:pPr>
              <w:spacing w:line="276" w:lineRule="auto"/>
              <w:jc w:val="center"/>
              <w:rPr>
                <w:rFonts w:ascii="宋体"/>
                <w:b/>
                <w:szCs w:val="21"/>
              </w:rPr>
            </w:pPr>
            <w:r>
              <w:rPr>
                <w:rFonts w:hint="eastAsia" w:ascii="宋体"/>
                <w:b/>
                <w:szCs w:val="21"/>
              </w:rPr>
              <w:t>条款名称</w:t>
            </w:r>
          </w:p>
        </w:tc>
        <w:tc>
          <w:tcPr>
            <w:tcW w:w="6625" w:type="dxa"/>
          </w:tcPr>
          <w:p>
            <w:pPr>
              <w:spacing w:line="276" w:lineRule="auto"/>
              <w:jc w:val="center"/>
              <w:rPr>
                <w:rFonts w:ascii="宋体"/>
                <w:b/>
                <w:szCs w:val="21"/>
              </w:rPr>
            </w:pPr>
            <w:r>
              <w:rPr>
                <w:rFonts w:hint="eastAsia" w:ascii="宋体"/>
                <w:b/>
                <w:szCs w:val="21"/>
              </w:rPr>
              <w:t>否决投标条件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Align w:val="center"/>
          </w:tcPr>
          <w:p>
            <w:pPr>
              <w:spacing w:line="360" w:lineRule="auto"/>
              <w:rPr>
                <w:rFonts w:ascii="宋体" w:hAnsi="宋体" w:cs="宋体"/>
                <w:kern w:val="1"/>
                <w:szCs w:val="21"/>
              </w:rPr>
            </w:pPr>
            <w:r>
              <w:rPr>
                <w:rFonts w:hint="eastAsia" w:ascii="宋体" w:hAnsi="宋体"/>
                <w:szCs w:val="21"/>
              </w:rPr>
              <w:t>第二章</w:t>
            </w:r>
            <w:r>
              <w:rPr>
                <w:rFonts w:ascii="宋体" w:hAnsi="宋体"/>
                <w:szCs w:val="21"/>
              </w:rPr>
              <w:t>3.2</w:t>
            </w:r>
          </w:p>
        </w:tc>
        <w:tc>
          <w:tcPr>
            <w:tcW w:w="1143" w:type="dxa"/>
            <w:vAlign w:val="center"/>
          </w:tcPr>
          <w:p>
            <w:pPr>
              <w:spacing w:line="360" w:lineRule="auto"/>
              <w:rPr>
                <w:rFonts w:ascii="宋体" w:hAnsi="宋体" w:cs="宋体"/>
                <w:kern w:val="1"/>
                <w:szCs w:val="21"/>
              </w:rPr>
            </w:pPr>
            <w:r>
              <w:rPr>
                <w:rFonts w:hint="eastAsia" w:ascii="宋体" w:hAnsi="宋体"/>
                <w:szCs w:val="21"/>
              </w:rPr>
              <w:t>投标报价</w:t>
            </w:r>
          </w:p>
        </w:tc>
        <w:tc>
          <w:tcPr>
            <w:tcW w:w="6625" w:type="dxa"/>
            <w:vAlign w:val="center"/>
          </w:tcPr>
          <w:p>
            <w:pPr>
              <w:spacing w:line="360" w:lineRule="auto"/>
              <w:rPr>
                <w:rFonts w:ascii="宋体" w:hAnsi="宋体" w:cs="宋体"/>
                <w:kern w:val="1"/>
                <w:sz w:val="18"/>
                <w:szCs w:val="18"/>
              </w:rPr>
            </w:pPr>
            <w:r>
              <w:rPr>
                <w:rFonts w:hint="eastAsia" w:ascii="宋体" w:hAnsi="宋体"/>
                <w:szCs w:val="21"/>
              </w:rPr>
              <w:t>投标人的投标报价不得超过最高限价，否则按否决投标处理。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Align w:val="center"/>
          </w:tcPr>
          <w:p>
            <w:pPr>
              <w:spacing w:line="360" w:lineRule="auto"/>
              <w:rPr>
                <w:rFonts w:ascii="宋体" w:hAnsi="宋体" w:cs="宋体"/>
                <w:kern w:val="1"/>
                <w:szCs w:val="21"/>
              </w:rPr>
            </w:pPr>
            <w:r>
              <w:rPr>
                <w:rFonts w:hint="eastAsia" w:ascii="宋体" w:hAnsi="宋体"/>
                <w:szCs w:val="21"/>
              </w:rPr>
              <w:t>第二章</w:t>
            </w:r>
            <w:r>
              <w:rPr>
                <w:rFonts w:ascii="宋体" w:hAnsi="宋体"/>
                <w:szCs w:val="21"/>
              </w:rPr>
              <w:t>3.4</w:t>
            </w:r>
          </w:p>
        </w:tc>
        <w:tc>
          <w:tcPr>
            <w:tcW w:w="1143" w:type="dxa"/>
            <w:vAlign w:val="center"/>
          </w:tcPr>
          <w:p>
            <w:pPr>
              <w:spacing w:line="360" w:lineRule="auto"/>
              <w:rPr>
                <w:rFonts w:ascii="宋体" w:hAnsi="宋体" w:cs="宋体"/>
                <w:kern w:val="1"/>
                <w:szCs w:val="21"/>
              </w:rPr>
            </w:pPr>
            <w:r>
              <w:rPr>
                <w:rFonts w:hint="eastAsia" w:ascii="宋体" w:hAnsi="宋体"/>
                <w:szCs w:val="21"/>
              </w:rPr>
              <w:t>投标保证金</w:t>
            </w:r>
          </w:p>
        </w:tc>
        <w:tc>
          <w:tcPr>
            <w:tcW w:w="6625" w:type="dxa"/>
            <w:vAlign w:val="center"/>
          </w:tcPr>
          <w:p>
            <w:pPr>
              <w:spacing w:line="360" w:lineRule="auto"/>
              <w:rPr>
                <w:rFonts w:ascii="宋体" w:hAnsi="宋体" w:cs="宋体"/>
                <w:kern w:val="1"/>
                <w:sz w:val="18"/>
                <w:szCs w:val="18"/>
              </w:rPr>
            </w:pPr>
            <w:r>
              <w:rPr>
                <w:rFonts w:hint="eastAsia" w:ascii="宋体" w:hAnsi="宋体"/>
                <w:szCs w:val="21"/>
              </w:rPr>
              <w:t>投标人在递交投标文件的同时，应按投标人须知前附表要求递交投标保证金，并作为其投标文件的组成部分，否则按否决投标处理。</w:t>
            </w:r>
            <w:r>
              <w:rPr>
                <w:rFonts w:ascii="宋体" w:hAnsi="宋体"/>
                <w:szCs w:val="21"/>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Merge w:val="restart"/>
            <w:vAlign w:val="center"/>
          </w:tcPr>
          <w:p>
            <w:pPr>
              <w:jc w:val="center"/>
              <w:rPr>
                <w:rFonts w:ascii="宋体"/>
                <w:szCs w:val="21"/>
              </w:rPr>
            </w:pPr>
            <w:r>
              <w:rPr>
                <w:rFonts w:hint="eastAsia" w:ascii="宋体"/>
                <w:szCs w:val="21"/>
              </w:rPr>
              <w:t>第三章3.1</w:t>
            </w:r>
          </w:p>
        </w:tc>
        <w:tc>
          <w:tcPr>
            <w:tcW w:w="1143" w:type="dxa"/>
            <w:vMerge w:val="restart"/>
            <w:vAlign w:val="center"/>
          </w:tcPr>
          <w:p>
            <w:pPr>
              <w:jc w:val="center"/>
              <w:rPr>
                <w:rFonts w:ascii="宋体"/>
                <w:szCs w:val="21"/>
              </w:rPr>
            </w:pPr>
            <w:r>
              <w:rPr>
                <w:rFonts w:hint="eastAsia" w:ascii="宋体"/>
                <w:szCs w:val="21"/>
              </w:rPr>
              <w:t>初步评审</w:t>
            </w:r>
          </w:p>
        </w:tc>
        <w:tc>
          <w:tcPr>
            <w:tcW w:w="6625" w:type="dxa"/>
            <w:vAlign w:val="center"/>
          </w:tcPr>
          <w:p>
            <w:pPr>
              <w:spacing w:line="360" w:lineRule="auto"/>
              <w:ind w:firstLine="420" w:firstLineChars="200"/>
              <w:rPr>
                <w:rFonts w:ascii="宋体" w:hAnsi="宋体" w:cs="宋体"/>
                <w:kern w:val="1"/>
                <w:sz w:val="18"/>
                <w:szCs w:val="18"/>
              </w:rPr>
            </w:pPr>
            <w:r>
              <w:rPr>
                <w:rFonts w:hint="eastAsia" w:ascii="宋体" w:hAnsi="宋体"/>
                <w:szCs w:val="21"/>
              </w:rPr>
              <w:t>评标委员会依据本章第</w:t>
            </w:r>
            <w:r>
              <w:rPr>
                <w:rFonts w:ascii="宋体" w:hAnsi="宋体"/>
                <w:szCs w:val="21"/>
              </w:rPr>
              <w:t xml:space="preserve"> 2.1</w:t>
            </w:r>
            <w:r>
              <w:rPr>
                <w:rFonts w:hint="eastAsia" w:ascii="宋体" w:hAnsi="宋体"/>
                <w:szCs w:val="21"/>
              </w:rPr>
              <w:t>规定的标准对投标文件进行初步评审。有一项不符合评审标准的，作否决投标处理。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Merge w:val="continue"/>
          </w:tcPr>
          <w:p>
            <w:pPr>
              <w:spacing w:line="276" w:lineRule="auto"/>
              <w:rPr>
                <w:rFonts w:ascii="宋体"/>
                <w:szCs w:val="21"/>
              </w:rPr>
            </w:pPr>
          </w:p>
        </w:tc>
        <w:tc>
          <w:tcPr>
            <w:tcW w:w="1143" w:type="dxa"/>
            <w:vMerge w:val="continue"/>
          </w:tcPr>
          <w:p>
            <w:pPr>
              <w:spacing w:line="276" w:lineRule="auto"/>
              <w:rPr>
                <w:rFonts w:ascii="宋体"/>
                <w:szCs w:val="21"/>
              </w:rPr>
            </w:pPr>
          </w:p>
        </w:tc>
        <w:tc>
          <w:tcPr>
            <w:tcW w:w="6625" w:type="dxa"/>
            <w:vAlign w:val="center"/>
          </w:tcPr>
          <w:p>
            <w:pPr>
              <w:spacing w:line="360" w:lineRule="auto"/>
              <w:ind w:firstLine="420" w:firstLineChars="200"/>
              <w:rPr>
                <w:rFonts w:ascii="宋体" w:hAnsi="宋体"/>
                <w:szCs w:val="21"/>
              </w:rPr>
            </w:pPr>
            <w:r>
              <w:rPr>
                <w:rFonts w:hint="eastAsia" w:ascii="宋体" w:hAnsi="宋体"/>
                <w:szCs w:val="21"/>
              </w:rPr>
              <w:t>投标人有以下情形之一的，其投标作否决投标处理：</w:t>
            </w:r>
          </w:p>
          <w:p>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1</w:t>
            </w:r>
            <w:r>
              <w:rPr>
                <w:rFonts w:hint="eastAsia" w:ascii="宋体" w:hAnsi="宋体"/>
                <w:szCs w:val="21"/>
              </w:rPr>
              <w:t>）第二章“投标人须知”第</w:t>
            </w:r>
            <w:r>
              <w:rPr>
                <w:rFonts w:ascii="宋体" w:hAnsi="宋体"/>
                <w:szCs w:val="21"/>
              </w:rPr>
              <w:t xml:space="preserve"> 1.4.</w:t>
            </w:r>
            <w:r>
              <w:rPr>
                <w:rFonts w:hint="eastAsia" w:ascii="宋体" w:hAnsi="宋体"/>
                <w:szCs w:val="21"/>
              </w:rPr>
              <w:t>1</w:t>
            </w:r>
            <w:r>
              <w:rPr>
                <w:rFonts w:ascii="宋体" w:hAnsi="宋体"/>
                <w:szCs w:val="21"/>
              </w:rPr>
              <w:t xml:space="preserve"> </w:t>
            </w:r>
            <w:r>
              <w:rPr>
                <w:rFonts w:hint="eastAsia" w:ascii="宋体" w:hAnsi="宋体"/>
                <w:szCs w:val="21"/>
              </w:rPr>
              <w:t>项规定的任何一种情形的；</w:t>
            </w:r>
          </w:p>
          <w:p>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2</w:t>
            </w:r>
            <w:r>
              <w:rPr>
                <w:rFonts w:hint="eastAsia" w:ascii="宋体" w:hAnsi="宋体"/>
                <w:szCs w:val="21"/>
              </w:rPr>
              <w:t>）串通投标或弄虚作假或有其他违法行为的；</w:t>
            </w:r>
          </w:p>
          <w:p>
            <w:pPr>
              <w:spacing w:line="360" w:lineRule="auto"/>
              <w:ind w:firstLine="420" w:firstLineChars="200"/>
              <w:rPr>
                <w:rFonts w:ascii="宋体" w:hAnsi="宋体"/>
                <w:szCs w:val="21"/>
              </w:rPr>
            </w:pPr>
            <w:r>
              <w:rPr>
                <w:rFonts w:hint="eastAsia" w:ascii="宋体" w:hAnsi="宋体"/>
                <w:szCs w:val="21"/>
              </w:rPr>
              <w:t>（</w:t>
            </w:r>
            <w:r>
              <w:rPr>
                <w:rFonts w:ascii="宋体" w:hAnsi="宋体"/>
                <w:szCs w:val="21"/>
              </w:rPr>
              <w:t>3</w:t>
            </w:r>
            <w:r>
              <w:rPr>
                <w:rFonts w:hint="eastAsia" w:ascii="宋体" w:hAnsi="宋体"/>
                <w:szCs w:val="21"/>
              </w:rPr>
              <w:t>）不按评标委员会要求澄清、说明或补正的；</w:t>
            </w:r>
          </w:p>
          <w:p>
            <w:pPr>
              <w:spacing w:line="360" w:lineRule="auto"/>
              <w:ind w:firstLine="420" w:firstLineChars="200"/>
              <w:rPr>
                <w:rFonts w:ascii="宋体" w:hAnsi="宋体" w:cs="宋体"/>
                <w:kern w:val="1"/>
                <w:sz w:val="18"/>
                <w:szCs w:val="18"/>
              </w:rPr>
            </w:pPr>
            <w:r>
              <w:rPr>
                <w:rFonts w:hint="eastAsia" w:ascii="宋体" w:hAnsi="宋体"/>
                <w:szCs w:val="21"/>
              </w:rPr>
              <w:t>（</w:t>
            </w:r>
            <w:r>
              <w:rPr>
                <w:rFonts w:ascii="宋体" w:hAnsi="宋体"/>
                <w:szCs w:val="21"/>
              </w:rPr>
              <w:t>4</w:t>
            </w:r>
            <w:r>
              <w:rPr>
                <w:rFonts w:hint="eastAsia" w:ascii="宋体" w:hAnsi="宋体"/>
                <w:szCs w:val="21"/>
              </w:rPr>
              <w:t>）本招标文件约定的其它情形。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Merge w:val="continue"/>
          </w:tcPr>
          <w:p>
            <w:pPr>
              <w:spacing w:line="276" w:lineRule="auto"/>
              <w:rPr>
                <w:rFonts w:ascii="宋体"/>
                <w:szCs w:val="21"/>
              </w:rPr>
            </w:pPr>
          </w:p>
        </w:tc>
        <w:tc>
          <w:tcPr>
            <w:tcW w:w="1143" w:type="dxa"/>
            <w:vMerge w:val="continue"/>
          </w:tcPr>
          <w:p>
            <w:pPr>
              <w:spacing w:line="276" w:lineRule="auto"/>
              <w:rPr>
                <w:rFonts w:ascii="宋体"/>
                <w:szCs w:val="21"/>
              </w:rPr>
            </w:pPr>
          </w:p>
        </w:tc>
        <w:tc>
          <w:tcPr>
            <w:tcW w:w="6625" w:type="dxa"/>
            <w:vAlign w:val="center"/>
          </w:tcPr>
          <w:p>
            <w:pPr>
              <w:spacing w:line="360" w:lineRule="auto"/>
              <w:ind w:firstLine="420" w:firstLineChars="200"/>
              <w:rPr>
                <w:rFonts w:ascii="宋体" w:hAnsi="宋体" w:cs="宋体"/>
                <w:kern w:val="1"/>
                <w:sz w:val="18"/>
                <w:szCs w:val="18"/>
              </w:rPr>
            </w:pPr>
            <w:r>
              <w:rPr>
                <w:rFonts w:hint="eastAsia" w:ascii="宋体" w:hAnsi="宋体"/>
                <w:szCs w:val="21"/>
              </w:rPr>
              <w:t>投标报价有算术错误的，评标委员会可对投标报价进行修正，修正的价格经投标人书面确认后具有约束力。投标人不接受修正价格的，其投标作否决投标处理。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Align w:val="center"/>
          </w:tcPr>
          <w:p>
            <w:pPr>
              <w:spacing w:line="360" w:lineRule="auto"/>
              <w:rPr>
                <w:rFonts w:ascii="宋体"/>
                <w:szCs w:val="21"/>
              </w:rPr>
            </w:pPr>
            <w:r>
              <w:rPr>
                <w:rFonts w:hint="eastAsia" w:ascii="宋体" w:hAnsi="宋体"/>
                <w:szCs w:val="21"/>
              </w:rPr>
              <w:t>第三章</w:t>
            </w:r>
            <w:r>
              <w:rPr>
                <w:rFonts w:ascii="宋体" w:hAnsi="宋体"/>
                <w:szCs w:val="21"/>
              </w:rPr>
              <w:t>3.2</w:t>
            </w:r>
          </w:p>
        </w:tc>
        <w:tc>
          <w:tcPr>
            <w:tcW w:w="1143" w:type="dxa"/>
            <w:vAlign w:val="center"/>
          </w:tcPr>
          <w:p>
            <w:pPr>
              <w:spacing w:line="360" w:lineRule="auto"/>
              <w:rPr>
                <w:rFonts w:ascii="宋体"/>
                <w:szCs w:val="21"/>
              </w:rPr>
            </w:pPr>
            <w:r>
              <w:rPr>
                <w:rFonts w:hint="eastAsia" w:ascii="宋体" w:hAnsi="宋体"/>
                <w:szCs w:val="21"/>
              </w:rPr>
              <w:t>详细评审</w:t>
            </w:r>
          </w:p>
        </w:tc>
        <w:tc>
          <w:tcPr>
            <w:tcW w:w="6625" w:type="dxa"/>
            <w:vAlign w:val="center"/>
          </w:tcPr>
          <w:p>
            <w:pPr>
              <w:spacing w:line="360" w:lineRule="auto"/>
              <w:ind w:firstLine="420" w:firstLineChars="200"/>
              <w:rPr>
                <w:rFonts w:ascii="宋体" w:hAnsi="宋体" w:cs="宋体"/>
                <w:kern w:val="1"/>
                <w:sz w:val="18"/>
                <w:szCs w:val="18"/>
              </w:rPr>
            </w:pPr>
            <w:r>
              <w:rPr>
                <w:rFonts w:hint="eastAsia" w:ascii="宋体" w:hAnsi="宋体"/>
                <w:szCs w:val="21"/>
              </w:rPr>
              <w:t>评标委员会发现投标人的报价明显低于其他投标报价，使得其投标报价可能低于其个别成本的，应当要求该投标人做出书面说明并提供相应的证明资料。投标人不能合理说明或者不能提供相应证明材料的，由评标委员会认定该投标报价以低于成本报价竞标，其投标作否决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58" w:type="dxa"/>
            <w:vAlign w:val="center"/>
          </w:tcPr>
          <w:p>
            <w:pPr>
              <w:spacing w:line="360" w:lineRule="auto"/>
              <w:ind w:firstLine="420" w:firstLineChars="200"/>
              <w:rPr>
                <w:rFonts w:ascii="宋体" w:hAnsi="宋体"/>
                <w:szCs w:val="21"/>
              </w:rPr>
            </w:pPr>
          </w:p>
        </w:tc>
        <w:tc>
          <w:tcPr>
            <w:tcW w:w="1143" w:type="dxa"/>
            <w:vAlign w:val="center"/>
          </w:tcPr>
          <w:p>
            <w:pPr>
              <w:spacing w:line="360" w:lineRule="auto"/>
              <w:rPr>
                <w:rFonts w:ascii="宋体" w:hAnsi="宋体"/>
                <w:szCs w:val="21"/>
              </w:rPr>
            </w:pPr>
            <w:r>
              <w:rPr>
                <w:rFonts w:hint="eastAsia" w:ascii="宋体" w:hAnsi="宋体"/>
                <w:szCs w:val="21"/>
              </w:rPr>
              <w:t>其他</w:t>
            </w:r>
          </w:p>
        </w:tc>
        <w:tc>
          <w:tcPr>
            <w:tcW w:w="6625" w:type="dxa"/>
            <w:vAlign w:val="center"/>
          </w:tcPr>
          <w:p>
            <w:pPr>
              <w:spacing w:line="360" w:lineRule="auto"/>
              <w:ind w:firstLine="420" w:firstLineChars="200"/>
              <w:rPr>
                <w:rFonts w:ascii="宋体" w:hAnsi="宋体"/>
                <w:szCs w:val="21"/>
              </w:rPr>
            </w:pPr>
            <w:r>
              <w:rPr>
                <w:rFonts w:hint="eastAsia" w:ascii="宋体" w:hAnsi="宋体"/>
                <w:szCs w:val="21"/>
              </w:rPr>
              <w:t>比选文件规定的其他否决投标条款。</w:t>
            </w:r>
          </w:p>
        </w:tc>
      </w:tr>
    </w:tbl>
    <w:p>
      <w:pPr>
        <w:spacing w:line="380" w:lineRule="exact"/>
        <w:ind w:firstLine="420" w:firstLineChars="200"/>
        <w:rPr>
          <w:rFonts w:ascii="宋体" w:hAnsi="宋体"/>
          <w:shd w:val="clear" w:color="auto" w:fill="FFFFFF"/>
        </w:rPr>
      </w:pPr>
      <w:r>
        <w:rPr>
          <w:rFonts w:hint="eastAsia" w:ascii="宋体" w:hAnsi="宋体"/>
          <w:shd w:val="clear" w:color="auto" w:fill="FFFFFF"/>
        </w:rPr>
        <w:br w:type="page"/>
      </w:r>
    </w:p>
    <w:p>
      <w:pPr>
        <w:pStyle w:val="4"/>
        <w:jc w:val="center"/>
        <w:rPr>
          <w:rFonts w:ascii="宋体" w:hAnsi="宋体"/>
          <w:shd w:val="clear" w:color="auto" w:fill="FFFFFF"/>
        </w:rPr>
      </w:pPr>
      <w:bookmarkStart w:id="225" w:name="_Toc16782510"/>
      <w:r>
        <w:rPr>
          <w:rFonts w:hint="eastAsia" w:ascii="宋体" w:hAnsi="宋体"/>
          <w:shd w:val="clear" w:color="auto" w:fill="FFFFFF"/>
        </w:rPr>
        <w:t>第四章  合同条款及格式</w:t>
      </w:r>
      <w:bookmarkEnd w:id="225"/>
    </w:p>
    <w:p>
      <w:pPr>
        <w:pStyle w:val="4"/>
        <w:jc w:val="center"/>
        <w:rPr>
          <w:rFonts w:ascii="宋体" w:hAnsi="宋体"/>
          <w:shd w:val="clear" w:color="auto" w:fill="FFFFFF"/>
        </w:rPr>
      </w:pPr>
      <w:r>
        <w:rPr>
          <w:rFonts w:hint="eastAsia" w:ascii="宋体" w:hAnsi="宋体"/>
          <w:shd w:val="clear" w:color="auto" w:fill="FFFFFF"/>
        </w:rPr>
        <w:br w:type="page"/>
      </w:r>
    </w:p>
    <w:p>
      <w:pPr>
        <w:snapToGrid w:val="0"/>
        <w:jc w:val="center"/>
        <w:rPr>
          <w:sz w:val="44"/>
          <w:szCs w:val="44"/>
        </w:rPr>
      </w:pPr>
    </w:p>
    <w:p>
      <w:pPr>
        <w:snapToGrid w:val="0"/>
        <w:jc w:val="center"/>
        <w:rPr>
          <w:sz w:val="44"/>
          <w:szCs w:val="44"/>
        </w:rPr>
      </w:pPr>
      <w:r>
        <w:rPr>
          <w:rFonts w:hint="eastAsia"/>
          <w:sz w:val="44"/>
          <w:szCs w:val="44"/>
        </w:rPr>
        <w:t>（专业建设工程设计合同）</w:t>
      </w:r>
    </w:p>
    <w:p>
      <w:pPr>
        <w:snapToGrid w:val="0"/>
      </w:pPr>
    </w:p>
    <w:p>
      <w:pPr>
        <w:snapToGrid w:val="0"/>
      </w:pPr>
    </w:p>
    <w:p>
      <w:pPr>
        <w:snapToGrid w:val="0"/>
      </w:pPr>
    </w:p>
    <w:p>
      <w:pPr>
        <w:snapToGrid w:val="0"/>
      </w:pPr>
    </w:p>
    <w:p>
      <w:pPr>
        <w:snapToGrid w:val="0"/>
      </w:pPr>
      <w:r>
        <w:rPr>
          <w:rFonts w:hint="eastAsia"/>
        </w:rPr>
        <w:t>.</w:t>
      </w: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pPr>
    </w:p>
    <w:p>
      <w:pPr>
        <w:snapToGrid w:val="0"/>
        <w:ind w:firstLine="750"/>
        <w:rPr>
          <w:sz w:val="30"/>
        </w:rPr>
      </w:pPr>
      <w:r>
        <w:rPr>
          <w:rFonts w:hint="eastAsia"/>
          <w:sz w:val="30"/>
        </w:rPr>
        <w:t>工</w:t>
      </w:r>
      <w:r>
        <w:rPr>
          <w:sz w:val="30"/>
        </w:rPr>
        <w:t xml:space="preserve"> </w:t>
      </w:r>
      <w:r>
        <w:rPr>
          <w:rFonts w:hint="eastAsia"/>
          <w:sz w:val="30"/>
        </w:rPr>
        <w:t>程</w:t>
      </w:r>
      <w:r>
        <w:rPr>
          <w:sz w:val="30"/>
        </w:rPr>
        <w:t xml:space="preserve"> </w:t>
      </w:r>
      <w:r>
        <w:rPr>
          <w:rFonts w:hint="eastAsia"/>
          <w:sz w:val="30"/>
        </w:rPr>
        <w:t>名</w:t>
      </w:r>
      <w:r>
        <w:rPr>
          <w:sz w:val="30"/>
        </w:rPr>
        <w:t xml:space="preserve"> </w:t>
      </w:r>
      <w:r>
        <w:rPr>
          <w:rFonts w:hint="eastAsia"/>
          <w:sz w:val="30"/>
        </w:rPr>
        <w:t>称：</w:t>
      </w:r>
      <w:r>
        <w:rPr>
          <w:sz w:val="30"/>
          <w:u w:val="single"/>
        </w:rPr>
        <w:t xml:space="preserve">            </w:t>
      </w:r>
      <w:r>
        <w:rPr>
          <w:rFonts w:hint="eastAsia"/>
          <w:sz w:val="30"/>
          <w:u w:val="single"/>
        </w:rPr>
        <w:t xml:space="preserve">                  </w:t>
      </w:r>
      <w:r>
        <w:rPr>
          <w:sz w:val="30"/>
          <w:u w:val="single"/>
        </w:rPr>
        <w:t xml:space="preserve">    </w:t>
      </w:r>
      <w:r>
        <w:rPr>
          <w:rFonts w:hint="eastAsia"/>
          <w:sz w:val="30"/>
          <w:u w:val="single"/>
        </w:rPr>
        <w:t xml:space="preserve"> </w:t>
      </w:r>
      <w:r>
        <w:rPr>
          <w:sz w:val="30"/>
          <w:u w:val="single"/>
        </w:rPr>
        <w:t xml:space="preserve">  </w:t>
      </w:r>
    </w:p>
    <w:p>
      <w:pPr>
        <w:snapToGrid w:val="0"/>
        <w:ind w:firstLine="750"/>
        <w:rPr>
          <w:sz w:val="30"/>
          <w:u w:val="single"/>
        </w:rPr>
      </w:pPr>
      <w:r>
        <w:rPr>
          <w:rFonts w:hint="eastAsia"/>
          <w:sz w:val="30"/>
        </w:rPr>
        <w:t>工</w:t>
      </w:r>
      <w:r>
        <w:rPr>
          <w:sz w:val="30"/>
        </w:rPr>
        <w:t xml:space="preserve"> </w:t>
      </w:r>
      <w:r>
        <w:rPr>
          <w:rFonts w:hint="eastAsia"/>
          <w:sz w:val="30"/>
        </w:rPr>
        <w:t>程</w:t>
      </w:r>
      <w:r>
        <w:rPr>
          <w:sz w:val="30"/>
        </w:rPr>
        <w:t xml:space="preserve"> </w:t>
      </w:r>
      <w:r>
        <w:rPr>
          <w:rFonts w:hint="eastAsia"/>
          <w:sz w:val="30"/>
        </w:rPr>
        <w:t>地</w:t>
      </w:r>
      <w:r>
        <w:rPr>
          <w:sz w:val="30"/>
        </w:rPr>
        <w:t xml:space="preserve"> </w:t>
      </w:r>
      <w:r>
        <w:rPr>
          <w:rFonts w:hint="eastAsia"/>
          <w:sz w:val="30"/>
        </w:rPr>
        <w:t>点：</w:t>
      </w:r>
      <w:r>
        <w:rPr>
          <w:sz w:val="30"/>
          <w:u w:val="single"/>
        </w:rPr>
        <w:t xml:space="preserve">        </w:t>
      </w:r>
      <w:r>
        <w:rPr>
          <w:rFonts w:hint="eastAsia"/>
          <w:sz w:val="30"/>
          <w:u w:val="single"/>
        </w:rPr>
        <w:t xml:space="preserve">             </w:t>
      </w:r>
      <w:r>
        <w:rPr>
          <w:sz w:val="30"/>
          <w:u w:val="single"/>
        </w:rPr>
        <w:t xml:space="preserve">                </w:t>
      </w:r>
    </w:p>
    <w:p>
      <w:pPr>
        <w:snapToGrid w:val="0"/>
        <w:ind w:firstLine="750"/>
        <w:rPr>
          <w:sz w:val="30"/>
          <w:u w:val="single"/>
        </w:rPr>
      </w:pPr>
      <w:r>
        <w:rPr>
          <w:rFonts w:hint="eastAsia"/>
          <w:sz w:val="30"/>
        </w:rPr>
        <w:t>合</w:t>
      </w:r>
      <w:r>
        <w:rPr>
          <w:sz w:val="30"/>
        </w:rPr>
        <w:t xml:space="preserve"> </w:t>
      </w:r>
      <w:r>
        <w:rPr>
          <w:rFonts w:hint="eastAsia"/>
          <w:sz w:val="30"/>
        </w:rPr>
        <w:t>同</w:t>
      </w:r>
      <w:r>
        <w:rPr>
          <w:sz w:val="30"/>
        </w:rPr>
        <w:t xml:space="preserve"> </w:t>
      </w:r>
      <w:r>
        <w:rPr>
          <w:rFonts w:hint="eastAsia"/>
          <w:sz w:val="30"/>
        </w:rPr>
        <w:t>编</w:t>
      </w:r>
      <w:r>
        <w:rPr>
          <w:sz w:val="30"/>
        </w:rPr>
        <w:t xml:space="preserve"> </w:t>
      </w:r>
      <w:r>
        <w:rPr>
          <w:rFonts w:hint="eastAsia"/>
          <w:sz w:val="30"/>
        </w:rPr>
        <w:t>号：</w:t>
      </w:r>
      <w:r>
        <w:rPr>
          <w:sz w:val="30"/>
          <w:u w:val="single"/>
        </w:rPr>
        <w:t xml:space="preserve">                      </w:t>
      </w:r>
      <w:r>
        <w:rPr>
          <w:rFonts w:hint="eastAsia"/>
          <w:sz w:val="30"/>
          <w:u w:val="single"/>
        </w:rPr>
        <w:t xml:space="preserve">       </w:t>
      </w:r>
      <w:r>
        <w:rPr>
          <w:sz w:val="30"/>
          <w:u w:val="single"/>
        </w:rPr>
        <w:t xml:space="preserve">        </w:t>
      </w:r>
    </w:p>
    <w:p>
      <w:pPr>
        <w:snapToGrid w:val="0"/>
        <w:ind w:firstLine="750"/>
        <w:rPr>
          <w:sz w:val="30"/>
          <w:u w:val="single"/>
        </w:rPr>
      </w:pPr>
      <w:r>
        <w:rPr>
          <w:rFonts w:hint="eastAsia"/>
          <w:sz w:val="30"/>
        </w:rPr>
        <w:t>发</w:t>
      </w:r>
      <w:r>
        <w:rPr>
          <w:sz w:val="30"/>
        </w:rPr>
        <w:t xml:space="preserve"> </w:t>
      </w:r>
      <w:r>
        <w:rPr>
          <w:rFonts w:hint="eastAsia"/>
          <w:sz w:val="30"/>
        </w:rPr>
        <w:t>包</w:t>
      </w:r>
      <w:r>
        <w:rPr>
          <w:sz w:val="30"/>
        </w:rPr>
        <w:t xml:space="preserve"> </w:t>
      </w:r>
      <w:r>
        <w:rPr>
          <w:rFonts w:hint="eastAsia"/>
          <w:sz w:val="30"/>
        </w:rPr>
        <w:t>人：</w:t>
      </w:r>
      <w:r>
        <w:rPr>
          <w:sz w:val="30"/>
          <w:u w:val="single"/>
        </w:rPr>
        <w:t xml:space="preserve">                    </w:t>
      </w:r>
      <w:r>
        <w:rPr>
          <w:rFonts w:hint="eastAsia"/>
          <w:sz w:val="30"/>
          <w:u w:val="single"/>
        </w:rPr>
        <w:t xml:space="preserve">          </w:t>
      </w:r>
      <w:r>
        <w:rPr>
          <w:sz w:val="30"/>
          <w:u w:val="single"/>
        </w:rPr>
        <w:t xml:space="preserve">          </w:t>
      </w:r>
    </w:p>
    <w:p>
      <w:pPr>
        <w:snapToGrid w:val="0"/>
        <w:ind w:firstLine="750"/>
        <w:rPr>
          <w:sz w:val="30"/>
        </w:rPr>
      </w:pPr>
      <w:r>
        <w:rPr>
          <w:rFonts w:hint="eastAsia"/>
          <w:sz w:val="30"/>
        </w:rPr>
        <w:t>设</w:t>
      </w:r>
      <w:r>
        <w:rPr>
          <w:sz w:val="30"/>
        </w:rPr>
        <w:t xml:space="preserve"> </w:t>
      </w:r>
      <w:r>
        <w:rPr>
          <w:rFonts w:hint="eastAsia"/>
          <w:sz w:val="30"/>
        </w:rPr>
        <w:t>计</w:t>
      </w:r>
      <w:r>
        <w:rPr>
          <w:sz w:val="30"/>
        </w:rPr>
        <w:t xml:space="preserve"> </w:t>
      </w:r>
      <w:r>
        <w:rPr>
          <w:rFonts w:hint="eastAsia"/>
          <w:sz w:val="30"/>
        </w:rPr>
        <w:t>人：</w:t>
      </w:r>
      <w:r>
        <w:rPr>
          <w:sz w:val="30"/>
          <w:u w:val="single"/>
        </w:rPr>
        <w:t xml:space="preserve">                    </w:t>
      </w:r>
      <w:r>
        <w:rPr>
          <w:rFonts w:hint="eastAsia"/>
          <w:sz w:val="30"/>
          <w:u w:val="single"/>
        </w:rPr>
        <w:t xml:space="preserve">          </w:t>
      </w:r>
      <w:r>
        <w:rPr>
          <w:sz w:val="30"/>
          <w:u w:val="single"/>
        </w:rPr>
        <w:t xml:space="preserve">          </w:t>
      </w:r>
    </w:p>
    <w:p>
      <w:pPr>
        <w:snapToGrid w:val="0"/>
        <w:ind w:firstLine="750"/>
        <w:rPr>
          <w:sz w:val="30"/>
          <w:u w:val="single"/>
        </w:rPr>
      </w:pPr>
      <w:r>
        <w:rPr>
          <w:rFonts w:hint="eastAsia"/>
          <w:sz w:val="30"/>
        </w:rPr>
        <w:t>签</w:t>
      </w:r>
      <w:r>
        <w:rPr>
          <w:sz w:val="30"/>
        </w:rPr>
        <w:t xml:space="preserve"> </w:t>
      </w:r>
      <w:r>
        <w:rPr>
          <w:rFonts w:hint="eastAsia"/>
          <w:sz w:val="30"/>
        </w:rPr>
        <w:t>订</w:t>
      </w:r>
      <w:r>
        <w:rPr>
          <w:sz w:val="30"/>
        </w:rPr>
        <w:t xml:space="preserve"> </w:t>
      </w:r>
      <w:r>
        <w:rPr>
          <w:rFonts w:hint="eastAsia"/>
          <w:sz w:val="30"/>
        </w:rPr>
        <w:t>日</w:t>
      </w:r>
      <w:r>
        <w:rPr>
          <w:sz w:val="30"/>
        </w:rPr>
        <w:t xml:space="preserve"> </w:t>
      </w:r>
      <w:r>
        <w:rPr>
          <w:rFonts w:hint="eastAsia"/>
          <w:sz w:val="30"/>
        </w:rPr>
        <w:t>期：</w:t>
      </w:r>
      <w:r>
        <w:rPr>
          <w:sz w:val="30"/>
          <w:u w:val="single"/>
        </w:rPr>
        <w:t xml:space="preserve">          </w:t>
      </w:r>
      <w:r>
        <w:rPr>
          <w:rFonts w:hint="eastAsia"/>
          <w:sz w:val="30"/>
          <w:u w:val="single"/>
        </w:rPr>
        <w:t xml:space="preserve">  年</w:t>
      </w:r>
      <w:r>
        <w:rPr>
          <w:sz w:val="30"/>
          <w:u w:val="single"/>
        </w:rPr>
        <w:t xml:space="preserve">  </w:t>
      </w:r>
      <w:r>
        <w:rPr>
          <w:rFonts w:hint="eastAsia"/>
          <w:sz w:val="30"/>
          <w:u w:val="single"/>
        </w:rPr>
        <w:t xml:space="preserve">    月</w:t>
      </w:r>
      <w:r>
        <w:rPr>
          <w:sz w:val="30"/>
          <w:u w:val="single"/>
        </w:rPr>
        <w:t xml:space="preserve">          </w:t>
      </w:r>
      <w:r>
        <w:rPr>
          <w:rFonts w:hint="eastAsia"/>
          <w:sz w:val="30"/>
          <w:u w:val="single"/>
        </w:rPr>
        <w:t xml:space="preserve"> </w:t>
      </w:r>
      <w:r>
        <w:rPr>
          <w:sz w:val="30"/>
          <w:u w:val="single"/>
        </w:rPr>
        <w:t xml:space="preserve">    </w:t>
      </w:r>
    </w:p>
    <w:p>
      <w:pPr>
        <w:snapToGrid w:val="0"/>
        <w:ind w:firstLine="700"/>
        <w:rPr>
          <w:sz w:val="28"/>
          <w:u w:val="single"/>
        </w:rPr>
      </w:pPr>
    </w:p>
    <w:p>
      <w:pPr>
        <w:snapToGrid w:val="0"/>
        <w:ind w:firstLine="700"/>
        <w:rPr>
          <w:sz w:val="28"/>
          <w:u w:val="single"/>
        </w:rPr>
      </w:pPr>
    </w:p>
    <w:p>
      <w:pPr>
        <w:snapToGrid w:val="0"/>
        <w:ind w:firstLine="700"/>
        <w:rPr>
          <w:sz w:val="28"/>
          <w:u w:val="single"/>
        </w:rPr>
      </w:pPr>
    </w:p>
    <w:p>
      <w:pPr>
        <w:snapToGrid w:val="0"/>
        <w:spacing w:line="320" w:lineRule="exact"/>
        <w:ind w:firstLine="2519"/>
        <w:rPr>
          <w:rFonts w:ascii="黑体" w:eastAsia="黑体"/>
          <w:b/>
          <w:sz w:val="32"/>
        </w:rPr>
      </w:pPr>
      <w:r>
        <w:rPr>
          <w:rFonts w:hint="eastAsia" w:ascii="黑体" w:eastAsia="黑体"/>
          <w:b/>
          <w:sz w:val="32"/>
        </w:rPr>
        <w:t>中华人民共和国建设部</w:t>
      </w:r>
    </w:p>
    <w:p>
      <w:pPr>
        <w:snapToGrid w:val="0"/>
        <w:spacing w:line="320" w:lineRule="exact"/>
        <w:ind w:firstLine="803"/>
        <w:rPr>
          <w:rFonts w:ascii="黑体" w:eastAsia="黑体"/>
          <w:b/>
          <w:sz w:val="32"/>
        </w:rPr>
      </w:pPr>
      <w:r>
        <w:rPr>
          <w:rFonts w:hint="eastAsia" w:ascii="黑体" w:eastAsia="黑体"/>
          <w:b/>
          <w:sz w:val="32"/>
        </w:rPr>
        <w:t xml:space="preserve">                                 监制</w:t>
      </w:r>
    </w:p>
    <w:p>
      <w:pPr>
        <w:snapToGrid w:val="0"/>
        <w:spacing w:line="320" w:lineRule="exact"/>
        <w:ind w:firstLine="2506"/>
        <w:rPr>
          <w:rFonts w:ascii="黑体" w:eastAsia="黑体"/>
          <w:b/>
          <w:spacing w:val="22"/>
          <w:sz w:val="32"/>
        </w:rPr>
      </w:pPr>
      <w:r>
        <w:rPr>
          <w:rFonts w:hint="eastAsia" w:ascii="黑体" w:eastAsia="黑体"/>
          <w:b/>
          <w:spacing w:val="22"/>
          <w:sz w:val="32"/>
        </w:rPr>
        <w:t>国家工商行政管理局</w:t>
      </w:r>
    </w:p>
    <w:p>
      <w:pPr>
        <w:spacing w:line="480" w:lineRule="exact"/>
        <w:ind w:firstLine="525" w:firstLineChars="250"/>
        <w:rPr>
          <w:rFonts w:ascii="宋体" w:hAnsi="宋体" w:cs="宋体"/>
          <w:szCs w:val="21"/>
          <w:u w:val="single"/>
        </w:rPr>
      </w:pPr>
      <w:r>
        <w:br w:type="page"/>
      </w:r>
      <w:r>
        <w:rPr>
          <w:rFonts w:hint="eastAsia" w:ascii="宋体" w:hAnsi="宋体" w:cs="宋体"/>
          <w:szCs w:val="21"/>
        </w:rPr>
        <w:t>发包人：</w:t>
      </w:r>
      <w:r>
        <w:rPr>
          <w:rFonts w:hint="eastAsia" w:ascii="宋体" w:hAnsi="宋体" w:cs="宋体"/>
          <w:szCs w:val="21"/>
          <w:u w:val="single"/>
        </w:rPr>
        <w:t xml:space="preserve">                          </w:t>
      </w:r>
    </w:p>
    <w:p>
      <w:pPr>
        <w:spacing w:line="480" w:lineRule="exact"/>
        <w:ind w:firstLine="525" w:firstLineChars="250"/>
        <w:rPr>
          <w:rFonts w:ascii="宋体" w:hAnsi="宋体" w:cs="宋体"/>
          <w:szCs w:val="21"/>
          <w:u w:val="single"/>
        </w:rPr>
      </w:pPr>
      <w:r>
        <w:rPr>
          <w:rFonts w:hint="eastAsia" w:ascii="宋体" w:hAnsi="宋体" w:cs="宋体"/>
          <w:szCs w:val="21"/>
        </w:rPr>
        <w:t>设计人：</w:t>
      </w:r>
      <w:r>
        <w:rPr>
          <w:rFonts w:hint="eastAsia" w:ascii="宋体" w:hAnsi="宋体" w:cs="宋体"/>
          <w:szCs w:val="21"/>
          <w:u w:val="single"/>
        </w:rPr>
        <w:t xml:space="preserve">                        </w:t>
      </w:r>
    </w:p>
    <w:p>
      <w:pPr>
        <w:spacing w:line="480" w:lineRule="exact"/>
        <w:ind w:firstLine="420" w:firstLineChars="200"/>
        <w:rPr>
          <w:rFonts w:ascii="宋体" w:hAnsi="宋体" w:cs="宋体"/>
          <w:szCs w:val="21"/>
        </w:rPr>
      </w:pPr>
      <w:r>
        <w:rPr>
          <w:rFonts w:hint="eastAsia" w:ascii="宋体" w:hAnsi="宋体" w:cs="宋体"/>
          <w:szCs w:val="21"/>
        </w:rPr>
        <w:t>发包人委托设计人承担</w:t>
      </w:r>
      <w:r>
        <w:rPr>
          <w:rFonts w:hint="eastAsia" w:ascii="宋体" w:hAnsi="宋体" w:cs="宋体"/>
          <w:szCs w:val="21"/>
          <w:u w:val="single"/>
        </w:rPr>
        <w:t xml:space="preserve">               </w:t>
      </w:r>
      <w:r>
        <w:rPr>
          <w:rFonts w:hint="eastAsia" w:ascii="宋体" w:hAnsi="宋体" w:cs="宋体"/>
          <w:szCs w:val="21"/>
        </w:rPr>
        <w:t>工作，工程地点为</w:t>
      </w:r>
      <w:r>
        <w:rPr>
          <w:rFonts w:hint="eastAsia" w:ascii="宋体" w:hAnsi="宋体" w:cs="宋体"/>
          <w:szCs w:val="21"/>
          <w:u w:val="single"/>
        </w:rPr>
        <w:t xml:space="preserve">      </w:t>
      </w:r>
      <w:r>
        <w:rPr>
          <w:rFonts w:hint="eastAsia" w:ascii="宋体" w:hAnsi="宋体" w:cs="宋体"/>
          <w:szCs w:val="21"/>
        </w:rPr>
        <w:t>，经双方协商一致，签订本合同，共同执行。</w:t>
      </w:r>
    </w:p>
    <w:p>
      <w:pPr>
        <w:spacing w:line="480" w:lineRule="exact"/>
        <w:ind w:firstLine="422" w:firstLineChars="200"/>
        <w:outlineLvl w:val="2"/>
        <w:rPr>
          <w:rFonts w:ascii="宋体" w:hAnsi="宋体" w:cs="宋体"/>
          <w:b/>
          <w:bCs/>
          <w:szCs w:val="21"/>
        </w:rPr>
      </w:pPr>
      <w:bookmarkStart w:id="226" w:name="_Toc491178387"/>
      <w:r>
        <w:rPr>
          <w:rFonts w:hint="eastAsia" w:ascii="宋体" w:hAnsi="宋体" w:cs="宋体"/>
          <w:b/>
          <w:bCs/>
          <w:szCs w:val="21"/>
        </w:rPr>
        <w:t>第一条  本合同签订依据</w:t>
      </w:r>
      <w:bookmarkEnd w:id="226"/>
    </w:p>
    <w:p>
      <w:pPr>
        <w:spacing w:line="480" w:lineRule="exact"/>
        <w:ind w:firstLine="570"/>
        <w:rPr>
          <w:rFonts w:ascii="宋体" w:hAnsi="宋体" w:cs="宋体"/>
          <w:szCs w:val="21"/>
        </w:rPr>
      </w:pPr>
      <w:r>
        <w:rPr>
          <w:rFonts w:hint="eastAsia" w:ascii="宋体" w:hAnsi="宋体" w:cs="宋体"/>
          <w:b/>
          <w:szCs w:val="21"/>
        </w:rPr>
        <w:t>1.1</w:t>
      </w:r>
      <w:r>
        <w:rPr>
          <w:rFonts w:hint="eastAsia" w:ascii="宋体" w:hAnsi="宋体" w:cs="宋体"/>
          <w:szCs w:val="21"/>
          <w:u w:val="single"/>
        </w:rPr>
        <w:t>《中华人民共和国合同法》、《中华人民共和国建筑法》和《建设工程设计市场管理规定》。</w:t>
      </w:r>
    </w:p>
    <w:p>
      <w:pPr>
        <w:spacing w:line="480" w:lineRule="exact"/>
        <w:ind w:firstLine="570"/>
        <w:rPr>
          <w:rFonts w:ascii="宋体" w:hAnsi="宋体" w:cs="宋体"/>
          <w:szCs w:val="21"/>
          <w:u w:val="single"/>
        </w:rPr>
      </w:pPr>
      <w:r>
        <w:rPr>
          <w:rFonts w:hint="eastAsia" w:ascii="宋体" w:hAnsi="宋体" w:cs="宋体"/>
          <w:b/>
          <w:szCs w:val="21"/>
        </w:rPr>
        <w:t>1.2</w:t>
      </w:r>
      <w:r>
        <w:rPr>
          <w:rFonts w:hint="eastAsia" w:ascii="宋体" w:hAnsi="宋体" w:cs="宋体"/>
          <w:szCs w:val="21"/>
          <w:u w:val="single"/>
        </w:rPr>
        <w:t>国家及地方有关建设工程设计管理法规和规章。</w:t>
      </w:r>
    </w:p>
    <w:p>
      <w:pPr>
        <w:spacing w:line="480" w:lineRule="exact"/>
        <w:ind w:firstLine="570"/>
        <w:rPr>
          <w:rFonts w:ascii="宋体" w:hAnsi="宋体" w:cs="宋体"/>
          <w:szCs w:val="21"/>
        </w:rPr>
      </w:pPr>
      <w:r>
        <w:rPr>
          <w:rFonts w:hint="eastAsia" w:ascii="宋体" w:hAnsi="宋体" w:cs="宋体"/>
          <w:b/>
          <w:szCs w:val="21"/>
        </w:rPr>
        <w:t>1.3</w:t>
      </w:r>
      <w:r>
        <w:rPr>
          <w:rFonts w:hint="eastAsia" w:ascii="宋体" w:hAnsi="宋体" w:cs="宋体"/>
          <w:szCs w:val="21"/>
          <w:u w:val="single"/>
        </w:rPr>
        <w:t>建设工程批准文件。</w:t>
      </w:r>
    </w:p>
    <w:p>
      <w:pPr>
        <w:spacing w:line="480" w:lineRule="exact"/>
        <w:ind w:firstLine="570"/>
        <w:outlineLvl w:val="2"/>
        <w:rPr>
          <w:rFonts w:ascii="宋体" w:hAnsi="宋体" w:cs="宋体"/>
          <w:b/>
          <w:bCs/>
          <w:szCs w:val="21"/>
        </w:rPr>
      </w:pPr>
      <w:bookmarkStart w:id="227" w:name="_Toc491178388"/>
      <w:r>
        <w:rPr>
          <w:rFonts w:hint="eastAsia" w:ascii="宋体" w:hAnsi="宋体" w:cs="宋体"/>
          <w:b/>
          <w:bCs/>
          <w:szCs w:val="21"/>
        </w:rPr>
        <w:t>第二条  设计依据</w:t>
      </w:r>
      <w:bookmarkEnd w:id="227"/>
    </w:p>
    <w:p>
      <w:pPr>
        <w:spacing w:line="480" w:lineRule="exact"/>
        <w:ind w:firstLine="570"/>
        <w:rPr>
          <w:rFonts w:ascii="宋体" w:hAnsi="宋体" w:cs="宋体"/>
          <w:b/>
          <w:szCs w:val="21"/>
          <w:u w:val="single"/>
        </w:rPr>
      </w:pPr>
      <w:r>
        <w:rPr>
          <w:rFonts w:hint="eastAsia" w:ascii="宋体" w:hAnsi="宋体" w:cs="宋体"/>
          <w:b/>
          <w:szCs w:val="21"/>
        </w:rPr>
        <w:t>2.1</w:t>
      </w:r>
      <w:r>
        <w:rPr>
          <w:rFonts w:hint="eastAsia" w:ascii="宋体" w:hAnsi="宋体" w:cs="宋体"/>
          <w:szCs w:val="21"/>
          <w:u w:val="single"/>
        </w:rPr>
        <w:t>发包人给设计人的委托书；</w:t>
      </w:r>
    </w:p>
    <w:p>
      <w:pPr>
        <w:spacing w:line="480" w:lineRule="exact"/>
        <w:ind w:firstLine="570"/>
        <w:rPr>
          <w:rFonts w:ascii="宋体" w:hAnsi="宋体" w:cs="宋体"/>
          <w:b/>
          <w:szCs w:val="21"/>
          <w:u w:val="single"/>
        </w:rPr>
      </w:pPr>
      <w:r>
        <w:rPr>
          <w:rFonts w:hint="eastAsia" w:ascii="宋体" w:hAnsi="宋体" w:cs="宋体"/>
          <w:b/>
          <w:szCs w:val="21"/>
        </w:rPr>
        <w:t>2.2</w:t>
      </w:r>
      <w:r>
        <w:rPr>
          <w:rFonts w:hint="eastAsia" w:ascii="宋体" w:hAnsi="宋体" w:cs="宋体"/>
          <w:szCs w:val="21"/>
          <w:u w:val="single"/>
        </w:rPr>
        <w:t>发包人提交给设计人的基础资料；</w:t>
      </w:r>
    </w:p>
    <w:p>
      <w:pPr>
        <w:spacing w:line="480" w:lineRule="exact"/>
        <w:ind w:firstLine="570"/>
        <w:rPr>
          <w:rFonts w:ascii="宋体" w:hAnsi="宋体" w:cs="宋体"/>
          <w:szCs w:val="21"/>
        </w:rPr>
      </w:pPr>
      <w:r>
        <w:rPr>
          <w:rFonts w:hint="eastAsia" w:ascii="宋体" w:hAnsi="宋体" w:cs="宋体"/>
          <w:b/>
          <w:szCs w:val="21"/>
        </w:rPr>
        <w:t>2.3</w:t>
      </w:r>
      <w:r>
        <w:rPr>
          <w:rFonts w:hint="eastAsia" w:ascii="宋体" w:hAnsi="宋体" w:cs="宋体"/>
          <w:szCs w:val="21"/>
        </w:rPr>
        <w:t>设计人采用的主要技术标准是：</w:t>
      </w:r>
    </w:p>
    <w:p>
      <w:pPr>
        <w:spacing w:line="480" w:lineRule="exact"/>
        <w:ind w:firstLine="570"/>
        <w:rPr>
          <w:rFonts w:ascii="宋体" w:hAnsi="宋体" w:cs="宋体"/>
          <w:szCs w:val="21"/>
          <w:u w:val="single"/>
        </w:rPr>
      </w:pPr>
      <w:r>
        <w:rPr>
          <w:rFonts w:hint="eastAsia" w:ascii="宋体" w:hAnsi="宋体" w:cs="宋体"/>
          <w:szCs w:val="21"/>
          <w:u w:val="single"/>
        </w:rPr>
        <w:t>按国家有关技术规范执行。</w:t>
      </w:r>
    </w:p>
    <w:p>
      <w:pPr>
        <w:spacing w:line="480" w:lineRule="exact"/>
        <w:ind w:firstLine="570"/>
        <w:outlineLvl w:val="2"/>
        <w:rPr>
          <w:rFonts w:ascii="宋体" w:hAnsi="宋体" w:cs="宋体"/>
          <w:b/>
          <w:bCs/>
          <w:szCs w:val="21"/>
        </w:rPr>
      </w:pPr>
      <w:bookmarkStart w:id="228" w:name="_Toc491178389"/>
      <w:r>
        <w:rPr>
          <w:rFonts w:hint="eastAsia" w:ascii="宋体" w:hAnsi="宋体" w:cs="宋体"/>
          <w:b/>
          <w:bCs/>
          <w:szCs w:val="21"/>
        </w:rPr>
        <w:t>第三条  合同文件的优先次序</w:t>
      </w:r>
      <w:bookmarkEnd w:id="228"/>
    </w:p>
    <w:p>
      <w:pPr>
        <w:pStyle w:val="14"/>
        <w:spacing w:line="480" w:lineRule="exact"/>
        <w:ind w:leftChars="0" w:firstLine="472" w:firstLineChars="225"/>
        <w:rPr>
          <w:rFonts w:ascii="宋体" w:hAnsi="宋体" w:cs="宋体"/>
          <w:szCs w:val="21"/>
        </w:rPr>
      </w:pPr>
      <w:r>
        <w:rPr>
          <w:rFonts w:hint="eastAsia" w:ascii="宋体" w:hAnsi="宋体" w:cs="宋体"/>
          <w:szCs w:val="21"/>
        </w:rPr>
        <w:t>构成本合同的文件可视为是能互相说明的，如果合同文件存在歧义或不一致，则根据如下优先次序来判断：</w:t>
      </w:r>
    </w:p>
    <w:p>
      <w:pPr>
        <w:pStyle w:val="14"/>
        <w:spacing w:line="480" w:lineRule="exact"/>
        <w:ind w:leftChars="0" w:firstLine="525" w:firstLineChars="250"/>
        <w:rPr>
          <w:rFonts w:ascii="宋体" w:hAnsi="宋体" w:cs="宋体"/>
          <w:szCs w:val="21"/>
        </w:rPr>
      </w:pPr>
      <w:r>
        <w:rPr>
          <w:rFonts w:hint="eastAsia" w:ascii="宋体" w:hAnsi="宋体" w:cs="宋体"/>
          <w:szCs w:val="21"/>
        </w:rPr>
        <w:t>3.1 合同书及附件（含澄清文件，如有）；</w:t>
      </w:r>
    </w:p>
    <w:p>
      <w:pPr>
        <w:pStyle w:val="14"/>
        <w:spacing w:line="480" w:lineRule="exact"/>
        <w:ind w:leftChars="0" w:firstLine="525" w:firstLineChars="250"/>
        <w:rPr>
          <w:rFonts w:ascii="宋体" w:hAnsi="宋体" w:cs="宋体"/>
          <w:szCs w:val="21"/>
        </w:rPr>
      </w:pPr>
      <w:r>
        <w:rPr>
          <w:rFonts w:hint="eastAsia" w:ascii="宋体" w:hAnsi="宋体" w:cs="宋体"/>
          <w:szCs w:val="21"/>
        </w:rPr>
        <w:t>3.2中标通知书；</w:t>
      </w:r>
    </w:p>
    <w:p>
      <w:pPr>
        <w:pStyle w:val="14"/>
        <w:spacing w:line="480" w:lineRule="exact"/>
        <w:ind w:leftChars="0" w:firstLine="525" w:firstLineChars="250"/>
        <w:rPr>
          <w:rFonts w:ascii="宋体" w:hAnsi="宋体" w:cs="宋体"/>
          <w:szCs w:val="21"/>
        </w:rPr>
      </w:pPr>
      <w:r>
        <w:rPr>
          <w:rFonts w:hint="eastAsia" w:ascii="宋体" w:hAnsi="宋体" w:cs="宋体"/>
          <w:szCs w:val="21"/>
        </w:rPr>
        <w:t>3.3投标文件；</w:t>
      </w:r>
    </w:p>
    <w:p>
      <w:pPr>
        <w:pStyle w:val="14"/>
        <w:spacing w:line="480" w:lineRule="exact"/>
        <w:ind w:leftChars="0" w:firstLine="525" w:firstLineChars="250"/>
        <w:rPr>
          <w:rFonts w:ascii="宋体" w:hAnsi="宋体" w:cs="宋体"/>
          <w:szCs w:val="21"/>
        </w:rPr>
      </w:pPr>
      <w:r>
        <w:rPr>
          <w:rFonts w:hint="eastAsia" w:ascii="宋体" w:hAnsi="宋体" w:cs="宋体"/>
          <w:szCs w:val="21"/>
        </w:rPr>
        <w:t>3.4 竞争性比选文件；</w:t>
      </w:r>
    </w:p>
    <w:p>
      <w:pPr>
        <w:spacing w:line="480" w:lineRule="exact"/>
        <w:ind w:firstLine="570"/>
        <w:outlineLvl w:val="2"/>
        <w:rPr>
          <w:rFonts w:ascii="宋体" w:hAnsi="宋体" w:cs="宋体"/>
          <w:b/>
          <w:bCs/>
          <w:szCs w:val="21"/>
        </w:rPr>
      </w:pPr>
      <w:bookmarkStart w:id="229" w:name="_Toc491178390"/>
      <w:r>
        <w:rPr>
          <w:rFonts w:hint="eastAsia" w:ascii="宋体" w:hAnsi="宋体" w:cs="宋体"/>
          <w:b/>
          <w:bCs/>
          <w:szCs w:val="21"/>
        </w:rPr>
        <w:t>第四条  本合同项目的名称、规模、阶段、投资及设计内容</w:t>
      </w:r>
      <w:bookmarkEnd w:id="229"/>
    </w:p>
    <w:p>
      <w:pPr>
        <w:tabs>
          <w:tab w:val="left" w:pos="1440"/>
          <w:tab w:val="left" w:pos="1695"/>
          <w:tab w:val="left" w:pos="3370"/>
          <w:tab w:val="left" w:pos="5555"/>
        </w:tabs>
        <w:autoSpaceDE w:val="0"/>
        <w:autoSpaceDN w:val="0"/>
        <w:adjustRightInd w:val="0"/>
        <w:snapToGrid w:val="0"/>
        <w:spacing w:line="480" w:lineRule="exact"/>
        <w:ind w:firstLine="420" w:firstLineChars="200"/>
        <w:rPr>
          <w:rFonts w:ascii="宋体" w:hAnsi="宋体" w:cs="宋体"/>
          <w:szCs w:val="21"/>
        </w:rPr>
      </w:pPr>
      <w:r>
        <w:rPr>
          <w:rFonts w:hint="eastAsia" w:ascii="宋体" w:hAnsi="宋体" w:cs="宋体"/>
          <w:szCs w:val="21"/>
        </w:rPr>
        <w:t xml:space="preserve">4.1 合同名称：铜梁高新区人才公园绿化景观工程-人行天桥项目设计                                                           </w:t>
      </w:r>
    </w:p>
    <w:p>
      <w:pPr>
        <w:tabs>
          <w:tab w:val="left" w:pos="567"/>
          <w:tab w:val="left" w:pos="1695"/>
          <w:tab w:val="left" w:pos="3370"/>
          <w:tab w:val="left" w:pos="5555"/>
        </w:tabs>
        <w:autoSpaceDE w:val="0"/>
        <w:autoSpaceDN w:val="0"/>
        <w:adjustRightInd w:val="0"/>
        <w:snapToGrid w:val="0"/>
        <w:spacing w:line="480" w:lineRule="exact"/>
        <w:ind w:firstLine="420" w:firstLineChars="200"/>
        <w:rPr>
          <w:rFonts w:ascii="宋体" w:hAnsi="宋体" w:cs="宋体"/>
          <w:kern w:val="0"/>
          <w:szCs w:val="21"/>
        </w:rPr>
      </w:pPr>
      <w:r>
        <w:rPr>
          <w:rFonts w:hint="eastAsia" w:ascii="宋体" w:hAnsi="宋体" w:cs="宋体"/>
          <w:szCs w:val="21"/>
        </w:rPr>
        <w:t xml:space="preserve">4.2 规模：                                    </w:t>
      </w:r>
    </w:p>
    <w:p>
      <w:pPr>
        <w:tabs>
          <w:tab w:val="left" w:pos="567"/>
          <w:tab w:val="left" w:pos="1695"/>
          <w:tab w:val="left" w:pos="3370"/>
          <w:tab w:val="left" w:pos="5555"/>
        </w:tabs>
        <w:autoSpaceDE w:val="0"/>
        <w:autoSpaceDN w:val="0"/>
        <w:adjustRightInd w:val="0"/>
        <w:snapToGrid w:val="0"/>
        <w:spacing w:line="450" w:lineRule="exact"/>
        <w:ind w:firstLine="420" w:firstLineChars="200"/>
        <w:rPr>
          <w:rFonts w:ascii="宋体" w:hAnsi="宋体" w:cs="宋体"/>
          <w:szCs w:val="21"/>
        </w:rPr>
      </w:pPr>
      <w:r>
        <w:rPr>
          <w:rFonts w:hint="eastAsia" w:ascii="宋体" w:hAnsi="宋体" w:cs="宋体"/>
          <w:szCs w:val="21"/>
        </w:rPr>
        <w:t>4.3 设计内容：主要包含人才公园项目人行桥工程（桥梁全长约160米，桥宽5米）的方案设计、初步设计（含概算）和施工图设计，并做好施工图设计配合服务等工作；同时包括该项目的航道通航条件影响评价报告、施工通航安全保障方案以及洪水影响评价报告。</w:t>
      </w:r>
    </w:p>
    <w:p>
      <w:pPr>
        <w:spacing w:line="420" w:lineRule="exact"/>
        <w:ind w:left="420" w:leftChars="200"/>
        <w:rPr>
          <w:rFonts w:ascii="宋体" w:hAnsi="宋体" w:cs="宋体"/>
          <w:szCs w:val="21"/>
        </w:rPr>
      </w:pPr>
      <w:r>
        <w:rPr>
          <w:rFonts w:hint="eastAsia" w:ascii="宋体" w:hAnsi="宋体" w:cs="宋体"/>
          <w:szCs w:val="21"/>
        </w:rPr>
        <w:t>4.4 设计周期：（1）设计周期：15日历天（不含审查时间）。其中:方案设计、初步</w:t>
      </w:r>
    </w:p>
    <w:p>
      <w:pPr>
        <w:spacing w:line="420" w:lineRule="exact"/>
        <w:rPr>
          <w:rFonts w:ascii="宋体" w:hAnsi="宋体" w:cs="宋体"/>
          <w:szCs w:val="21"/>
        </w:rPr>
      </w:pPr>
      <w:r>
        <w:rPr>
          <w:rFonts w:hint="eastAsia" w:ascii="宋体" w:hAnsi="宋体" w:cs="宋体"/>
          <w:szCs w:val="21"/>
        </w:rPr>
        <w:t>设计文件（含概算编制）在合同签订后 7日历天内提交；施工图设计文件：当初步设计审查通过后8日历天内提交施工图设计文件进行审查；</w:t>
      </w:r>
    </w:p>
    <w:p>
      <w:pPr>
        <w:spacing w:line="420" w:lineRule="exact"/>
        <w:ind w:left="420" w:leftChars="200"/>
        <w:rPr>
          <w:rFonts w:ascii="宋体" w:hAnsi="宋体" w:cs="宋体"/>
          <w:szCs w:val="21"/>
        </w:rPr>
      </w:pPr>
      <w:r>
        <w:rPr>
          <w:rFonts w:hint="eastAsia" w:ascii="宋体" w:hAnsi="宋体" w:cs="宋体"/>
          <w:szCs w:val="21"/>
        </w:rPr>
        <w:t>（2）报告完成时间：15日历天。有关设计的开始和完成时间安排，在合同中具体约定。</w:t>
      </w:r>
    </w:p>
    <w:p>
      <w:pPr>
        <w:spacing w:line="450" w:lineRule="exact"/>
        <w:ind w:firstLine="570"/>
        <w:outlineLvl w:val="2"/>
        <w:rPr>
          <w:rFonts w:ascii="宋体" w:hAnsi="宋体" w:cs="宋体"/>
          <w:b/>
          <w:bCs/>
          <w:szCs w:val="21"/>
        </w:rPr>
      </w:pPr>
      <w:bookmarkStart w:id="230" w:name="_Toc491178391"/>
      <w:r>
        <w:rPr>
          <w:rFonts w:hint="eastAsia" w:ascii="宋体" w:hAnsi="宋体" w:cs="宋体"/>
          <w:b/>
          <w:bCs/>
          <w:szCs w:val="21"/>
        </w:rPr>
        <w:t>第五条  发包人向设计人提交的有关资料、文件及时间</w:t>
      </w:r>
      <w:bookmarkEnd w:id="230"/>
    </w:p>
    <w:p>
      <w:pPr>
        <w:spacing w:line="450" w:lineRule="exact"/>
        <w:ind w:firstLine="570"/>
        <w:rPr>
          <w:rFonts w:ascii="宋体" w:hAnsi="宋体" w:cs="宋体"/>
          <w:szCs w:val="21"/>
        </w:rPr>
      </w:pPr>
      <w:r>
        <w:rPr>
          <w:rFonts w:hint="eastAsia" w:ascii="宋体" w:hAnsi="宋体" w:cs="宋体"/>
          <w:szCs w:val="21"/>
        </w:rPr>
        <w:t>5.1相关的规划图纸、文本</w:t>
      </w:r>
    </w:p>
    <w:p>
      <w:pPr>
        <w:spacing w:line="450" w:lineRule="exact"/>
        <w:ind w:firstLine="570"/>
        <w:rPr>
          <w:rFonts w:ascii="宋体" w:hAnsi="宋体" w:cs="宋体"/>
          <w:szCs w:val="21"/>
        </w:rPr>
      </w:pPr>
      <w:r>
        <w:rPr>
          <w:rFonts w:hint="eastAsia" w:ascii="宋体" w:hAnsi="宋体" w:cs="宋体"/>
          <w:szCs w:val="21"/>
        </w:rPr>
        <w:t>5.2地形图电子版</w:t>
      </w:r>
    </w:p>
    <w:p>
      <w:pPr>
        <w:numPr>
          <w:ilvl w:val="0"/>
          <w:numId w:val="4"/>
        </w:numPr>
        <w:spacing w:line="450" w:lineRule="exact"/>
        <w:ind w:firstLine="570"/>
        <w:outlineLvl w:val="2"/>
        <w:rPr>
          <w:rFonts w:ascii="宋体" w:hAnsi="宋体" w:cs="宋体"/>
          <w:b/>
          <w:bCs/>
          <w:szCs w:val="21"/>
        </w:rPr>
      </w:pPr>
      <w:r>
        <w:rPr>
          <w:rFonts w:hint="eastAsia" w:ascii="宋体" w:hAnsi="宋体" w:cs="宋体"/>
          <w:b/>
          <w:bCs/>
          <w:szCs w:val="21"/>
        </w:rPr>
        <w:t xml:space="preserve"> </w:t>
      </w:r>
      <w:bookmarkStart w:id="231" w:name="_Toc491178392"/>
      <w:r>
        <w:rPr>
          <w:rFonts w:hint="eastAsia" w:ascii="宋体" w:hAnsi="宋体" w:cs="宋体"/>
          <w:b/>
          <w:bCs/>
          <w:szCs w:val="21"/>
        </w:rPr>
        <w:t>设计人向发包人交付的设计文件、份数、地点及时间</w:t>
      </w:r>
      <w:bookmarkEnd w:id="231"/>
    </w:p>
    <w:tbl>
      <w:tblPr>
        <w:tblStyle w:val="25"/>
        <w:tblW w:w="88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81"/>
        <w:gridCol w:w="2211"/>
        <w:gridCol w:w="1210"/>
        <w:gridCol w:w="1139"/>
        <w:gridCol w:w="1843"/>
        <w:gridCol w:w="17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81" w:type="dxa"/>
            <w:vAlign w:val="center"/>
          </w:tcPr>
          <w:p>
            <w:pPr>
              <w:jc w:val="center"/>
              <w:rPr>
                <w:rFonts w:ascii="宋体" w:hAnsi="宋体" w:cs="宋体"/>
                <w:szCs w:val="21"/>
              </w:rPr>
            </w:pPr>
            <w:r>
              <w:rPr>
                <w:rFonts w:hint="eastAsia" w:ascii="宋体" w:hAnsi="宋体" w:cs="宋体"/>
                <w:szCs w:val="21"/>
              </w:rPr>
              <w:t>序号</w:t>
            </w:r>
          </w:p>
        </w:tc>
        <w:tc>
          <w:tcPr>
            <w:tcW w:w="2211" w:type="dxa"/>
            <w:vAlign w:val="center"/>
          </w:tcPr>
          <w:p>
            <w:pPr>
              <w:jc w:val="center"/>
              <w:rPr>
                <w:rFonts w:ascii="宋体" w:hAnsi="宋体" w:cs="宋体"/>
                <w:szCs w:val="21"/>
              </w:rPr>
            </w:pPr>
            <w:r>
              <w:rPr>
                <w:rFonts w:hint="eastAsia" w:ascii="宋体" w:hAnsi="宋体" w:cs="宋体"/>
                <w:szCs w:val="21"/>
              </w:rPr>
              <w:t>资料或文件名称（正式成果文件）</w:t>
            </w:r>
          </w:p>
        </w:tc>
        <w:tc>
          <w:tcPr>
            <w:tcW w:w="1210" w:type="dxa"/>
            <w:vAlign w:val="center"/>
          </w:tcPr>
          <w:p>
            <w:pPr>
              <w:jc w:val="center"/>
              <w:rPr>
                <w:rFonts w:ascii="宋体" w:hAnsi="宋体" w:cs="宋体"/>
                <w:szCs w:val="21"/>
              </w:rPr>
            </w:pPr>
            <w:r>
              <w:rPr>
                <w:rFonts w:hint="eastAsia" w:ascii="宋体" w:hAnsi="宋体" w:cs="宋体"/>
                <w:szCs w:val="21"/>
              </w:rPr>
              <w:t>成果资料份数</w:t>
            </w:r>
          </w:p>
        </w:tc>
        <w:tc>
          <w:tcPr>
            <w:tcW w:w="1139" w:type="dxa"/>
            <w:vAlign w:val="center"/>
          </w:tcPr>
          <w:p>
            <w:pPr>
              <w:jc w:val="center"/>
              <w:rPr>
                <w:rFonts w:ascii="宋体" w:hAnsi="宋体" w:cs="宋体"/>
                <w:szCs w:val="21"/>
              </w:rPr>
            </w:pPr>
            <w:r>
              <w:rPr>
                <w:rFonts w:hint="eastAsia" w:ascii="宋体" w:hAnsi="宋体" w:cs="宋体"/>
                <w:szCs w:val="21"/>
              </w:rPr>
              <w:t>光盘份数</w:t>
            </w:r>
          </w:p>
        </w:tc>
        <w:tc>
          <w:tcPr>
            <w:tcW w:w="1843" w:type="dxa"/>
            <w:tcBorders>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其他相关资料</w:t>
            </w:r>
          </w:p>
          <w:p>
            <w:pPr>
              <w:jc w:val="center"/>
              <w:rPr>
                <w:rFonts w:ascii="宋体" w:hAnsi="宋体" w:cs="宋体"/>
                <w:szCs w:val="21"/>
              </w:rPr>
            </w:pPr>
            <w:r>
              <w:rPr>
                <w:rFonts w:hint="eastAsia" w:ascii="宋体" w:hAnsi="宋体" w:cs="宋体"/>
                <w:szCs w:val="21"/>
              </w:rPr>
              <w:t>份数</w:t>
            </w:r>
          </w:p>
        </w:tc>
        <w:tc>
          <w:tcPr>
            <w:tcW w:w="1755" w:type="dxa"/>
            <w:tcBorders>
              <w:bottom w:val="single" w:color="auto" w:sz="4" w:space="0"/>
            </w:tcBorders>
            <w:vAlign w:val="center"/>
          </w:tcPr>
          <w:p>
            <w:pPr>
              <w:jc w:val="center"/>
              <w:rPr>
                <w:rFonts w:ascii="宋体" w:hAnsi="宋体" w:cs="宋体"/>
                <w:szCs w:val="21"/>
              </w:rPr>
            </w:pPr>
            <w:r>
              <w:rPr>
                <w:rFonts w:hint="eastAsia" w:ascii="宋体" w:hAnsi="宋体" w:cs="宋体"/>
                <w:szCs w:val="21"/>
              </w:rPr>
              <w:t>有关事宜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0" w:hRule="atLeast"/>
          <w:jc w:val="center"/>
        </w:trPr>
        <w:tc>
          <w:tcPr>
            <w:tcW w:w="681" w:type="dxa"/>
            <w:vAlign w:val="center"/>
          </w:tcPr>
          <w:p>
            <w:pPr>
              <w:jc w:val="center"/>
              <w:rPr>
                <w:rFonts w:ascii="宋体" w:hAnsi="宋体" w:cs="宋体"/>
                <w:szCs w:val="21"/>
              </w:rPr>
            </w:pPr>
            <w:r>
              <w:rPr>
                <w:rFonts w:hint="eastAsia" w:ascii="宋体" w:hAnsi="宋体" w:cs="宋体"/>
                <w:szCs w:val="21"/>
              </w:rPr>
              <w:t>1</w:t>
            </w:r>
          </w:p>
        </w:tc>
        <w:tc>
          <w:tcPr>
            <w:tcW w:w="2211" w:type="dxa"/>
            <w:vAlign w:val="center"/>
          </w:tcPr>
          <w:p>
            <w:pPr>
              <w:jc w:val="center"/>
              <w:rPr>
                <w:rFonts w:ascii="宋体" w:hAnsi="宋体" w:cs="宋体"/>
                <w:szCs w:val="21"/>
              </w:rPr>
            </w:pPr>
            <w:r>
              <w:rPr>
                <w:rFonts w:hint="eastAsia" w:ascii="宋体" w:hAnsi="宋体" w:cs="宋体"/>
                <w:szCs w:val="21"/>
              </w:rPr>
              <w:t>设计方案</w:t>
            </w:r>
          </w:p>
        </w:tc>
        <w:tc>
          <w:tcPr>
            <w:tcW w:w="1210" w:type="dxa"/>
            <w:tcBorders>
              <w:right w:val="single" w:color="auto" w:sz="4" w:space="0"/>
            </w:tcBorders>
            <w:vAlign w:val="center"/>
          </w:tcPr>
          <w:p>
            <w:pPr>
              <w:jc w:val="center"/>
              <w:rPr>
                <w:rFonts w:ascii="宋体" w:hAnsi="宋体" w:cs="宋体"/>
                <w:szCs w:val="21"/>
              </w:rPr>
            </w:pPr>
            <w:r>
              <w:rPr>
                <w:rFonts w:hint="eastAsia" w:ascii="宋体" w:hAnsi="宋体" w:cs="宋体"/>
                <w:szCs w:val="21"/>
              </w:rPr>
              <w:t>8份</w:t>
            </w:r>
          </w:p>
        </w:tc>
        <w:tc>
          <w:tcPr>
            <w:tcW w:w="1139" w:type="dxa"/>
            <w:tcBorders>
              <w:left w:val="single" w:color="auto" w:sz="4" w:space="0"/>
            </w:tcBorders>
            <w:vAlign w:val="center"/>
          </w:tcPr>
          <w:p>
            <w:pPr>
              <w:jc w:val="center"/>
              <w:rPr>
                <w:rFonts w:ascii="宋体" w:hAnsi="宋体" w:cs="宋体"/>
                <w:szCs w:val="21"/>
              </w:rPr>
            </w:pPr>
            <w:r>
              <w:rPr>
                <w:rFonts w:hint="eastAsia" w:ascii="宋体" w:hAnsi="宋体" w:cs="宋体"/>
                <w:szCs w:val="21"/>
              </w:rPr>
              <w:t>2</w:t>
            </w:r>
          </w:p>
        </w:tc>
        <w:tc>
          <w:tcPr>
            <w:tcW w:w="1843" w:type="dxa"/>
            <w:tcBorders>
              <w:right w:val="single" w:color="auto" w:sz="4" w:space="0"/>
            </w:tcBorders>
            <w:vAlign w:val="center"/>
          </w:tcPr>
          <w:p>
            <w:pPr>
              <w:jc w:val="center"/>
              <w:rPr>
                <w:rFonts w:ascii="宋体" w:hAnsi="宋体" w:cs="宋体"/>
                <w:szCs w:val="21"/>
              </w:rPr>
            </w:pPr>
            <w:r>
              <w:rPr>
                <w:rFonts w:hint="eastAsia" w:ascii="宋体" w:hAnsi="宋体" w:cs="宋体"/>
                <w:szCs w:val="21"/>
              </w:rPr>
              <w:t>/</w:t>
            </w:r>
          </w:p>
        </w:tc>
        <w:tc>
          <w:tcPr>
            <w:tcW w:w="1755" w:type="dxa"/>
            <w:tcBorders>
              <w:bottom w:val="single" w:color="auto" w:sz="4" w:space="0"/>
            </w:tcBorders>
            <w:vAlign w:val="center"/>
          </w:tcPr>
          <w:p>
            <w:pPr>
              <w:tabs>
                <w:tab w:val="left" w:pos="4860"/>
              </w:tabs>
              <w:jc w:val="center"/>
              <w:rPr>
                <w:rFonts w:ascii="宋体" w:hAnsi="宋体" w:cs="宋体"/>
                <w:bCs/>
                <w:szCs w:val="21"/>
                <w:shd w:val="clear" w:color="auto" w:fill="FFFFFF"/>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81" w:type="dxa"/>
            <w:tcBorders>
              <w:right w:val="single" w:color="auto" w:sz="4" w:space="0"/>
            </w:tcBorders>
            <w:vAlign w:val="center"/>
          </w:tcPr>
          <w:p>
            <w:pPr>
              <w:jc w:val="center"/>
              <w:rPr>
                <w:rFonts w:ascii="宋体" w:hAnsi="宋体" w:cs="宋体"/>
                <w:szCs w:val="21"/>
              </w:rPr>
            </w:pPr>
            <w:r>
              <w:rPr>
                <w:rFonts w:hint="eastAsia" w:ascii="宋体" w:hAnsi="宋体" w:cs="宋体"/>
                <w:szCs w:val="21"/>
              </w:rPr>
              <w:t>2</w:t>
            </w:r>
          </w:p>
        </w:tc>
        <w:tc>
          <w:tcPr>
            <w:tcW w:w="2211" w:type="dxa"/>
            <w:tcBorders>
              <w:left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初步设计文件（含概算编制）</w:t>
            </w:r>
          </w:p>
        </w:tc>
        <w:tc>
          <w:tcPr>
            <w:tcW w:w="1210" w:type="dxa"/>
            <w:tcBorders>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8份</w:t>
            </w:r>
          </w:p>
        </w:tc>
        <w:tc>
          <w:tcPr>
            <w:tcW w:w="1139" w:type="dxa"/>
            <w:tcBorders>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w:t>
            </w:r>
          </w:p>
        </w:tc>
        <w:tc>
          <w:tcPr>
            <w:tcW w:w="1843" w:type="dxa"/>
            <w:tcBorders>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w:t>
            </w:r>
          </w:p>
        </w:tc>
        <w:tc>
          <w:tcPr>
            <w:tcW w:w="1755" w:type="dxa"/>
            <w:tcBorders>
              <w:left w:val="single" w:color="auto" w:sz="4" w:space="0"/>
            </w:tcBorders>
            <w:vAlign w:val="center"/>
          </w:tcPr>
          <w:p>
            <w:pPr>
              <w:rPr>
                <w:rFonts w:ascii="宋体" w:hAnsi="宋体" w:cs="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81" w:type="dxa"/>
            <w:tcBorders>
              <w:right w:val="single" w:color="auto" w:sz="4" w:space="0"/>
            </w:tcBorders>
            <w:vAlign w:val="center"/>
          </w:tcPr>
          <w:p>
            <w:pPr>
              <w:jc w:val="center"/>
              <w:rPr>
                <w:rFonts w:ascii="宋体" w:hAnsi="宋体" w:cs="宋体"/>
                <w:szCs w:val="21"/>
              </w:rPr>
            </w:pPr>
            <w:r>
              <w:rPr>
                <w:rFonts w:hint="eastAsia" w:ascii="宋体" w:hAnsi="宋体" w:cs="宋体"/>
                <w:szCs w:val="21"/>
              </w:rPr>
              <w:t>3</w:t>
            </w:r>
          </w:p>
        </w:tc>
        <w:tc>
          <w:tcPr>
            <w:tcW w:w="2211" w:type="dxa"/>
            <w:tcBorders>
              <w:left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施工图设计文件</w:t>
            </w:r>
          </w:p>
        </w:tc>
        <w:tc>
          <w:tcPr>
            <w:tcW w:w="1210" w:type="dxa"/>
            <w:tcBorders>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8份</w:t>
            </w:r>
          </w:p>
        </w:tc>
        <w:tc>
          <w:tcPr>
            <w:tcW w:w="1139" w:type="dxa"/>
            <w:tcBorders>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w:t>
            </w:r>
          </w:p>
        </w:tc>
        <w:tc>
          <w:tcPr>
            <w:tcW w:w="1843" w:type="dxa"/>
            <w:tcBorders>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w:t>
            </w:r>
          </w:p>
        </w:tc>
        <w:tc>
          <w:tcPr>
            <w:tcW w:w="1755" w:type="dxa"/>
            <w:tcBorders>
              <w:left w:val="single" w:color="auto" w:sz="4" w:space="0"/>
            </w:tcBorders>
            <w:vAlign w:val="center"/>
          </w:tcPr>
          <w:p>
            <w:pPr>
              <w:rPr>
                <w:rFonts w:ascii="宋体" w:hAnsi="宋体" w:cs="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839" w:type="dxa"/>
            <w:gridSpan w:val="6"/>
            <w:vAlign w:val="center"/>
          </w:tcPr>
          <w:p>
            <w:pPr>
              <w:rPr>
                <w:rFonts w:ascii="宋体" w:hAnsi="宋体" w:cs="宋体"/>
                <w:szCs w:val="21"/>
              </w:rPr>
            </w:pPr>
            <w:r>
              <w:rPr>
                <w:rFonts w:hint="eastAsia" w:ascii="宋体" w:hAnsi="宋体" w:cs="宋体"/>
                <w:szCs w:val="21"/>
              </w:rPr>
              <w:t>注：如发包人原因影响设计进度，经发包人确认后设计周期顺延，但发包人不承担任何顺延损失。</w:t>
            </w:r>
          </w:p>
        </w:tc>
      </w:tr>
    </w:tbl>
    <w:p>
      <w:pPr>
        <w:spacing w:line="360" w:lineRule="auto"/>
        <w:ind w:firstLine="570"/>
        <w:outlineLvl w:val="2"/>
        <w:rPr>
          <w:rFonts w:ascii="宋体" w:hAnsi="宋体" w:cs="宋体"/>
          <w:b/>
          <w:bCs/>
          <w:szCs w:val="21"/>
        </w:rPr>
      </w:pPr>
      <w:bookmarkStart w:id="232" w:name="_Toc491178393"/>
      <w:r>
        <w:rPr>
          <w:rFonts w:hint="eastAsia" w:ascii="宋体" w:hAnsi="宋体" w:cs="宋体"/>
          <w:b/>
          <w:bCs/>
          <w:szCs w:val="21"/>
        </w:rPr>
        <w:t>第七条  费用</w:t>
      </w:r>
      <w:bookmarkEnd w:id="232"/>
    </w:p>
    <w:p>
      <w:pPr>
        <w:spacing w:line="450" w:lineRule="exact"/>
        <w:ind w:firstLine="480"/>
        <w:rPr>
          <w:rFonts w:ascii="宋体" w:hAnsi="宋体" w:cs="宋体"/>
          <w:szCs w:val="21"/>
        </w:rPr>
      </w:pPr>
      <w:r>
        <w:rPr>
          <w:rFonts w:hint="eastAsia" w:ascii="宋体" w:hAnsi="宋体" w:cs="宋体"/>
          <w:szCs w:val="21"/>
        </w:rPr>
        <w:t>签约合同价为：大写：</w:t>
      </w:r>
      <w:r>
        <w:rPr>
          <w:rFonts w:hint="eastAsia" w:ascii="宋体" w:hAnsi="宋体" w:cs="宋体"/>
          <w:szCs w:val="21"/>
          <w:u w:val="single"/>
        </w:rPr>
        <w:t xml:space="preserve">                  </w:t>
      </w:r>
      <w:r>
        <w:rPr>
          <w:rFonts w:hint="eastAsia" w:ascii="宋体" w:hAnsi="宋体" w:cs="宋体"/>
          <w:szCs w:val="21"/>
        </w:rPr>
        <w:t xml:space="preserve"> 元（小写：</w:t>
      </w:r>
      <w:r>
        <w:rPr>
          <w:rFonts w:hint="eastAsia" w:ascii="宋体" w:hAnsi="宋体" w:cs="宋体"/>
          <w:szCs w:val="21"/>
          <w:u w:val="single"/>
        </w:rPr>
        <w:t xml:space="preserve">             </w:t>
      </w:r>
      <w:r>
        <w:rPr>
          <w:rFonts w:hint="eastAsia" w:ascii="宋体" w:hAnsi="宋体" w:cs="宋体"/>
          <w:szCs w:val="21"/>
        </w:rPr>
        <w:t xml:space="preserve"> 元），其中设计部分：</w:t>
      </w:r>
      <w:r>
        <w:rPr>
          <w:rFonts w:hint="eastAsia" w:ascii="宋体" w:hAnsi="宋体" w:cs="宋体"/>
          <w:szCs w:val="21"/>
          <w:u w:val="single"/>
        </w:rPr>
        <w:t xml:space="preserve">    元</w:t>
      </w:r>
      <w:r>
        <w:rPr>
          <w:rFonts w:hint="eastAsia" w:ascii="宋体" w:hAnsi="宋体" w:cs="宋体"/>
          <w:szCs w:val="21"/>
        </w:rPr>
        <w:t>，概算报告编制部分</w:t>
      </w:r>
      <w:r>
        <w:rPr>
          <w:rFonts w:hint="eastAsia" w:ascii="宋体" w:hAnsi="宋体" w:cs="宋体"/>
          <w:szCs w:val="21"/>
          <w:u w:val="single"/>
        </w:rPr>
        <w:t xml:space="preserve">    元。</w:t>
      </w:r>
    </w:p>
    <w:p>
      <w:pPr>
        <w:spacing w:line="450" w:lineRule="exact"/>
        <w:ind w:left="570"/>
        <w:outlineLvl w:val="2"/>
        <w:rPr>
          <w:rFonts w:ascii="宋体" w:hAnsi="宋体" w:cs="宋体"/>
          <w:b/>
          <w:bCs/>
          <w:szCs w:val="21"/>
        </w:rPr>
      </w:pPr>
      <w:bookmarkStart w:id="233" w:name="_Toc491178394"/>
      <w:r>
        <w:rPr>
          <w:rFonts w:hint="eastAsia" w:ascii="宋体" w:hAnsi="宋体" w:cs="宋体"/>
          <w:b/>
          <w:bCs/>
          <w:szCs w:val="21"/>
        </w:rPr>
        <w:t>第八条  支付方式</w:t>
      </w:r>
      <w:bookmarkEnd w:id="233"/>
    </w:p>
    <w:p>
      <w:pPr>
        <w:tabs>
          <w:tab w:val="left" w:pos="2032"/>
        </w:tabs>
        <w:autoSpaceDE w:val="0"/>
        <w:autoSpaceDN w:val="0"/>
        <w:adjustRightInd w:val="0"/>
        <w:spacing w:line="360" w:lineRule="auto"/>
        <w:ind w:right="-127" w:firstLine="315" w:firstLineChars="150"/>
        <w:rPr>
          <w:rFonts w:ascii="宋体" w:hAnsi="宋体" w:cs="宋体"/>
          <w:kern w:val="0"/>
          <w:szCs w:val="21"/>
        </w:rPr>
      </w:pPr>
      <w:bookmarkStart w:id="234" w:name="_Toc491178395"/>
      <w:r>
        <w:rPr>
          <w:rFonts w:hint="eastAsia" w:ascii="宋体" w:hAnsi="宋体" w:cs="宋体"/>
          <w:kern w:val="0"/>
          <w:szCs w:val="21"/>
        </w:rPr>
        <w:t>施工图设计审查合格后支付设计费用的90%，航道通航条件影响评价报告、施工通航安全保障方案、洪水影响评价报告通过主管部门出具批复后支付概算编制报告费用的100%，交工验收后三个工作日内付清签约合同价款。</w:t>
      </w:r>
    </w:p>
    <w:p>
      <w:pPr>
        <w:spacing w:line="480" w:lineRule="exact"/>
        <w:ind w:firstLine="570"/>
        <w:rPr>
          <w:rFonts w:ascii="宋体" w:hAnsi="宋体" w:cs="宋体"/>
          <w:szCs w:val="21"/>
        </w:rPr>
      </w:pPr>
      <w:r>
        <w:rPr>
          <w:rFonts w:hint="eastAsia" w:ascii="宋体" w:hAnsi="宋体"/>
          <w:kern w:val="0"/>
          <w:szCs w:val="22"/>
          <w:shd w:val="clear" w:color="auto" w:fill="FFFFFF"/>
        </w:rPr>
        <w:t xml:space="preserve">备注：所有费用支付至承包人的基本账户。 </w:t>
      </w:r>
    </w:p>
    <w:bookmarkEnd w:id="234"/>
    <w:p>
      <w:pPr>
        <w:spacing w:line="480" w:lineRule="exact"/>
        <w:ind w:firstLine="570"/>
        <w:outlineLvl w:val="2"/>
        <w:rPr>
          <w:rFonts w:ascii="宋体" w:hAnsi="宋体" w:cs="宋体"/>
          <w:b/>
          <w:bCs/>
          <w:szCs w:val="21"/>
        </w:rPr>
      </w:pPr>
      <w:bookmarkStart w:id="235" w:name="_Toc491178396"/>
      <w:r>
        <w:rPr>
          <w:rFonts w:hint="eastAsia" w:ascii="宋体" w:hAnsi="宋体" w:cs="宋体"/>
          <w:b/>
          <w:bCs/>
          <w:szCs w:val="21"/>
        </w:rPr>
        <w:t>第九条  双方责任</w:t>
      </w:r>
      <w:bookmarkEnd w:id="235"/>
    </w:p>
    <w:p>
      <w:pPr>
        <w:spacing w:line="480" w:lineRule="exact"/>
        <w:ind w:firstLine="570"/>
        <w:rPr>
          <w:rFonts w:ascii="宋体" w:hAnsi="宋体" w:cs="宋体"/>
          <w:szCs w:val="21"/>
        </w:rPr>
      </w:pPr>
      <w:r>
        <w:rPr>
          <w:rFonts w:hint="eastAsia" w:ascii="宋体" w:hAnsi="宋体" w:cs="宋体"/>
          <w:szCs w:val="21"/>
        </w:rPr>
        <w:t>9.1发包人责任</w:t>
      </w:r>
    </w:p>
    <w:p>
      <w:pPr>
        <w:spacing w:line="480" w:lineRule="exact"/>
        <w:ind w:firstLine="570"/>
        <w:rPr>
          <w:rFonts w:ascii="宋体" w:hAnsi="宋体" w:cs="宋体"/>
          <w:szCs w:val="21"/>
        </w:rPr>
      </w:pPr>
      <w:r>
        <w:rPr>
          <w:rFonts w:hint="eastAsia" w:ascii="宋体" w:hAnsi="宋体" w:cs="宋体"/>
          <w:szCs w:val="21"/>
        </w:rPr>
        <w:t>9.1.1发包人按合同第五条规定的内容，在规定的时间内向设计人提交基础资料及文件，并对其完整性、正确性及时限负责。发包人不得要求设计人违反国家有关标准进行设计。</w:t>
      </w:r>
    </w:p>
    <w:p>
      <w:pPr>
        <w:spacing w:line="480" w:lineRule="exact"/>
        <w:ind w:firstLine="570"/>
        <w:rPr>
          <w:rFonts w:ascii="宋体" w:hAnsi="宋体" w:cs="宋体"/>
          <w:szCs w:val="21"/>
        </w:rPr>
      </w:pPr>
      <w:r>
        <w:rPr>
          <w:rFonts w:hint="eastAsia" w:ascii="宋体" w:hAnsi="宋体" w:cs="宋体"/>
          <w:szCs w:val="21"/>
        </w:rPr>
        <w:t>发包人提交上述资料及文件超过规定期限</w:t>
      </w:r>
      <w:r>
        <w:rPr>
          <w:rFonts w:hint="eastAsia" w:ascii="宋体" w:hAnsi="宋体" w:cs="宋体"/>
          <w:szCs w:val="21"/>
          <w:u w:val="single"/>
        </w:rPr>
        <w:t>15天</w:t>
      </w:r>
      <w:r>
        <w:rPr>
          <w:rFonts w:hint="eastAsia" w:ascii="宋体" w:hAnsi="宋体" w:cs="宋体"/>
          <w:szCs w:val="21"/>
        </w:rPr>
        <w:t>以内，设计人按本合同第六条规定的交付设计文件时间顺延。</w:t>
      </w:r>
    </w:p>
    <w:p>
      <w:pPr>
        <w:spacing w:line="480" w:lineRule="exact"/>
        <w:ind w:firstLine="570"/>
        <w:rPr>
          <w:rFonts w:ascii="宋体" w:hAnsi="宋体" w:cs="宋体"/>
          <w:szCs w:val="21"/>
        </w:rPr>
      </w:pPr>
      <w:r>
        <w:rPr>
          <w:rFonts w:hint="eastAsia" w:ascii="宋体" w:hAnsi="宋体" w:cs="宋体"/>
          <w:szCs w:val="21"/>
        </w:rPr>
        <w:t>9.1.2发包人变更委托文件项目、规模、条件或因提交的资料错误，或所提交资料作较大修改，以致造成设计人设计返工时，双方除另行协商签订补充协议（或另订合同）、重新明确有关条款外，发包人应按设计人所耗工作量向设计人支付返工费。</w:t>
      </w:r>
    </w:p>
    <w:p>
      <w:pPr>
        <w:spacing w:line="480" w:lineRule="exact"/>
        <w:ind w:firstLine="570"/>
        <w:rPr>
          <w:rFonts w:ascii="宋体" w:hAnsi="宋体" w:cs="宋体"/>
          <w:szCs w:val="21"/>
        </w:rPr>
      </w:pPr>
      <w:r>
        <w:rPr>
          <w:rFonts w:hint="eastAsia" w:ascii="宋体" w:hAnsi="宋体" w:cs="宋体"/>
          <w:szCs w:val="21"/>
        </w:rPr>
        <w:t>9.1.3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pPr>
        <w:spacing w:line="480" w:lineRule="exact"/>
        <w:ind w:firstLine="570"/>
        <w:rPr>
          <w:rFonts w:ascii="宋体" w:hAnsi="宋体" w:cs="宋体"/>
          <w:szCs w:val="21"/>
        </w:rPr>
      </w:pPr>
      <w:r>
        <w:rPr>
          <w:rFonts w:hint="eastAsia" w:ascii="宋体" w:hAnsi="宋体" w:cs="宋体"/>
          <w:szCs w:val="21"/>
        </w:rPr>
        <w:t>9.1.4发包人要求设计人比合同规定时间提前交付设计文件时，须征得设计人同意，不得严重背离合理设计周期。</w:t>
      </w:r>
    </w:p>
    <w:p>
      <w:pPr>
        <w:spacing w:line="480" w:lineRule="exact"/>
        <w:ind w:firstLine="570"/>
        <w:rPr>
          <w:rFonts w:ascii="宋体" w:hAnsi="宋体" w:cs="宋体"/>
          <w:szCs w:val="21"/>
        </w:rPr>
      </w:pPr>
      <w:r>
        <w:rPr>
          <w:rFonts w:hint="eastAsia" w:ascii="宋体" w:hAnsi="宋体" w:cs="宋体"/>
          <w:szCs w:val="21"/>
        </w:rPr>
        <w:t>9.1.5发包人应按本合同规定的金额和日期向设计人支付设计费。</w:t>
      </w:r>
    </w:p>
    <w:p>
      <w:pPr>
        <w:spacing w:line="480" w:lineRule="exact"/>
        <w:ind w:firstLine="570"/>
        <w:rPr>
          <w:rFonts w:ascii="宋体" w:hAnsi="宋体" w:cs="宋体"/>
          <w:szCs w:val="21"/>
        </w:rPr>
      </w:pPr>
      <w:r>
        <w:rPr>
          <w:rFonts w:hint="eastAsia" w:ascii="宋体" w:hAnsi="宋体" w:cs="宋体"/>
          <w:szCs w:val="21"/>
        </w:rPr>
        <w:t>9.1.6由于发包人原因造成设计人停、窝工，工期顺延。</w:t>
      </w:r>
    </w:p>
    <w:p>
      <w:pPr>
        <w:spacing w:line="480" w:lineRule="exact"/>
        <w:ind w:firstLine="570"/>
        <w:rPr>
          <w:rFonts w:ascii="宋体" w:hAnsi="宋体" w:cs="宋体"/>
          <w:szCs w:val="21"/>
        </w:rPr>
      </w:pPr>
      <w:r>
        <w:rPr>
          <w:rFonts w:hint="eastAsia" w:ascii="宋体" w:hAnsi="宋体" w:cs="宋体"/>
          <w:szCs w:val="21"/>
        </w:rPr>
        <w:t>9.1.7发包人应保护设计人的方案、报告书、文件、资料图纸、数据、特殊工艺（方法）、专利技术和合理化建议，未经设计人同意，发包人不得复制、泄露、擅自修改、传送或向第三人转让或用于本合同外的项目。</w:t>
      </w:r>
    </w:p>
    <w:p>
      <w:pPr>
        <w:spacing w:line="480" w:lineRule="exact"/>
        <w:ind w:firstLine="570"/>
        <w:rPr>
          <w:rFonts w:ascii="宋体" w:hAnsi="宋体" w:cs="宋体"/>
          <w:szCs w:val="21"/>
        </w:rPr>
      </w:pPr>
      <w:r>
        <w:rPr>
          <w:rFonts w:hint="eastAsia" w:ascii="宋体" w:hAnsi="宋体" w:cs="宋体"/>
          <w:szCs w:val="21"/>
        </w:rPr>
        <w:t>9.2设计人责任</w:t>
      </w:r>
    </w:p>
    <w:p>
      <w:pPr>
        <w:spacing w:line="480" w:lineRule="exact"/>
        <w:ind w:firstLine="570"/>
        <w:rPr>
          <w:rFonts w:ascii="宋体" w:hAnsi="宋体" w:cs="宋体"/>
          <w:szCs w:val="21"/>
        </w:rPr>
      </w:pPr>
      <w:r>
        <w:rPr>
          <w:rFonts w:hint="eastAsia" w:ascii="宋体" w:hAnsi="宋体" w:cs="宋体"/>
          <w:szCs w:val="21"/>
        </w:rPr>
        <w:t>9.2.1设计人应按国家规定和合同约定的技术规范、标准进行设计，按本合同第六条规定的内容、时间及份数向发包人交付设计文件。并对提交的设计文件的质量负责。</w:t>
      </w:r>
    </w:p>
    <w:p>
      <w:pPr>
        <w:spacing w:line="480" w:lineRule="exact"/>
        <w:ind w:firstLine="570"/>
        <w:rPr>
          <w:rFonts w:ascii="宋体" w:hAnsi="宋体" w:cs="宋体"/>
          <w:szCs w:val="21"/>
        </w:rPr>
      </w:pPr>
      <w:r>
        <w:rPr>
          <w:rFonts w:hint="eastAsia" w:ascii="宋体" w:hAnsi="宋体" w:cs="宋体"/>
          <w:szCs w:val="21"/>
        </w:rPr>
        <w:t>9.2.2设计合理使用年限</w:t>
      </w:r>
      <w:r>
        <w:rPr>
          <w:rFonts w:hint="eastAsia" w:ascii="宋体" w:hAnsi="宋体" w:cs="宋体"/>
          <w:szCs w:val="21"/>
          <w:u w:val="single"/>
        </w:rPr>
        <w:t xml:space="preserve"> 按国家规定年限执行</w:t>
      </w:r>
      <w:r>
        <w:rPr>
          <w:rFonts w:hint="eastAsia" w:ascii="宋体" w:hAnsi="宋体" w:cs="宋体"/>
          <w:szCs w:val="21"/>
        </w:rPr>
        <w:t>。</w:t>
      </w:r>
    </w:p>
    <w:p>
      <w:pPr>
        <w:spacing w:line="480" w:lineRule="exact"/>
        <w:ind w:firstLine="570"/>
        <w:rPr>
          <w:rFonts w:ascii="宋体" w:hAnsi="宋体" w:cs="宋体"/>
          <w:szCs w:val="21"/>
        </w:rPr>
      </w:pPr>
      <w:r>
        <w:rPr>
          <w:rFonts w:hint="eastAsia" w:ascii="宋体" w:hAnsi="宋体" w:cs="宋体"/>
          <w:szCs w:val="21"/>
        </w:rPr>
        <w:t>9.2.3负责该合同项目的设计联络工作。</w:t>
      </w:r>
    </w:p>
    <w:p>
      <w:pPr>
        <w:spacing w:line="480" w:lineRule="exact"/>
        <w:ind w:firstLine="570"/>
        <w:rPr>
          <w:rFonts w:ascii="宋体" w:hAnsi="宋体" w:cs="宋体"/>
          <w:szCs w:val="21"/>
        </w:rPr>
      </w:pPr>
      <w:r>
        <w:rPr>
          <w:rFonts w:hint="eastAsia" w:ascii="宋体" w:hAnsi="宋体" w:cs="宋体"/>
          <w:szCs w:val="21"/>
        </w:rPr>
        <w:t>9.2.4设计人对设计文件出现的遗漏或错误负责修改或补充。由于设计人设计错误造成工程质量事故损失，设计人除负责采取补救措施外，应免收受损失部分的设计费。</w:t>
      </w:r>
    </w:p>
    <w:p>
      <w:pPr>
        <w:spacing w:line="480" w:lineRule="exact"/>
        <w:ind w:firstLine="570"/>
        <w:rPr>
          <w:rFonts w:ascii="宋体" w:hAnsi="宋体" w:cs="宋体"/>
          <w:szCs w:val="21"/>
        </w:rPr>
      </w:pPr>
      <w:r>
        <w:rPr>
          <w:rFonts w:hint="eastAsia" w:ascii="宋体" w:hAnsi="宋体" w:cs="宋体"/>
          <w:szCs w:val="21"/>
        </w:rPr>
        <w:t>9.2.5由于设计人原因，延误了设计文件交付时间，每延误 1 天，应减收该阶段应收设计费的千分之二。</w:t>
      </w:r>
    </w:p>
    <w:p>
      <w:pPr>
        <w:spacing w:line="480" w:lineRule="exact"/>
        <w:ind w:firstLine="570"/>
        <w:rPr>
          <w:rFonts w:ascii="宋体" w:hAnsi="宋体" w:cs="宋体"/>
          <w:szCs w:val="21"/>
        </w:rPr>
      </w:pPr>
      <w:r>
        <w:rPr>
          <w:rFonts w:hint="eastAsia" w:ascii="宋体" w:hAnsi="宋体" w:cs="宋体"/>
          <w:szCs w:val="21"/>
        </w:rPr>
        <w:t>9.2.6合同生效后，设计人要求终止或解除合同，设计人的履约保证金不予退还。</w:t>
      </w:r>
    </w:p>
    <w:p>
      <w:pPr>
        <w:spacing w:line="480" w:lineRule="exact"/>
        <w:ind w:firstLine="570"/>
        <w:rPr>
          <w:rFonts w:ascii="宋体" w:hAnsi="宋体" w:cs="宋体"/>
          <w:szCs w:val="21"/>
        </w:rPr>
      </w:pPr>
      <w:r>
        <w:rPr>
          <w:rFonts w:hint="eastAsia" w:ascii="宋体" w:hAnsi="宋体" w:cs="宋体"/>
          <w:szCs w:val="21"/>
        </w:rPr>
        <w:t>9.2.7 设计人交付设计文件后，按规定参加有关上级的设计审查，并根据审查结论负责不超出原定范围的内容做必要调整补充。设计人按合负责向发包人及施工单位进行设计交底，处理有关设计问题和参加竣工验收。</w:t>
      </w:r>
    </w:p>
    <w:p>
      <w:pPr>
        <w:spacing w:line="480" w:lineRule="exact"/>
        <w:ind w:firstLine="570"/>
        <w:rPr>
          <w:rFonts w:ascii="宋体" w:hAnsi="宋体" w:cs="宋体"/>
          <w:szCs w:val="21"/>
        </w:rPr>
      </w:pPr>
      <w:r>
        <w:rPr>
          <w:rFonts w:hint="eastAsia" w:ascii="宋体" w:hAnsi="宋体" w:cs="宋体"/>
          <w:szCs w:val="21"/>
        </w:rPr>
        <w:t>9.2.8由于设计人提供的设计成果资料质量不合格，设计人应负责无偿给予补充完善使其达到质量合格；若设计人无力补充完善，需另委托其他单位时，设计人应承担全部费用。因质量造成重大经济损失或工程事故时，设计人应承担法律责任，赔偿相应损失。</w:t>
      </w:r>
    </w:p>
    <w:p>
      <w:pPr>
        <w:spacing w:line="480" w:lineRule="exact"/>
        <w:ind w:firstLine="570"/>
        <w:rPr>
          <w:rFonts w:ascii="宋体" w:hAnsi="宋体" w:cs="宋体"/>
          <w:szCs w:val="21"/>
        </w:rPr>
      </w:pPr>
      <w:r>
        <w:rPr>
          <w:rFonts w:hint="eastAsia" w:ascii="宋体" w:hAnsi="宋体" w:cs="宋体"/>
          <w:szCs w:val="21"/>
        </w:rPr>
        <w:t>9.2.9设计人员应遵守发包人的安全保卫及其它有关的规章制度，承担其有关资料保密义务。</w:t>
      </w:r>
    </w:p>
    <w:p>
      <w:pPr>
        <w:spacing w:line="480" w:lineRule="exact"/>
        <w:ind w:firstLine="570"/>
        <w:rPr>
          <w:rFonts w:ascii="宋体" w:hAnsi="宋体" w:cs="宋体"/>
          <w:szCs w:val="21"/>
        </w:rPr>
      </w:pPr>
      <w:r>
        <w:rPr>
          <w:rFonts w:hint="eastAsia" w:ascii="宋体" w:hAnsi="宋体" w:cs="宋体"/>
          <w:szCs w:val="21"/>
        </w:rPr>
        <w:t>9.2.10设计人根据发包人提供的资料所形成的设计成果的知识产权归属于发包人所有，未经发包人同意，设计人不得复制、泄露、擅自修改、传送或向第三人转让或用于本合同外的项目；如发生上述情况，设计人应负法律责任，发包人有权索赔。</w:t>
      </w:r>
    </w:p>
    <w:p>
      <w:pPr>
        <w:spacing w:line="480" w:lineRule="exact"/>
        <w:ind w:firstLine="570"/>
        <w:rPr>
          <w:rFonts w:ascii="宋体" w:hAnsi="宋体" w:cs="宋体"/>
          <w:szCs w:val="21"/>
        </w:rPr>
      </w:pPr>
      <w:r>
        <w:rPr>
          <w:rFonts w:hint="eastAsia" w:ascii="宋体" w:hAnsi="宋体" w:cs="宋体"/>
          <w:szCs w:val="21"/>
        </w:rPr>
        <w:t>9.2.11在现场工作的设计人员应遵守发包人的安全保卫及其它有关的规章制度，承担其有关资料保密义务。</w:t>
      </w:r>
    </w:p>
    <w:p>
      <w:pPr>
        <w:spacing w:line="480" w:lineRule="exact"/>
        <w:ind w:firstLine="570"/>
        <w:rPr>
          <w:rFonts w:ascii="宋体" w:hAnsi="宋体" w:cs="宋体"/>
          <w:szCs w:val="21"/>
        </w:rPr>
      </w:pPr>
      <w:r>
        <w:rPr>
          <w:rFonts w:hint="eastAsia" w:ascii="宋体" w:hAnsi="宋体" w:cs="宋体"/>
          <w:szCs w:val="21"/>
        </w:rPr>
        <w:t>9.2.12设计人根据发包人提供的资料所形成的勘察报告等委托任务的知识产权归属于发包人所有，未经发包人同意，设计人不得复制、泄露、擅自修改、传送或向第三人转让或用于本合同外的项目；如发生上述情况，设计人应负法律责任，发包人有权索赔。</w:t>
      </w:r>
    </w:p>
    <w:p>
      <w:pPr>
        <w:spacing w:line="480" w:lineRule="exact"/>
        <w:ind w:firstLine="570"/>
        <w:rPr>
          <w:rFonts w:ascii="宋体" w:hAnsi="宋体" w:cs="宋体"/>
          <w:szCs w:val="21"/>
        </w:rPr>
      </w:pPr>
      <w:r>
        <w:rPr>
          <w:rFonts w:hint="eastAsia" w:ascii="宋体" w:hAnsi="宋体" w:cs="宋体"/>
          <w:szCs w:val="21"/>
        </w:rPr>
        <w:t>9.2.13设计人负责本项目勘察期间的管理和安全防范工作，若因设计人违规操作和安全措施不当，造成的安全事故（包括但不限于造成发包人、设计人或任何第三方人身伤害或财产损失），设计人承担由此造成的一切责任，发包人概不负责。为防范风险，设计人应为参与工作的人员购买相应的保险。</w:t>
      </w:r>
    </w:p>
    <w:p>
      <w:pPr>
        <w:spacing w:line="480" w:lineRule="exact"/>
        <w:ind w:firstLine="570"/>
        <w:rPr>
          <w:rFonts w:ascii="宋体" w:hAnsi="宋体" w:cs="宋体"/>
          <w:szCs w:val="21"/>
        </w:rPr>
      </w:pPr>
      <w:r>
        <w:rPr>
          <w:rFonts w:hint="eastAsia" w:ascii="宋体" w:hAnsi="宋体" w:cs="宋体"/>
          <w:szCs w:val="21"/>
        </w:rPr>
        <w:t>9.2.14设计人在勘察作业时，应当严格执行操作规程，采取措施保证各类管线、设施和周边的建筑物、构筑物的安全。</w:t>
      </w:r>
    </w:p>
    <w:p>
      <w:pPr>
        <w:spacing w:line="480" w:lineRule="exact"/>
        <w:ind w:firstLine="570"/>
        <w:rPr>
          <w:rFonts w:ascii="宋体" w:hAnsi="宋体" w:cs="宋体"/>
          <w:szCs w:val="21"/>
        </w:rPr>
      </w:pPr>
      <w:r>
        <w:rPr>
          <w:rFonts w:hint="eastAsia" w:ascii="宋体" w:hAnsi="宋体" w:cs="宋体"/>
          <w:szCs w:val="21"/>
        </w:rPr>
        <w:t>9.2.15设计人确保自身和参与勘察的人员具备勘察资质、资格，有能力履行合同项目，在勘察过程和其勘察成果中不存在侵犯第三方的权益之情况，否则设计人应当承担赔偿责任。</w:t>
      </w:r>
    </w:p>
    <w:p>
      <w:pPr>
        <w:spacing w:line="480" w:lineRule="exact"/>
        <w:ind w:firstLine="570"/>
        <w:outlineLvl w:val="2"/>
        <w:rPr>
          <w:rFonts w:ascii="宋体" w:hAnsi="宋体" w:cs="宋体"/>
          <w:b/>
          <w:bCs/>
          <w:szCs w:val="21"/>
        </w:rPr>
      </w:pPr>
      <w:bookmarkStart w:id="236" w:name="_Toc491178397"/>
      <w:r>
        <w:rPr>
          <w:rFonts w:hint="eastAsia" w:ascii="宋体" w:hAnsi="宋体" w:cs="宋体"/>
          <w:b/>
          <w:bCs/>
          <w:szCs w:val="21"/>
        </w:rPr>
        <w:t>第十条  设计进度、质量、投资控制</w:t>
      </w:r>
      <w:bookmarkEnd w:id="236"/>
    </w:p>
    <w:p>
      <w:pPr>
        <w:spacing w:line="480" w:lineRule="exact"/>
        <w:ind w:firstLine="570"/>
        <w:rPr>
          <w:rFonts w:ascii="宋体" w:hAnsi="宋体" w:cs="宋体"/>
          <w:szCs w:val="21"/>
        </w:rPr>
      </w:pPr>
      <w:r>
        <w:rPr>
          <w:rFonts w:hint="eastAsia" w:ascii="宋体" w:hAnsi="宋体" w:cs="宋体"/>
          <w:szCs w:val="21"/>
        </w:rPr>
        <w:t>10.1设计人应根据合同规定的工期要求，严格按照进度计划和出图计划开展和组织设计工作，保证设计工作如期完成。</w:t>
      </w:r>
    </w:p>
    <w:p>
      <w:pPr>
        <w:spacing w:line="480" w:lineRule="exact"/>
        <w:ind w:firstLine="570"/>
        <w:rPr>
          <w:rFonts w:ascii="宋体" w:hAnsi="宋体" w:cs="宋体"/>
          <w:szCs w:val="21"/>
        </w:rPr>
      </w:pPr>
      <w:r>
        <w:rPr>
          <w:rFonts w:hint="eastAsia" w:ascii="宋体" w:hAnsi="宋体" w:cs="宋体"/>
          <w:szCs w:val="21"/>
        </w:rPr>
        <w:t>10.2设计人应积极配合发包人委托的相关单位进行定期检查。</w:t>
      </w:r>
    </w:p>
    <w:p>
      <w:pPr>
        <w:spacing w:line="480" w:lineRule="exact"/>
        <w:ind w:firstLine="570"/>
        <w:rPr>
          <w:rFonts w:ascii="宋体" w:hAnsi="宋体" w:cs="宋体"/>
          <w:szCs w:val="21"/>
        </w:rPr>
      </w:pPr>
      <w:r>
        <w:rPr>
          <w:rFonts w:hint="eastAsia" w:ascii="宋体" w:hAnsi="宋体" w:cs="宋体"/>
          <w:szCs w:val="21"/>
        </w:rPr>
        <w:t>10.3设计人应积极配合发包人对设计工作的全面检查，包括投资额、设计进度、设计深度与质量、人员到位和投入力量等，对存在的问题，应及时进行整改。</w:t>
      </w:r>
    </w:p>
    <w:p>
      <w:pPr>
        <w:spacing w:line="480" w:lineRule="exact"/>
        <w:ind w:firstLine="570"/>
        <w:rPr>
          <w:rFonts w:ascii="宋体" w:hAnsi="宋体" w:cs="宋体"/>
          <w:szCs w:val="21"/>
        </w:rPr>
      </w:pPr>
      <w:r>
        <w:rPr>
          <w:rFonts w:hint="eastAsia" w:ascii="宋体" w:hAnsi="宋体" w:cs="宋体"/>
          <w:szCs w:val="21"/>
        </w:rPr>
        <w:t>10.4在设计过程中，设计人应及时向发包人提交各种方案、建议、以便发包人对此进行审查把关，控制各种方案的可操作性，保证发包人意图和各种决策意见在设计工作中得以贯彻。</w:t>
      </w:r>
    </w:p>
    <w:p>
      <w:pPr>
        <w:spacing w:line="480" w:lineRule="exact"/>
        <w:ind w:firstLine="570"/>
        <w:outlineLvl w:val="2"/>
        <w:rPr>
          <w:rFonts w:ascii="宋体" w:hAnsi="宋体" w:cs="宋体"/>
          <w:b/>
          <w:bCs/>
          <w:szCs w:val="21"/>
        </w:rPr>
      </w:pPr>
      <w:bookmarkStart w:id="237" w:name="_Toc491178398"/>
      <w:r>
        <w:rPr>
          <w:rFonts w:hint="eastAsia" w:ascii="宋体" w:hAnsi="宋体" w:cs="宋体"/>
          <w:b/>
          <w:bCs/>
          <w:szCs w:val="21"/>
        </w:rPr>
        <w:t>第十一条  设计审查</w:t>
      </w:r>
      <w:bookmarkEnd w:id="237"/>
    </w:p>
    <w:p>
      <w:pPr>
        <w:spacing w:line="480" w:lineRule="exact"/>
        <w:ind w:firstLine="570"/>
        <w:rPr>
          <w:rFonts w:ascii="宋体" w:hAnsi="宋体" w:cs="宋体"/>
          <w:szCs w:val="21"/>
        </w:rPr>
      </w:pPr>
      <w:r>
        <w:rPr>
          <w:rFonts w:hint="eastAsia" w:ascii="宋体" w:hAnsi="宋体" w:cs="宋体"/>
          <w:szCs w:val="21"/>
        </w:rPr>
        <w:t>11.1 设计人的设计文件，对新工艺、新技术、新材料的运用，设计人应组织有关专家论证，并经发包人确认。</w:t>
      </w:r>
    </w:p>
    <w:p>
      <w:pPr>
        <w:spacing w:line="480" w:lineRule="exact"/>
        <w:ind w:firstLine="570"/>
        <w:rPr>
          <w:rFonts w:ascii="宋体" w:hAnsi="宋体" w:cs="宋体"/>
          <w:szCs w:val="21"/>
        </w:rPr>
      </w:pPr>
      <w:r>
        <w:rPr>
          <w:rFonts w:hint="eastAsia" w:ascii="宋体" w:hAnsi="宋体" w:cs="宋体"/>
          <w:szCs w:val="21"/>
        </w:rPr>
        <w:t>11.2设计人应配合发包人将设计文件或中间资料报送政府和规划、建设、消防、环保等相关部门审查，并按其审查意见修改完善。</w:t>
      </w:r>
    </w:p>
    <w:p>
      <w:pPr>
        <w:spacing w:line="480" w:lineRule="exact"/>
        <w:ind w:firstLine="570"/>
        <w:outlineLvl w:val="2"/>
        <w:rPr>
          <w:rFonts w:ascii="宋体" w:hAnsi="宋体" w:cs="宋体"/>
          <w:b/>
          <w:bCs/>
          <w:szCs w:val="21"/>
        </w:rPr>
      </w:pPr>
      <w:bookmarkStart w:id="238" w:name="_Toc491178399"/>
      <w:r>
        <w:rPr>
          <w:rFonts w:hint="eastAsia" w:ascii="宋体" w:hAnsi="宋体" w:cs="宋体"/>
          <w:b/>
          <w:bCs/>
          <w:szCs w:val="21"/>
        </w:rPr>
        <w:t>第十二条  保密</w:t>
      </w:r>
      <w:bookmarkEnd w:id="238"/>
    </w:p>
    <w:p>
      <w:pPr>
        <w:spacing w:line="480" w:lineRule="exact"/>
        <w:ind w:firstLine="570"/>
        <w:rPr>
          <w:rFonts w:ascii="宋体" w:hAnsi="宋体" w:cs="宋体"/>
          <w:szCs w:val="21"/>
        </w:rPr>
      </w:pPr>
      <w:r>
        <w:rPr>
          <w:rFonts w:hint="eastAsia" w:ascii="宋体" w:hAnsi="宋体" w:cs="宋体"/>
          <w:szCs w:val="21"/>
        </w:rPr>
        <w:t>双方均应保护对方的知识产权，未经对方同意，任何一方均不得对对方的资料及文件擅自修改、复制或向第三人转让或用于本合同项目外的项目。如发生以上情况，泄密方承担一切由此引起的后果并承担赔偿责任。</w:t>
      </w:r>
    </w:p>
    <w:p>
      <w:pPr>
        <w:spacing w:line="480" w:lineRule="exact"/>
        <w:ind w:firstLine="570"/>
        <w:outlineLvl w:val="2"/>
        <w:rPr>
          <w:rFonts w:ascii="宋体" w:hAnsi="宋体" w:cs="宋体"/>
          <w:b/>
          <w:bCs/>
          <w:szCs w:val="21"/>
        </w:rPr>
      </w:pPr>
      <w:bookmarkStart w:id="239" w:name="_Toc491178400"/>
      <w:r>
        <w:rPr>
          <w:rFonts w:hint="eastAsia" w:ascii="宋体" w:hAnsi="宋体" w:cs="宋体"/>
          <w:b/>
          <w:bCs/>
          <w:szCs w:val="21"/>
        </w:rPr>
        <w:t>第十三条 争议的解决</w:t>
      </w:r>
      <w:bookmarkEnd w:id="239"/>
    </w:p>
    <w:p>
      <w:pPr>
        <w:spacing w:line="480" w:lineRule="exact"/>
        <w:ind w:firstLine="570"/>
        <w:rPr>
          <w:rFonts w:ascii="宋体" w:hAnsi="宋体" w:cs="宋体"/>
          <w:szCs w:val="21"/>
        </w:rPr>
      </w:pPr>
      <w:r>
        <w:rPr>
          <w:rFonts w:hint="eastAsia" w:ascii="宋体" w:hAnsi="宋体" w:cs="宋体"/>
          <w:szCs w:val="21"/>
        </w:rPr>
        <w:t>本建设工程设计合同发生争议，发包人与设计人应及时协商解决。协商不成时，双方当约定向重庆仲裁委员会申请仲裁。</w:t>
      </w:r>
    </w:p>
    <w:p>
      <w:pPr>
        <w:spacing w:line="480" w:lineRule="exact"/>
        <w:ind w:left="570"/>
        <w:outlineLvl w:val="2"/>
        <w:rPr>
          <w:rFonts w:ascii="宋体" w:hAnsi="宋体" w:cs="宋体"/>
          <w:b/>
          <w:bCs/>
          <w:szCs w:val="21"/>
        </w:rPr>
      </w:pPr>
      <w:bookmarkStart w:id="240" w:name="_Toc491178401"/>
      <w:r>
        <w:rPr>
          <w:rFonts w:hint="eastAsia" w:ascii="宋体" w:hAnsi="宋体" w:cs="宋体"/>
          <w:b/>
          <w:bCs/>
          <w:szCs w:val="21"/>
        </w:rPr>
        <w:t>第十四条  合同生效及其他</w:t>
      </w:r>
      <w:bookmarkEnd w:id="240"/>
    </w:p>
    <w:p>
      <w:pPr>
        <w:spacing w:line="480" w:lineRule="exact"/>
        <w:ind w:firstLine="426" w:firstLineChars="203"/>
        <w:rPr>
          <w:rFonts w:ascii="宋体" w:hAnsi="宋体" w:cs="宋体"/>
          <w:szCs w:val="21"/>
        </w:rPr>
      </w:pPr>
      <w:r>
        <w:rPr>
          <w:rFonts w:hint="eastAsia" w:ascii="宋体" w:hAnsi="宋体" w:cs="宋体"/>
          <w:szCs w:val="21"/>
        </w:rPr>
        <w:t>12.1发包人要求设计人派专人长期驻施工现场进行配合与解决有关问题时,双方应另行签订技术咨询服务合同。</w:t>
      </w:r>
    </w:p>
    <w:p>
      <w:pPr>
        <w:spacing w:line="480" w:lineRule="exact"/>
        <w:ind w:firstLine="570"/>
        <w:rPr>
          <w:rFonts w:ascii="宋体" w:hAnsi="宋体" w:cs="宋体"/>
          <w:szCs w:val="21"/>
        </w:rPr>
      </w:pPr>
      <w:r>
        <w:rPr>
          <w:rFonts w:hint="eastAsia" w:ascii="宋体" w:hAnsi="宋体" w:cs="宋体"/>
          <w:szCs w:val="21"/>
        </w:rPr>
        <w:t>12.2设计人为本合同项目的服务至项目竣工验收通过为止。</w:t>
      </w:r>
    </w:p>
    <w:p>
      <w:pPr>
        <w:spacing w:line="480" w:lineRule="exact"/>
        <w:ind w:firstLine="570"/>
        <w:rPr>
          <w:rFonts w:ascii="宋体" w:hAnsi="宋体" w:cs="宋体"/>
          <w:szCs w:val="21"/>
        </w:rPr>
      </w:pPr>
      <w:r>
        <w:rPr>
          <w:rFonts w:hint="eastAsia" w:ascii="宋体" w:hAnsi="宋体" w:cs="宋体"/>
          <w:szCs w:val="21"/>
        </w:rPr>
        <w:t>12.3发包人委托设计人承担本合同内容以外的工作服务，另行签订协议并支付费用。</w:t>
      </w:r>
    </w:p>
    <w:p>
      <w:pPr>
        <w:spacing w:line="480" w:lineRule="exact"/>
        <w:ind w:firstLine="570"/>
        <w:rPr>
          <w:rFonts w:ascii="宋体" w:hAnsi="宋体" w:cs="宋体"/>
          <w:szCs w:val="21"/>
        </w:rPr>
      </w:pPr>
      <w:r>
        <w:rPr>
          <w:rFonts w:hint="eastAsia" w:ascii="宋体" w:hAnsi="宋体" w:cs="宋体"/>
          <w:szCs w:val="21"/>
        </w:rPr>
        <w:t>12.4 由于不可抗力因素致使合同无法履行时，双方应及时协商解决。</w:t>
      </w:r>
    </w:p>
    <w:p>
      <w:pPr>
        <w:spacing w:line="480" w:lineRule="exact"/>
        <w:ind w:firstLine="570"/>
        <w:rPr>
          <w:rFonts w:ascii="宋体" w:hAnsi="宋体" w:cs="宋体"/>
          <w:szCs w:val="21"/>
        </w:rPr>
      </w:pPr>
      <w:r>
        <w:rPr>
          <w:rFonts w:hint="eastAsia" w:ascii="宋体" w:hAnsi="宋体" w:cs="宋体"/>
          <w:szCs w:val="21"/>
        </w:rPr>
        <w:t>12.5本合同经双方法定代表人或其委托代理人签字盖单位章即生效，一式</w:t>
      </w:r>
      <w:r>
        <w:rPr>
          <w:rFonts w:hint="eastAsia" w:ascii="宋体" w:hAnsi="宋体" w:cs="宋体"/>
          <w:szCs w:val="21"/>
          <w:u w:val="single"/>
        </w:rPr>
        <w:t xml:space="preserve"> 8</w:t>
      </w:r>
      <w:r>
        <w:rPr>
          <w:rFonts w:hint="eastAsia" w:ascii="宋体" w:hAnsi="宋体" w:cs="宋体"/>
          <w:b/>
          <w:szCs w:val="21"/>
          <w:u w:val="single"/>
        </w:rPr>
        <w:t xml:space="preserve"> </w:t>
      </w:r>
      <w:r>
        <w:rPr>
          <w:rFonts w:hint="eastAsia" w:ascii="宋体" w:hAnsi="宋体" w:cs="宋体"/>
          <w:szCs w:val="21"/>
        </w:rPr>
        <w:t>份，发包人</w:t>
      </w:r>
      <w:r>
        <w:rPr>
          <w:rFonts w:hint="eastAsia" w:ascii="宋体" w:hAnsi="宋体" w:cs="宋体"/>
          <w:szCs w:val="21"/>
          <w:u w:val="single"/>
        </w:rPr>
        <w:t>4</w:t>
      </w:r>
      <w:r>
        <w:rPr>
          <w:rFonts w:hint="eastAsia" w:ascii="宋体" w:hAnsi="宋体" w:cs="宋体"/>
          <w:szCs w:val="21"/>
        </w:rPr>
        <w:t>份，设计人</w:t>
      </w:r>
      <w:r>
        <w:rPr>
          <w:rFonts w:hint="eastAsia" w:ascii="宋体" w:hAnsi="宋体" w:cs="宋体"/>
          <w:szCs w:val="21"/>
          <w:u w:val="single"/>
        </w:rPr>
        <w:t xml:space="preserve"> 4</w:t>
      </w:r>
      <w:r>
        <w:rPr>
          <w:rFonts w:hint="eastAsia" w:ascii="宋体" w:hAnsi="宋体" w:cs="宋体"/>
          <w:b/>
          <w:szCs w:val="21"/>
          <w:u w:val="single"/>
        </w:rPr>
        <w:t xml:space="preserve"> </w:t>
      </w:r>
      <w:r>
        <w:rPr>
          <w:rFonts w:hint="eastAsia" w:ascii="宋体" w:hAnsi="宋体" w:cs="宋体"/>
          <w:szCs w:val="21"/>
        </w:rPr>
        <w:t>份，均具有同等法律效力。</w:t>
      </w:r>
    </w:p>
    <w:p>
      <w:pPr>
        <w:spacing w:line="480" w:lineRule="exact"/>
        <w:ind w:firstLine="570"/>
        <w:rPr>
          <w:rFonts w:ascii="宋体" w:hAnsi="宋体" w:cs="宋体"/>
          <w:szCs w:val="21"/>
        </w:rPr>
      </w:pPr>
      <w:r>
        <w:rPr>
          <w:rFonts w:hint="eastAsia" w:ascii="宋体" w:hAnsi="宋体" w:cs="宋体"/>
          <w:szCs w:val="21"/>
        </w:rPr>
        <w:t>12.6双方认可的来往传真、电报、会议纪要等，均为合同的组成部分，与本合同具有同等法律效力。</w:t>
      </w:r>
    </w:p>
    <w:p>
      <w:pPr>
        <w:spacing w:line="480" w:lineRule="exact"/>
        <w:ind w:firstLine="570"/>
        <w:rPr>
          <w:rFonts w:ascii="宋体" w:hAnsi="宋体" w:cs="宋体"/>
          <w:szCs w:val="21"/>
        </w:rPr>
      </w:pPr>
      <w:r>
        <w:rPr>
          <w:rFonts w:hint="eastAsia" w:ascii="宋体" w:hAnsi="宋体" w:cs="宋体"/>
          <w:szCs w:val="21"/>
        </w:rPr>
        <w:t>12.7未尽事宜，经双方协商一致，签订补充协议，补充协议与本合同具有同等效力。</w:t>
      </w:r>
    </w:p>
    <w:p>
      <w:pPr>
        <w:spacing w:line="480" w:lineRule="exact"/>
        <w:rPr>
          <w:rFonts w:ascii="宋体" w:hAnsi="宋体" w:cs="宋体"/>
          <w:szCs w:val="21"/>
        </w:rPr>
      </w:pPr>
      <w:r>
        <w:rPr>
          <w:rFonts w:hint="eastAsia" w:ascii="宋体" w:hAnsi="宋体" w:cs="宋体"/>
          <w:szCs w:val="21"/>
        </w:rPr>
        <w:t>发包人名称：      （盖章）               设计人名称：（盖章）</w:t>
      </w:r>
    </w:p>
    <w:p>
      <w:pPr>
        <w:spacing w:line="480" w:lineRule="exact"/>
        <w:rPr>
          <w:rFonts w:ascii="宋体" w:hAnsi="宋体" w:cs="宋体"/>
          <w:szCs w:val="21"/>
        </w:rPr>
      </w:pPr>
      <w:r>
        <w:rPr>
          <w:rFonts w:hint="eastAsia" w:ascii="宋体" w:hAnsi="宋体" w:cs="宋体"/>
          <w:szCs w:val="21"/>
        </w:rPr>
        <w:t xml:space="preserve">法定代表人或其委托代理人：  （签字）     法定代表人或其委托代理人：    （签字）        </w:t>
      </w:r>
    </w:p>
    <w:p>
      <w:pPr>
        <w:spacing w:line="480" w:lineRule="exact"/>
        <w:rPr>
          <w:rFonts w:ascii="宋体" w:hAnsi="宋体" w:cs="宋体"/>
          <w:szCs w:val="21"/>
        </w:rPr>
      </w:pPr>
      <w:r>
        <w:rPr>
          <w:rFonts w:hint="eastAsia" w:ascii="宋体" w:hAnsi="宋体" w:cs="宋体"/>
          <w:szCs w:val="21"/>
        </w:rPr>
        <w:t>项目负责人：（签字）                      项目负责人：（签字）</w:t>
      </w:r>
    </w:p>
    <w:p>
      <w:pPr>
        <w:spacing w:line="480" w:lineRule="exact"/>
        <w:rPr>
          <w:rFonts w:ascii="宋体" w:hAnsi="宋体" w:cs="宋体"/>
          <w:szCs w:val="21"/>
        </w:rPr>
      </w:pPr>
      <w:r>
        <w:rPr>
          <w:rFonts w:hint="eastAsia" w:ascii="宋体" w:hAnsi="宋体" w:cs="宋体"/>
          <w:szCs w:val="21"/>
        </w:rPr>
        <w:t>项目经办人：（签字）                      项目经办人：（签字）</w:t>
      </w:r>
    </w:p>
    <w:p>
      <w:pPr>
        <w:spacing w:line="480" w:lineRule="exact"/>
        <w:rPr>
          <w:rFonts w:ascii="宋体" w:hAnsi="宋体" w:cs="宋体"/>
          <w:szCs w:val="21"/>
        </w:rPr>
      </w:pPr>
      <w:r>
        <w:rPr>
          <w:rFonts w:hint="eastAsia" w:ascii="宋体" w:hAnsi="宋体" w:cs="宋体"/>
          <w:szCs w:val="21"/>
        </w:rPr>
        <w:t>住      所：                             住     所：</w:t>
      </w:r>
    </w:p>
    <w:p>
      <w:pPr>
        <w:spacing w:line="480" w:lineRule="exact"/>
        <w:rPr>
          <w:rFonts w:ascii="宋体" w:hAnsi="宋体" w:cs="宋体"/>
          <w:szCs w:val="21"/>
        </w:rPr>
      </w:pPr>
      <w:r>
        <w:rPr>
          <w:rFonts w:hint="eastAsia" w:ascii="宋体" w:hAnsi="宋体" w:cs="宋体"/>
          <w:szCs w:val="21"/>
        </w:rPr>
        <w:t>邮 政 编码：                             邮 政 编码：</w:t>
      </w:r>
    </w:p>
    <w:p>
      <w:pPr>
        <w:spacing w:line="480" w:lineRule="exact"/>
        <w:rPr>
          <w:rFonts w:ascii="宋体" w:hAnsi="宋体" w:cs="宋体"/>
          <w:szCs w:val="21"/>
        </w:rPr>
      </w:pPr>
      <w:r>
        <w:rPr>
          <w:rFonts w:hint="eastAsia" w:ascii="宋体" w:hAnsi="宋体" w:cs="宋体"/>
          <w:szCs w:val="21"/>
        </w:rPr>
        <w:t>电      话：                             电      话：</w:t>
      </w:r>
    </w:p>
    <w:p>
      <w:pPr>
        <w:spacing w:line="480" w:lineRule="exact"/>
        <w:rPr>
          <w:rFonts w:ascii="宋体" w:hAnsi="宋体" w:cs="宋体"/>
          <w:szCs w:val="21"/>
        </w:rPr>
      </w:pPr>
      <w:r>
        <w:rPr>
          <w:rFonts w:hint="eastAsia" w:ascii="宋体" w:hAnsi="宋体" w:cs="宋体"/>
          <w:szCs w:val="21"/>
        </w:rPr>
        <w:t>传      真：                             传      真：</w:t>
      </w:r>
    </w:p>
    <w:p>
      <w:pPr>
        <w:spacing w:line="480" w:lineRule="exact"/>
        <w:rPr>
          <w:rFonts w:ascii="宋体" w:hAnsi="宋体" w:cs="宋体"/>
          <w:szCs w:val="21"/>
        </w:rPr>
      </w:pPr>
      <w:r>
        <w:rPr>
          <w:rFonts w:hint="eastAsia" w:ascii="宋体" w:hAnsi="宋体" w:cs="宋体"/>
          <w:szCs w:val="21"/>
        </w:rPr>
        <w:t xml:space="preserve">开 户 银行：                             开 户 银行： </w:t>
      </w:r>
    </w:p>
    <w:p>
      <w:pPr>
        <w:spacing w:line="630" w:lineRule="exact"/>
        <w:rPr>
          <w:rFonts w:ascii="宋体" w:hAnsi="宋体" w:cs="宋体"/>
          <w:szCs w:val="21"/>
        </w:rPr>
      </w:pPr>
      <w:r>
        <w:rPr>
          <w:rFonts w:hint="eastAsia" w:ascii="宋体" w:hAnsi="宋体" w:cs="宋体"/>
          <w:szCs w:val="21"/>
        </w:rPr>
        <w:t>签订日期： 年   月  日                   签订日期： 年   月  日</w:t>
      </w:r>
    </w:p>
    <w:p>
      <w:pPr>
        <w:spacing w:line="630" w:lineRule="exact"/>
        <w:rPr>
          <w:rFonts w:ascii="宋体" w:hAnsi="宋体" w:cs="宋体"/>
          <w:sz w:val="24"/>
          <w:szCs w:val="24"/>
        </w:rPr>
      </w:pPr>
    </w:p>
    <w:p>
      <w:pPr>
        <w:keepNext/>
        <w:keepLines/>
        <w:snapToGrid w:val="0"/>
        <w:spacing w:before="340" w:after="330" w:line="578" w:lineRule="auto"/>
        <w:jc w:val="center"/>
        <w:rPr>
          <w:rFonts w:ascii="宋体"/>
          <w:b/>
          <w:sz w:val="44"/>
        </w:rPr>
      </w:pPr>
      <w:bookmarkStart w:id="241" w:name="第02卷"/>
      <w:bookmarkEnd w:id="241"/>
      <w:bookmarkStart w:id="242" w:name="招标文件05章工程量清单"/>
      <w:bookmarkEnd w:id="242"/>
      <w:r>
        <w:rPr>
          <w:rFonts w:ascii="宋体"/>
          <w:b/>
          <w:sz w:val="44"/>
        </w:rPr>
        <w:br w:type="page"/>
      </w:r>
    </w:p>
    <w:p>
      <w:pPr>
        <w:keepNext/>
        <w:keepLines/>
        <w:snapToGrid w:val="0"/>
        <w:spacing w:before="340" w:after="330" w:line="578" w:lineRule="auto"/>
        <w:jc w:val="center"/>
        <w:rPr>
          <w:rFonts w:ascii="宋体"/>
          <w:strike/>
          <w:sz w:val="24"/>
          <w:shd w:val="clear" w:color="000000" w:fill="FFFFFF"/>
        </w:rPr>
      </w:pPr>
      <w:r>
        <w:rPr>
          <w:rFonts w:hint="eastAsia" w:ascii="宋体"/>
          <w:b/>
          <w:sz w:val="44"/>
        </w:rPr>
        <w:t>工程勘察设计廉政责任书</w:t>
      </w:r>
    </w:p>
    <w:p>
      <w:pPr>
        <w:snapToGrid w:val="0"/>
        <w:spacing w:line="480" w:lineRule="exact"/>
        <w:rPr>
          <w:rFonts w:ascii="宋体"/>
          <w:sz w:val="32"/>
        </w:rPr>
      </w:pPr>
      <w:r>
        <w:rPr>
          <w:rFonts w:hint="eastAsia" w:ascii="宋体"/>
          <w:sz w:val="32"/>
        </w:rPr>
        <w:t> </w:t>
      </w:r>
    </w:p>
    <w:p>
      <w:pPr>
        <w:snapToGrid w:val="0"/>
        <w:spacing w:line="480" w:lineRule="exact"/>
        <w:rPr>
          <w:rFonts w:ascii="宋体"/>
          <w:b/>
          <w:sz w:val="24"/>
          <w:szCs w:val="24"/>
          <w:u w:val="single"/>
        </w:rPr>
      </w:pPr>
      <w:r>
        <w:rPr>
          <w:rFonts w:hint="eastAsia" w:ascii="宋体"/>
          <w:b/>
          <w:sz w:val="24"/>
          <w:szCs w:val="24"/>
        </w:rPr>
        <w:t>工程项目名称：</w:t>
      </w:r>
      <w:r>
        <w:rPr>
          <w:rFonts w:hint="eastAsia" w:ascii="宋体"/>
          <w:b/>
          <w:sz w:val="24"/>
          <w:szCs w:val="24"/>
          <w:u w:val="single"/>
        </w:rPr>
        <w:t xml:space="preserve">                           </w:t>
      </w:r>
    </w:p>
    <w:p>
      <w:pPr>
        <w:snapToGrid w:val="0"/>
        <w:spacing w:line="480" w:lineRule="exact"/>
        <w:rPr>
          <w:rFonts w:ascii="宋体"/>
          <w:b/>
          <w:sz w:val="24"/>
          <w:szCs w:val="24"/>
        </w:rPr>
      </w:pPr>
    </w:p>
    <w:p>
      <w:pPr>
        <w:snapToGrid w:val="0"/>
        <w:spacing w:line="480" w:lineRule="exact"/>
        <w:rPr>
          <w:rFonts w:ascii="宋体"/>
          <w:b/>
          <w:sz w:val="24"/>
          <w:szCs w:val="24"/>
          <w:u w:val="single"/>
        </w:rPr>
      </w:pPr>
      <w:r>
        <w:rPr>
          <w:rFonts w:hint="eastAsia" w:ascii="宋体"/>
          <w:b/>
          <w:sz w:val="24"/>
          <w:szCs w:val="24"/>
        </w:rPr>
        <w:t>工程项目地址：</w:t>
      </w:r>
      <w:r>
        <w:rPr>
          <w:rFonts w:hint="eastAsia" w:ascii="宋体"/>
          <w:b/>
          <w:sz w:val="24"/>
          <w:szCs w:val="24"/>
          <w:u w:val="single"/>
        </w:rPr>
        <w:t xml:space="preserve">                           </w:t>
      </w:r>
    </w:p>
    <w:p>
      <w:pPr>
        <w:snapToGrid w:val="0"/>
        <w:spacing w:line="480" w:lineRule="exact"/>
        <w:rPr>
          <w:rFonts w:ascii="宋体"/>
          <w:b/>
          <w:sz w:val="24"/>
          <w:szCs w:val="24"/>
        </w:rPr>
      </w:pPr>
    </w:p>
    <w:p>
      <w:pPr>
        <w:snapToGrid w:val="0"/>
        <w:spacing w:line="480" w:lineRule="exact"/>
        <w:rPr>
          <w:rFonts w:ascii="宋体"/>
          <w:b/>
          <w:sz w:val="24"/>
          <w:szCs w:val="24"/>
          <w:u w:val="single"/>
        </w:rPr>
      </w:pPr>
      <w:r>
        <w:rPr>
          <w:rFonts w:hint="eastAsia" w:ascii="宋体"/>
          <w:b/>
          <w:sz w:val="24"/>
          <w:szCs w:val="24"/>
        </w:rPr>
        <w:t>发包人（甲方）：</w:t>
      </w:r>
      <w:r>
        <w:rPr>
          <w:rFonts w:hint="eastAsia" w:ascii="宋体"/>
          <w:b/>
          <w:sz w:val="24"/>
          <w:szCs w:val="24"/>
          <w:u w:val="single"/>
        </w:rPr>
        <w:t xml:space="preserve">                       </w:t>
      </w:r>
    </w:p>
    <w:p>
      <w:pPr>
        <w:snapToGrid w:val="0"/>
        <w:spacing w:line="480" w:lineRule="exact"/>
        <w:rPr>
          <w:rFonts w:ascii="宋体"/>
          <w:b/>
          <w:sz w:val="24"/>
          <w:szCs w:val="24"/>
        </w:rPr>
      </w:pPr>
    </w:p>
    <w:p>
      <w:pPr>
        <w:snapToGrid w:val="0"/>
        <w:spacing w:line="480" w:lineRule="exact"/>
        <w:rPr>
          <w:rFonts w:ascii="宋体"/>
          <w:sz w:val="24"/>
          <w:szCs w:val="24"/>
        </w:rPr>
      </w:pPr>
      <w:r>
        <w:rPr>
          <w:rFonts w:hint="eastAsia" w:ascii="宋体"/>
          <w:b/>
          <w:sz w:val="24"/>
          <w:szCs w:val="24"/>
        </w:rPr>
        <w:t>设计单位（乙方）：</w:t>
      </w:r>
      <w:r>
        <w:rPr>
          <w:rFonts w:hint="eastAsia" w:ascii="宋体"/>
          <w:b/>
          <w:sz w:val="24"/>
          <w:szCs w:val="24"/>
          <w:u w:val="single"/>
        </w:rPr>
        <w:t xml:space="preserve">                       </w:t>
      </w:r>
      <w:r>
        <w:rPr>
          <w:rFonts w:hint="eastAsia" w:ascii="宋体"/>
          <w:sz w:val="24"/>
          <w:szCs w:val="24"/>
        </w:rPr>
        <w:t> </w:t>
      </w: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snapToGrid w:val="0"/>
        <w:spacing w:line="480" w:lineRule="exact"/>
        <w:rPr>
          <w:rFonts w:ascii="宋体"/>
          <w:sz w:val="24"/>
          <w:szCs w:val="24"/>
        </w:rPr>
      </w:pPr>
    </w:p>
    <w:p>
      <w:pPr>
        <w:pStyle w:val="2"/>
        <w:rPr>
          <w:rFonts w:ascii="宋体"/>
          <w:sz w:val="24"/>
          <w:szCs w:val="24"/>
        </w:rPr>
      </w:pPr>
    </w:p>
    <w:p>
      <w:pPr>
        <w:pStyle w:val="3"/>
        <w:rPr>
          <w:rFonts w:ascii="宋体"/>
          <w:sz w:val="24"/>
          <w:szCs w:val="24"/>
        </w:rPr>
      </w:pPr>
    </w:p>
    <w:p>
      <w:pPr>
        <w:rPr>
          <w:rFonts w:ascii="宋体"/>
          <w:sz w:val="24"/>
          <w:szCs w:val="24"/>
        </w:rPr>
      </w:pPr>
    </w:p>
    <w:p>
      <w:pPr>
        <w:pStyle w:val="2"/>
        <w:rPr>
          <w:rFonts w:ascii="宋体"/>
          <w:sz w:val="24"/>
          <w:szCs w:val="24"/>
        </w:rPr>
      </w:pPr>
    </w:p>
    <w:p>
      <w:pPr>
        <w:pStyle w:val="3"/>
      </w:pPr>
    </w:p>
    <w:p>
      <w:pPr>
        <w:snapToGrid w:val="0"/>
        <w:spacing w:line="480" w:lineRule="exact"/>
        <w:rPr>
          <w:rFonts w:ascii="宋体"/>
          <w:sz w:val="24"/>
          <w:szCs w:val="24"/>
        </w:rPr>
      </w:pPr>
    </w:p>
    <w:p>
      <w:pPr>
        <w:snapToGrid w:val="0"/>
        <w:spacing w:line="480" w:lineRule="exact"/>
        <w:ind w:firstLine="640"/>
        <w:rPr>
          <w:rFonts w:ascii="宋体"/>
          <w:szCs w:val="21"/>
        </w:rPr>
      </w:pPr>
      <w:r>
        <w:rPr>
          <w:rFonts w:hint="eastAsia" w:ascii="宋体"/>
          <w:szCs w:val="21"/>
        </w:rPr>
        <w:t>为加强工程建设中的廉政建设，规范工程建设勘察设计委托与被委托双方的各项活动，防止发生各种谋取不正当利益的违法违纪行为，保护国家、集体和当事人的合法权益，根据国家有关工程建设的法律法规和廉政建设责任制规定，特订立本廉政责任书。 </w:t>
      </w:r>
    </w:p>
    <w:p>
      <w:pPr>
        <w:snapToGrid w:val="0"/>
        <w:spacing w:line="480" w:lineRule="exact"/>
        <w:ind w:firstLine="643"/>
        <w:rPr>
          <w:rFonts w:ascii="宋体"/>
          <w:b/>
          <w:szCs w:val="21"/>
        </w:rPr>
      </w:pPr>
      <w:r>
        <w:rPr>
          <w:rFonts w:hint="eastAsia" w:ascii="宋体"/>
          <w:b/>
          <w:szCs w:val="21"/>
        </w:rPr>
        <w:t>第一条 甲乙双方的责任 </w:t>
      </w:r>
    </w:p>
    <w:p>
      <w:pPr>
        <w:snapToGrid w:val="0"/>
        <w:spacing w:line="480" w:lineRule="exact"/>
        <w:ind w:firstLine="640"/>
        <w:rPr>
          <w:rFonts w:ascii="宋体"/>
          <w:szCs w:val="21"/>
        </w:rPr>
      </w:pPr>
      <w:r>
        <w:rPr>
          <w:rFonts w:hint="eastAsia" w:ascii="宋体"/>
          <w:szCs w:val="21"/>
        </w:rPr>
        <w:t>（一）应严格遵守国家关于市场准入、项目招标投标、工程建设、勘察设计和市场活动的有关法律、法规，相关政策，以及廉政建设的各项规定。 </w:t>
      </w:r>
    </w:p>
    <w:p>
      <w:pPr>
        <w:snapToGrid w:val="0"/>
        <w:spacing w:line="480" w:lineRule="exact"/>
        <w:ind w:firstLine="640"/>
        <w:rPr>
          <w:rFonts w:ascii="宋体"/>
          <w:szCs w:val="21"/>
        </w:rPr>
      </w:pPr>
      <w:r>
        <w:rPr>
          <w:rFonts w:hint="eastAsia" w:ascii="宋体"/>
          <w:szCs w:val="21"/>
        </w:rPr>
        <w:t>（二）严格执行建设工程勘察设计合同文件，自觉按合同办事。 </w:t>
      </w:r>
    </w:p>
    <w:p>
      <w:pPr>
        <w:snapToGrid w:val="0"/>
        <w:spacing w:line="480" w:lineRule="exact"/>
        <w:ind w:firstLine="640"/>
        <w:rPr>
          <w:rFonts w:ascii="宋体"/>
          <w:szCs w:val="21"/>
        </w:rPr>
      </w:pPr>
      <w:r>
        <w:rPr>
          <w:rFonts w:hint="eastAsia" w:ascii="宋体"/>
          <w:szCs w:val="21"/>
        </w:rPr>
        <w:t>（三）业务活动必须坚持公开、公平、公正、诚信、透明的原则（除法律法规另有规定者外），不得为获取不正当的利益，损害国家、集体和对方利益，不得违反工程建设管理、勘察设计的规章制度。 </w:t>
      </w:r>
    </w:p>
    <w:p>
      <w:pPr>
        <w:snapToGrid w:val="0"/>
        <w:spacing w:line="480" w:lineRule="exact"/>
        <w:ind w:firstLine="640"/>
        <w:rPr>
          <w:rFonts w:ascii="宋体"/>
          <w:szCs w:val="21"/>
        </w:rPr>
      </w:pPr>
      <w:r>
        <w:rPr>
          <w:rFonts w:hint="eastAsia" w:ascii="宋体"/>
          <w:szCs w:val="21"/>
        </w:rPr>
        <w:t>（四）发现对方在业务活动中有违规、违纪、违法行为的，应及时提醒对方，情节严重的，应向其上级主管部门或纪检监察、司法等有关机关举报。 </w:t>
      </w:r>
    </w:p>
    <w:p>
      <w:pPr>
        <w:snapToGrid w:val="0"/>
        <w:spacing w:line="480" w:lineRule="exact"/>
        <w:ind w:firstLine="640"/>
        <w:rPr>
          <w:rFonts w:ascii="宋体"/>
          <w:szCs w:val="21"/>
        </w:rPr>
      </w:pPr>
      <w:r>
        <w:rPr>
          <w:rFonts w:hint="eastAsia" w:ascii="宋体"/>
          <w:szCs w:val="21"/>
        </w:rPr>
        <w:t>第二条 甲方的责任</w:t>
      </w:r>
    </w:p>
    <w:p>
      <w:pPr>
        <w:snapToGrid w:val="0"/>
        <w:spacing w:line="480" w:lineRule="exact"/>
        <w:ind w:firstLine="640"/>
        <w:rPr>
          <w:rFonts w:ascii="宋体"/>
          <w:szCs w:val="21"/>
        </w:rPr>
      </w:pPr>
      <w:r>
        <w:rPr>
          <w:rFonts w:hint="eastAsia" w:ascii="宋体"/>
          <w:szCs w:val="21"/>
        </w:rPr>
        <w:t>甲方的领导和从事该建设工程项目的工作人员，在工程建设的事前、事中、事后应遵守以下规定： </w:t>
      </w:r>
    </w:p>
    <w:p>
      <w:pPr>
        <w:snapToGrid w:val="0"/>
        <w:spacing w:line="480" w:lineRule="exact"/>
        <w:ind w:firstLine="640"/>
        <w:rPr>
          <w:rFonts w:ascii="宋体"/>
          <w:szCs w:val="21"/>
        </w:rPr>
      </w:pPr>
      <w:r>
        <w:rPr>
          <w:rFonts w:hint="eastAsia" w:ascii="宋体"/>
          <w:szCs w:val="21"/>
        </w:rPr>
        <w:t>（一）不准向乙方和相关单位索要或接受回扣、礼金、有价证券、贵重物品和好处费、感谢费等。 </w:t>
      </w:r>
    </w:p>
    <w:p>
      <w:pPr>
        <w:snapToGrid w:val="0"/>
        <w:spacing w:line="480" w:lineRule="exact"/>
        <w:ind w:firstLine="640"/>
        <w:rPr>
          <w:rFonts w:ascii="宋体"/>
          <w:szCs w:val="21"/>
        </w:rPr>
      </w:pPr>
      <w:r>
        <w:rPr>
          <w:rFonts w:hint="eastAsia" w:ascii="宋体"/>
          <w:szCs w:val="21"/>
        </w:rPr>
        <w:t>（二）不准在乙方和相关单位报销任何应由甲方或个人支付的费用。 </w:t>
      </w:r>
    </w:p>
    <w:p>
      <w:pPr>
        <w:snapToGrid w:val="0"/>
        <w:spacing w:line="480" w:lineRule="exact"/>
        <w:ind w:firstLine="640"/>
        <w:rPr>
          <w:rFonts w:ascii="宋体"/>
          <w:szCs w:val="21"/>
        </w:rPr>
      </w:pPr>
      <w:r>
        <w:rPr>
          <w:rFonts w:hint="eastAsia" w:ascii="宋体"/>
          <w:szCs w:val="21"/>
        </w:rPr>
        <w:t>（三）不准要求、暗示或接受乙方和相关单位为个人装修住房、婚丧嫁娶、配偶子女的工作安排以及出国（境）、旅游等提供方便。 </w:t>
      </w:r>
    </w:p>
    <w:p>
      <w:pPr>
        <w:snapToGrid w:val="0"/>
        <w:spacing w:line="480" w:lineRule="exact"/>
        <w:ind w:firstLine="640"/>
        <w:rPr>
          <w:rFonts w:ascii="宋体"/>
          <w:szCs w:val="21"/>
        </w:rPr>
      </w:pPr>
      <w:r>
        <w:rPr>
          <w:rFonts w:hint="eastAsia" w:ascii="宋体"/>
          <w:szCs w:val="21"/>
        </w:rPr>
        <w:t>（四）不准参加有可能影响公正执行公务的乙方和相关单位的宴请、健身、娱乐等活动。 </w:t>
      </w:r>
    </w:p>
    <w:p>
      <w:pPr>
        <w:snapToGrid w:val="0"/>
        <w:spacing w:line="480" w:lineRule="exact"/>
        <w:ind w:firstLine="640"/>
        <w:rPr>
          <w:rFonts w:ascii="宋体"/>
          <w:szCs w:val="21"/>
        </w:rPr>
      </w:pPr>
      <w:r>
        <w:rPr>
          <w:rFonts w:hint="eastAsia" w:ascii="宋体"/>
          <w:szCs w:val="21"/>
        </w:rPr>
        <w:t>（五）不准向乙方和相关单位介绍或为配偶、子女、亲属参与同甲方项目工程勘察设计合同有关的勘察设计业务等活动。不得以任何理由要求乙方和相关单位在设计中使用某种产品、材料和设备。 </w:t>
      </w:r>
    </w:p>
    <w:p>
      <w:pPr>
        <w:snapToGrid w:val="0"/>
        <w:spacing w:line="480" w:lineRule="exact"/>
        <w:ind w:firstLine="643"/>
        <w:rPr>
          <w:rFonts w:ascii="宋体"/>
          <w:b/>
          <w:szCs w:val="21"/>
        </w:rPr>
      </w:pPr>
      <w:r>
        <w:rPr>
          <w:rFonts w:hint="eastAsia" w:ascii="宋体"/>
          <w:b/>
          <w:szCs w:val="21"/>
        </w:rPr>
        <w:t>第三条 乙方的责任 </w:t>
      </w:r>
    </w:p>
    <w:p>
      <w:pPr>
        <w:snapToGrid w:val="0"/>
        <w:spacing w:line="480" w:lineRule="exact"/>
        <w:ind w:firstLine="640"/>
        <w:rPr>
          <w:rFonts w:ascii="宋体"/>
          <w:szCs w:val="21"/>
        </w:rPr>
      </w:pPr>
      <w:r>
        <w:rPr>
          <w:rFonts w:hint="eastAsia" w:ascii="宋体"/>
          <w:szCs w:val="21"/>
        </w:rPr>
        <w:t>应与甲方保持正常的业务交往，按照有关法律法规和程序开展业务工作，严格执行工程建设的有关方针、政策，尤其是有关勘察设计的强制性标准和规范，并遵守以下规定： </w:t>
      </w:r>
    </w:p>
    <w:p>
      <w:pPr>
        <w:snapToGrid w:val="0"/>
        <w:spacing w:line="480" w:lineRule="exact"/>
        <w:ind w:firstLine="640"/>
        <w:rPr>
          <w:rFonts w:ascii="宋体"/>
          <w:szCs w:val="21"/>
        </w:rPr>
      </w:pPr>
      <w:r>
        <w:rPr>
          <w:rFonts w:hint="eastAsia" w:ascii="宋体"/>
          <w:szCs w:val="21"/>
        </w:rPr>
        <w:t>（一）不准以任何理由向甲方及其工作人员索要、接受或赠送礼金、有价证券、贵重物品及回扣、好处费、感谢费等。 </w:t>
      </w:r>
    </w:p>
    <w:p>
      <w:pPr>
        <w:snapToGrid w:val="0"/>
        <w:spacing w:line="480" w:lineRule="exact"/>
        <w:ind w:firstLine="640"/>
        <w:rPr>
          <w:rFonts w:ascii="宋体"/>
          <w:szCs w:val="21"/>
        </w:rPr>
      </w:pPr>
      <w:r>
        <w:rPr>
          <w:rFonts w:hint="eastAsia" w:ascii="宋体"/>
          <w:szCs w:val="21"/>
        </w:rPr>
        <w:t>（二）不准以任何理由为甲方和相关单位报销应由对方或个人支付的费用。 </w:t>
      </w:r>
    </w:p>
    <w:p>
      <w:pPr>
        <w:snapToGrid w:val="0"/>
        <w:spacing w:line="480" w:lineRule="exact"/>
        <w:ind w:firstLine="640"/>
        <w:rPr>
          <w:rFonts w:ascii="宋体"/>
          <w:szCs w:val="21"/>
        </w:rPr>
      </w:pPr>
      <w:r>
        <w:rPr>
          <w:rFonts w:hint="eastAsia" w:ascii="宋体"/>
          <w:szCs w:val="21"/>
        </w:rPr>
        <w:t>（三）不准接受或暗示为甲方、相关单位或个人装修住房、婚丧嫁娶、配偶子女的工作安排以及出国（境）、旅游等提供方便。 </w:t>
      </w:r>
    </w:p>
    <w:p>
      <w:pPr>
        <w:snapToGrid w:val="0"/>
        <w:spacing w:line="480" w:lineRule="exact"/>
        <w:ind w:firstLine="640"/>
        <w:rPr>
          <w:rFonts w:ascii="宋体"/>
          <w:szCs w:val="21"/>
        </w:rPr>
      </w:pPr>
      <w:r>
        <w:rPr>
          <w:rFonts w:hint="eastAsia" w:ascii="宋体"/>
          <w:szCs w:val="21"/>
        </w:rPr>
        <w:t>（四）不准以任何理由为甲方、相关单位或个人组织有可能影响公正执行公务的宴请、健身、娱乐等活动。 </w:t>
      </w:r>
    </w:p>
    <w:p>
      <w:pPr>
        <w:snapToGrid w:val="0"/>
        <w:spacing w:line="480" w:lineRule="exact"/>
        <w:ind w:firstLine="643"/>
        <w:rPr>
          <w:rFonts w:ascii="宋体"/>
          <w:b/>
          <w:szCs w:val="21"/>
        </w:rPr>
      </w:pPr>
      <w:r>
        <w:rPr>
          <w:rFonts w:hint="eastAsia" w:ascii="宋体"/>
          <w:b/>
          <w:szCs w:val="21"/>
        </w:rPr>
        <w:t>第四条 违约责任 </w:t>
      </w:r>
    </w:p>
    <w:p>
      <w:pPr>
        <w:snapToGrid w:val="0"/>
        <w:spacing w:line="480" w:lineRule="exact"/>
        <w:ind w:firstLine="640"/>
        <w:rPr>
          <w:rFonts w:ascii="宋体"/>
          <w:szCs w:val="21"/>
        </w:rPr>
      </w:pPr>
      <w:r>
        <w:rPr>
          <w:rFonts w:hint="eastAsia" w:ascii="宋体"/>
          <w:szCs w:val="21"/>
        </w:rPr>
        <w:t>（一）甲方工作人员有违反本责任书第一、二条责任行为的，按照管理权限，依据有关法律法规和规定给予党纪、政纪处分或组织处理；涉嫌犯罪的，移交司法机关追究刑事责任；给乙方单位造成经济损失的，应予以赔偿。 </w:t>
      </w:r>
    </w:p>
    <w:p>
      <w:pPr>
        <w:snapToGrid w:val="0"/>
        <w:spacing w:line="480" w:lineRule="exact"/>
        <w:ind w:firstLine="640"/>
        <w:rPr>
          <w:rFonts w:ascii="宋体"/>
          <w:szCs w:val="21"/>
        </w:rPr>
      </w:pPr>
      <w:r>
        <w:rPr>
          <w:rFonts w:hint="eastAsia" w:ascii="宋体"/>
          <w:szCs w:val="21"/>
        </w:rPr>
        <w:t>（二）乙方工作人员有违反本责任书第一、三条责任行为的，按照管理权限，依据有关法律法规和规定给予党纪、政纪处分或组织处理；涉嫌犯罪的，移交司法机关追究刑事责任；给甲方单位造成经济损失的，应予以赔偿。 </w:t>
      </w:r>
    </w:p>
    <w:p>
      <w:pPr>
        <w:snapToGrid w:val="0"/>
        <w:spacing w:line="480" w:lineRule="exact"/>
        <w:ind w:firstLine="640"/>
        <w:rPr>
          <w:rFonts w:ascii="宋体"/>
          <w:szCs w:val="21"/>
        </w:rPr>
      </w:pPr>
      <w:r>
        <w:rPr>
          <w:rFonts w:hint="eastAsia" w:ascii="宋体"/>
          <w:szCs w:val="21"/>
        </w:rPr>
        <w:t>第五条 本责任书作为工程勘察设计合同的附件，与工程勘察设计合同具有同等法律效力。经双方签署后立即生效。 </w:t>
      </w:r>
    </w:p>
    <w:p>
      <w:pPr>
        <w:snapToGrid w:val="0"/>
        <w:spacing w:line="480" w:lineRule="exact"/>
        <w:ind w:firstLine="640"/>
        <w:rPr>
          <w:rFonts w:ascii="宋体"/>
          <w:szCs w:val="21"/>
        </w:rPr>
      </w:pPr>
      <w:r>
        <w:rPr>
          <w:rFonts w:hint="eastAsia" w:ascii="宋体"/>
          <w:szCs w:val="21"/>
        </w:rPr>
        <w:t>第六条 本责任书的有效期为双方签署之日起至该工程项目竣工验收合格时止。 </w:t>
      </w:r>
    </w:p>
    <w:p>
      <w:pPr>
        <w:snapToGrid w:val="0"/>
        <w:spacing w:line="480" w:lineRule="exact"/>
        <w:ind w:firstLine="640"/>
        <w:rPr>
          <w:rFonts w:ascii="宋体"/>
          <w:szCs w:val="21"/>
        </w:rPr>
      </w:pPr>
      <w:r>
        <w:rPr>
          <w:rFonts w:hint="eastAsia" w:ascii="宋体"/>
          <w:szCs w:val="21"/>
        </w:rPr>
        <w:t>第七条 本责任书一式四份，由甲乙双方各执一份，送交甲乙双方的监督单位各一份。 </w:t>
      </w:r>
    </w:p>
    <w:p>
      <w:pPr>
        <w:snapToGrid w:val="0"/>
        <w:spacing w:line="480" w:lineRule="exact"/>
        <w:rPr>
          <w:rFonts w:ascii="宋体"/>
          <w:szCs w:val="21"/>
        </w:rPr>
      </w:pPr>
    </w:p>
    <w:p>
      <w:pPr>
        <w:snapToGrid w:val="0"/>
        <w:spacing w:line="480" w:lineRule="exact"/>
        <w:ind w:firstLine="640"/>
        <w:rPr>
          <w:rFonts w:ascii="宋体"/>
          <w:szCs w:val="21"/>
        </w:rPr>
      </w:pPr>
      <w:r>
        <w:rPr>
          <w:rFonts w:hint="eastAsia" w:ascii="宋体"/>
          <w:szCs w:val="21"/>
        </w:rPr>
        <w:t>发包人单位：（盖章）               乙方单位：（盖章）</w:t>
      </w:r>
    </w:p>
    <w:p>
      <w:pPr>
        <w:snapToGrid w:val="0"/>
        <w:spacing w:line="480" w:lineRule="exact"/>
        <w:ind w:firstLine="640"/>
        <w:rPr>
          <w:rFonts w:ascii="宋体"/>
          <w:szCs w:val="21"/>
        </w:rPr>
      </w:pPr>
      <w:r>
        <w:rPr>
          <w:rFonts w:hint="eastAsia" w:ascii="宋体"/>
          <w:szCs w:val="21"/>
        </w:rPr>
        <w:t>法定代表人：   　　　　　        　法定代表人：</w:t>
      </w:r>
    </w:p>
    <w:p>
      <w:pPr>
        <w:snapToGrid w:val="0"/>
        <w:spacing w:line="480" w:lineRule="exact"/>
        <w:ind w:firstLine="640"/>
        <w:rPr>
          <w:rFonts w:ascii="宋体"/>
          <w:szCs w:val="21"/>
        </w:rPr>
      </w:pPr>
      <w:r>
        <w:rPr>
          <w:rFonts w:hint="eastAsia" w:ascii="宋体"/>
          <w:szCs w:val="21"/>
        </w:rPr>
        <w:t>地址：　　　　　　　　　　            地址：</w:t>
      </w:r>
      <w:r>
        <w:rPr>
          <w:rFonts w:hint="eastAsia" w:ascii="宋体"/>
          <w:szCs w:val="21"/>
        </w:rPr>
        <w:br w:type="textWrapping"/>
      </w:r>
      <w:r>
        <w:rPr>
          <w:rFonts w:hint="eastAsia" w:ascii="宋体"/>
          <w:szCs w:val="21"/>
        </w:rPr>
        <w:t>　　  电话：　　　　　　　　　　           电话：</w:t>
      </w:r>
      <w:r>
        <w:rPr>
          <w:rFonts w:hint="eastAsia" w:ascii="宋体"/>
          <w:szCs w:val="21"/>
        </w:rPr>
        <w:br w:type="textWrapping"/>
      </w:r>
      <w:r>
        <w:rPr>
          <w:rFonts w:hint="eastAsia" w:ascii="宋体"/>
          <w:szCs w:val="21"/>
        </w:rPr>
        <w:t>　   年　月　日　　　　　　　　            年　月　日</w:t>
      </w:r>
      <w:r>
        <w:rPr>
          <w:rFonts w:hint="eastAsia" w:ascii="宋体"/>
          <w:szCs w:val="21"/>
        </w:rPr>
        <w:br w:type="textWrapping"/>
      </w:r>
      <w:r>
        <w:rPr>
          <w:rFonts w:hint="eastAsia" w:ascii="宋体"/>
          <w:szCs w:val="21"/>
        </w:rPr>
        <w:t>　　 甲方监督单位（盖章）　　              乙方监督单位（盖章）　　　　　　　　　　　　　　　　　</w:t>
      </w:r>
    </w:p>
    <w:p>
      <w:pPr>
        <w:snapToGrid w:val="0"/>
        <w:spacing w:line="480" w:lineRule="exact"/>
        <w:rPr>
          <w:rFonts w:ascii="宋体"/>
          <w:szCs w:val="21"/>
        </w:rPr>
      </w:pPr>
      <w:r>
        <w:rPr>
          <w:rFonts w:hint="eastAsia" w:ascii="宋体"/>
          <w:szCs w:val="21"/>
        </w:rPr>
        <w:t xml:space="preserve">     电话：　　　　　　　　    　　        电话：</w:t>
      </w:r>
      <w:r>
        <w:rPr>
          <w:rFonts w:hint="eastAsia" w:ascii="宋体"/>
          <w:szCs w:val="21"/>
        </w:rPr>
        <w:br w:type="textWrapping"/>
      </w:r>
      <w:r>
        <w:rPr>
          <w:rFonts w:hint="eastAsia" w:ascii="宋体"/>
          <w:szCs w:val="21"/>
        </w:rPr>
        <w:t>　　 年　月　日　　　　　　                年　月　日</w:t>
      </w:r>
    </w:p>
    <w:p>
      <w:pPr>
        <w:rPr>
          <w:rFonts w:ascii="宋体" w:hAnsi="宋体"/>
          <w:szCs w:val="21"/>
        </w:rPr>
      </w:pPr>
    </w:p>
    <w:p>
      <w:pPr>
        <w:pStyle w:val="4"/>
        <w:jc w:val="center"/>
        <w:rPr>
          <w:shd w:val="clear" w:color="auto" w:fill="FFFFFF"/>
        </w:rPr>
      </w:pPr>
      <w:r>
        <w:rPr>
          <w:shd w:val="clear" w:color="auto" w:fill="FFFFFF"/>
        </w:rPr>
        <w:br w:type="page"/>
      </w:r>
      <w:bookmarkStart w:id="243" w:name="_Toc16782511"/>
      <w:r>
        <w:rPr>
          <w:rFonts w:hint="eastAsia"/>
          <w:shd w:val="clear" w:color="auto" w:fill="FFFFFF"/>
        </w:rPr>
        <w:t>第五章</w:t>
      </w:r>
      <w:r>
        <w:rPr>
          <w:shd w:val="clear" w:color="auto" w:fill="FFFFFF"/>
        </w:rPr>
        <w:t xml:space="preserve">  </w:t>
      </w:r>
      <w:r>
        <w:rPr>
          <w:rFonts w:hint="eastAsia"/>
          <w:shd w:val="clear" w:color="auto" w:fill="FFFFFF"/>
        </w:rPr>
        <w:t>投标文件包括的内容及格式</w:t>
      </w:r>
      <w:bookmarkEnd w:id="243"/>
    </w:p>
    <w:p>
      <w:pPr>
        <w:spacing w:line="400" w:lineRule="exact"/>
        <w:ind w:left="420"/>
        <w:rPr>
          <w:rFonts w:ascii="宋体" w:hAnsi="宋体"/>
          <w:szCs w:val="21"/>
          <w:shd w:val="clear" w:color="auto" w:fill="FFFFFF"/>
        </w:rPr>
      </w:pPr>
      <w:r>
        <w:rPr>
          <w:rFonts w:hint="eastAsia" w:ascii="宋体" w:hAnsi="宋体"/>
          <w:b/>
          <w:szCs w:val="21"/>
          <w:shd w:val="clear" w:color="auto" w:fill="FFFFFF"/>
        </w:rPr>
        <w:t>第一部分</w:t>
      </w:r>
      <w:r>
        <w:rPr>
          <w:rFonts w:hint="eastAsia" w:ascii="宋体" w:hAnsi="宋体"/>
          <w:szCs w:val="21"/>
          <w:shd w:val="clear" w:color="auto" w:fill="FFFFFF"/>
        </w:rPr>
        <w:t xml:space="preserve"> </w:t>
      </w:r>
      <w:r>
        <w:rPr>
          <w:rFonts w:hint="eastAsia" w:ascii="宋体" w:hAnsi="宋体"/>
          <w:b/>
          <w:szCs w:val="21"/>
          <w:shd w:val="clear" w:color="auto" w:fill="FFFFFF"/>
        </w:rPr>
        <w:t>投标函部分包括的内容</w:t>
      </w:r>
    </w:p>
    <w:p>
      <w:pPr>
        <w:spacing w:line="360" w:lineRule="auto"/>
        <w:ind w:firstLine="420" w:firstLineChars="200"/>
        <w:rPr>
          <w:rFonts w:ascii="宋体" w:hAnsi="宋体"/>
          <w:bCs/>
          <w:szCs w:val="21"/>
        </w:rPr>
      </w:pPr>
      <w:r>
        <w:rPr>
          <w:rFonts w:hint="eastAsia" w:ascii="宋体" w:hAnsi="宋体"/>
          <w:bCs/>
          <w:szCs w:val="21"/>
        </w:rPr>
        <w:t>（一）投标函</w:t>
      </w:r>
    </w:p>
    <w:p>
      <w:pPr>
        <w:spacing w:line="360" w:lineRule="auto"/>
        <w:ind w:firstLine="420" w:firstLineChars="200"/>
        <w:rPr>
          <w:rFonts w:ascii="宋体" w:hAnsi="宋体"/>
          <w:bCs/>
          <w:szCs w:val="21"/>
        </w:rPr>
      </w:pPr>
      <w:r>
        <w:rPr>
          <w:rFonts w:hint="eastAsia" w:ascii="宋体" w:hAnsi="宋体"/>
          <w:bCs/>
          <w:szCs w:val="21"/>
        </w:rPr>
        <w:t>（二）法定代表人身份证明及授权委托书</w:t>
      </w:r>
    </w:p>
    <w:p>
      <w:pPr>
        <w:spacing w:line="360" w:lineRule="auto"/>
        <w:ind w:firstLine="422" w:firstLineChars="200"/>
        <w:textAlignment w:val="baseline"/>
        <w:rPr>
          <w:rFonts w:ascii="宋体" w:hAnsi="宋体"/>
          <w:b/>
          <w:szCs w:val="21"/>
          <w:shd w:val="clear" w:color="auto" w:fill="FFFFFF"/>
        </w:rPr>
      </w:pPr>
      <w:r>
        <w:rPr>
          <w:rFonts w:hint="eastAsia" w:ascii="宋体" w:hAnsi="宋体"/>
          <w:b/>
          <w:szCs w:val="21"/>
          <w:shd w:val="clear" w:color="auto" w:fill="FFFFFF"/>
        </w:rPr>
        <w:t>第二部分 资格审查资料文件包括的内容</w:t>
      </w:r>
    </w:p>
    <w:p>
      <w:pPr>
        <w:autoSpaceDE w:val="0"/>
        <w:autoSpaceDN w:val="0"/>
        <w:snapToGrid w:val="0"/>
        <w:spacing w:line="360" w:lineRule="auto"/>
        <w:ind w:right="-20" w:firstLine="420" w:firstLineChars="200"/>
        <w:jc w:val="left"/>
        <w:rPr>
          <w:rFonts w:ascii="宋体"/>
          <w:szCs w:val="21"/>
        </w:rPr>
      </w:pPr>
      <w:r>
        <w:rPr>
          <w:rFonts w:hint="eastAsia" w:ascii="宋体"/>
          <w:szCs w:val="21"/>
        </w:rPr>
        <w:t>（一）法定代表人身份证明及授权委托书</w:t>
      </w:r>
    </w:p>
    <w:p>
      <w:pPr>
        <w:autoSpaceDE w:val="0"/>
        <w:autoSpaceDN w:val="0"/>
        <w:snapToGrid w:val="0"/>
        <w:spacing w:line="360" w:lineRule="auto"/>
        <w:ind w:right="-20" w:firstLine="420" w:firstLineChars="200"/>
        <w:jc w:val="left"/>
        <w:rPr>
          <w:rFonts w:ascii="宋体"/>
          <w:szCs w:val="21"/>
        </w:rPr>
      </w:pPr>
      <w:r>
        <w:rPr>
          <w:rFonts w:hint="eastAsia" w:ascii="宋体"/>
          <w:szCs w:val="21"/>
        </w:rPr>
        <w:t>（二）投标人基本情况表</w:t>
      </w:r>
    </w:p>
    <w:p>
      <w:pPr>
        <w:autoSpaceDE w:val="0"/>
        <w:autoSpaceDN w:val="0"/>
        <w:snapToGrid w:val="0"/>
        <w:spacing w:line="360" w:lineRule="auto"/>
        <w:ind w:right="-20" w:firstLine="420" w:firstLineChars="200"/>
        <w:jc w:val="left"/>
        <w:rPr>
          <w:rFonts w:ascii="宋体"/>
          <w:szCs w:val="21"/>
        </w:rPr>
      </w:pPr>
      <w:r>
        <w:rPr>
          <w:rFonts w:hint="eastAsia" w:ascii="宋体"/>
          <w:szCs w:val="21"/>
        </w:rPr>
        <w:t>（三）投标截止日投标资格情况</w:t>
      </w:r>
    </w:p>
    <w:p>
      <w:pPr>
        <w:autoSpaceDE w:val="0"/>
        <w:autoSpaceDN w:val="0"/>
        <w:snapToGrid w:val="0"/>
        <w:spacing w:line="360" w:lineRule="auto"/>
        <w:ind w:right="-20" w:firstLine="420" w:firstLineChars="200"/>
        <w:jc w:val="left"/>
        <w:rPr>
          <w:rFonts w:ascii="宋体"/>
          <w:szCs w:val="21"/>
        </w:rPr>
      </w:pPr>
      <w:r>
        <w:rPr>
          <w:rFonts w:hint="eastAsia" w:ascii="宋体"/>
          <w:szCs w:val="21"/>
        </w:rPr>
        <w:t>（四）其他资料</w:t>
      </w:r>
    </w:p>
    <w:p>
      <w:pPr>
        <w:spacing w:line="360" w:lineRule="auto"/>
        <w:ind w:firstLine="422" w:firstLineChars="200"/>
        <w:textAlignment w:val="baseline"/>
        <w:rPr>
          <w:rFonts w:ascii="宋体" w:hAnsi="宋体"/>
          <w:b/>
          <w:szCs w:val="21"/>
          <w:shd w:val="clear" w:color="auto" w:fill="FFFFFF"/>
        </w:rPr>
      </w:pPr>
      <w:r>
        <w:rPr>
          <w:rFonts w:hint="eastAsia" w:ascii="宋体" w:hAnsi="宋体"/>
          <w:b/>
          <w:szCs w:val="21"/>
          <w:shd w:val="clear" w:color="auto" w:fill="FFFFFF"/>
        </w:rPr>
        <w:t>第三部分  技术部分</w:t>
      </w:r>
    </w:p>
    <w:p>
      <w:pPr>
        <w:spacing w:line="360" w:lineRule="auto"/>
        <w:ind w:firstLine="420" w:firstLineChars="200"/>
        <w:rPr>
          <w:rFonts w:ascii="宋体" w:hAnsi="宋体"/>
          <w:bCs/>
          <w:szCs w:val="21"/>
        </w:rPr>
      </w:pPr>
      <w:r>
        <w:rPr>
          <w:rFonts w:hint="eastAsia" w:ascii="宋体" w:hAnsi="宋体"/>
          <w:bCs/>
          <w:szCs w:val="21"/>
        </w:rPr>
        <w:t xml:space="preserve">   技术部分（格式自拟）</w:t>
      </w:r>
    </w:p>
    <w:p>
      <w:pPr>
        <w:spacing w:line="360" w:lineRule="auto"/>
        <w:ind w:firstLine="420" w:firstLineChars="200"/>
        <w:jc w:val="left"/>
        <w:rPr>
          <w:rFonts w:ascii="宋体" w:hAnsi="宋体"/>
          <w:shd w:val="clear" w:color="auto" w:fill="FFFFFF"/>
        </w:rPr>
      </w:pPr>
    </w:p>
    <w:p>
      <w:pPr>
        <w:spacing w:line="360" w:lineRule="auto"/>
        <w:ind w:firstLine="420" w:firstLineChars="200"/>
        <w:jc w:val="left"/>
        <w:rPr>
          <w:rFonts w:ascii="宋体" w:hAnsi="宋体"/>
          <w:shd w:val="clear" w:color="auto" w:fill="FFFFFF"/>
        </w:rPr>
      </w:pPr>
    </w:p>
    <w:p>
      <w:pPr>
        <w:spacing w:line="360" w:lineRule="auto"/>
        <w:jc w:val="left"/>
        <w:rPr>
          <w:rFonts w:ascii="仿宋_GB2312" w:hAnsi="宋体" w:eastAsia="仿宋_GB2312"/>
          <w:sz w:val="24"/>
          <w:shd w:val="clear" w:color="auto" w:fill="FFFFFF"/>
        </w:rPr>
      </w:pPr>
      <w:r>
        <w:rPr>
          <w:rFonts w:hint="eastAsia" w:ascii="仿宋_GB2312" w:hAnsi="宋体" w:eastAsia="仿宋_GB2312"/>
          <w:sz w:val="24"/>
          <w:shd w:val="clear" w:color="auto" w:fill="FFFFFF"/>
        </w:rPr>
        <w:t xml:space="preserve"> </w:t>
      </w:r>
    </w:p>
    <w:p>
      <w:pPr>
        <w:spacing w:line="380" w:lineRule="exact"/>
        <w:ind w:firstLine="420" w:firstLineChars="200"/>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spacing w:line="380" w:lineRule="exact"/>
        <w:rPr>
          <w:rFonts w:ascii="宋体" w:hAnsi="宋体"/>
          <w:shd w:val="clear" w:color="auto" w:fill="FFFFFF"/>
        </w:rPr>
      </w:pPr>
    </w:p>
    <w:p>
      <w:pPr>
        <w:pStyle w:val="54"/>
      </w:pPr>
    </w:p>
    <w:p>
      <w:pPr>
        <w:spacing w:line="380" w:lineRule="exact"/>
        <w:ind w:firstLine="560" w:firstLineChars="200"/>
        <w:jc w:val="center"/>
        <w:rPr>
          <w:rFonts w:ascii="宋体" w:hAnsi="宋体"/>
          <w:sz w:val="28"/>
          <w:shd w:val="clear" w:color="auto" w:fill="FFFFFF"/>
        </w:rPr>
      </w:pPr>
    </w:p>
    <w:p>
      <w:pPr>
        <w:pStyle w:val="6"/>
        <w:jc w:val="center"/>
        <w:rPr>
          <w:rFonts w:ascii="宋体" w:hAnsi="宋体"/>
          <w:sz w:val="32"/>
          <w:shd w:val="clear" w:color="auto" w:fill="FFFFFF"/>
        </w:rPr>
      </w:pPr>
      <w:bookmarkStart w:id="244" w:name="_Toc381878753"/>
      <w:bookmarkStart w:id="245" w:name="_Toc368137911"/>
      <w:bookmarkStart w:id="246" w:name="_Toc368080299"/>
      <w:bookmarkStart w:id="247" w:name="_Toc385234169"/>
      <w:bookmarkStart w:id="248" w:name="_Toc16782432"/>
      <w:bookmarkStart w:id="249" w:name="_Toc16782478"/>
      <w:bookmarkStart w:id="250" w:name="_Toc16782512"/>
      <w:r>
        <w:rPr>
          <w:rFonts w:hint="eastAsia"/>
          <w:sz w:val="32"/>
          <w:shd w:val="clear" w:color="auto" w:fill="FFFFFF"/>
        </w:rPr>
        <w:t>第一部分</w:t>
      </w:r>
      <w:r>
        <w:rPr>
          <w:sz w:val="32"/>
          <w:shd w:val="clear" w:color="auto" w:fill="FFFFFF"/>
        </w:rPr>
        <w:t xml:space="preserve">   </w:t>
      </w:r>
      <w:r>
        <w:rPr>
          <w:rFonts w:hint="eastAsia"/>
          <w:sz w:val="32"/>
          <w:shd w:val="clear" w:color="auto" w:fill="FFFFFF"/>
        </w:rPr>
        <w:t>投标函部分</w:t>
      </w:r>
      <w:bookmarkEnd w:id="244"/>
      <w:bookmarkEnd w:id="245"/>
      <w:bookmarkEnd w:id="246"/>
      <w:bookmarkEnd w:id="247"/>
      <w:bookmarkEnd w:id="248"/>
      <w:bookmarkEnd w:id="249"/>
      <w:bookmarkEnd w:id="250"/>
    </w:p>
    <w:p>
      <w:pPr>
        <w:spacing w:line="380" w:lineRule="exact"/>
        <w:rPr>
          <w:rFonts w:ascii="宋体" w:hAnsi="宋体"/>
          <w:sz w:val="28"/>
          <w:shd w:val="clear" w:color="auto" w:fill="FFFFFF"/>
        </w:rPr>
      </w:pPr>
      <w:r>
        <w:rPr>
          <w:rFonts w:hint="eastAsia" w:ascii="宋体" w:hAnsi="宋体"/>
          <w:sz w:val="28"/>
          <w:shd w:val="clear" w:color="auto" w:fill="FFFFFF"/>
        </w:rPr>
        <w:br w:type="page"/>
      </w:r>
    </w:p>
    <w:p>
      <w:pPr>
        <w:spacing w:line="360" w:lineRule="auto"/>
        <w:ind w:left="2698" w:hanging="2699" w:hangingChars="896"/>
        <w:jc w:val="center"/>
        <w:rPr>
          <w:rFonts w:ascii="宋体" w:hAnsi="宋体"/>
          <w:u w:val="single"/>
          <w:shd w:val="clear" w:color="auto" w:fill="FFFFFF"/>
        </w:rPr>
      </w:pPr>
      <w:r>
        <w:rPr>
          <w:rFonts w:hint="eastAsia" w:ascii="宋体" w:hAnsi="宋体"/>
          <w:b/>
          <w:sz w:val="30"/>
          <w:szCs w:val="30"/>
          <w:u w:val="single"/>
          <w:shd w:val="clear" w:color="auto" w:fill="FFFFFF"/>
        </w:rPr>
        <w:t xml:space="preserve">                                           比选</w:t>
      </w: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tabs>
          <w:tab w:val="left" w:pos="3600"/>
          <w:tab w:val="left" w:pos="4480"/>
          <w:tab w:val="left" w:pos="5360"/>
        </w:tabs>
        <w:autoSpaceDE w:val="0"/>
        <w:autoSpaceDN w:val="0"/>
        <w:adjustRightInd w:val="0"/>
        <w:snapToGrid w:val="0"/>
        <w:spacing w:line="360" w:lineRule="auto"/>
        <w:jc w:val="center"/>
        <w:rPr>
          <w:rFonts w:ascii="宋体" w:hAnsi="宋体"/>
          <w:b/>
          <w:kern w:val="0"/>
          <w:sz w:val="84"/>
          <w:shd w:val="clear" w:color="auto" w:fill="FFFFFF"/>
        </w:rPr>
      </w:pPr>
      <w:r>
        <w:rPr>
          <w:rFonts w:hint="eastAsia" w:ascii="宋体" w:hAnsi="宋体"/>
          <w:b/>
          <w:kern w:val="0"/>
          <w:sz w:val="84"/>
          <w:shd w:val="clear" w:color="auto" w:fill="FFFFFF"/>
        </w:rPr>
        <w:t>投 标 文 件</w:t>
      </w:r>
    </w:p>
    <w:p>
      <w:pPr>
        <w:autoSpaceDE w:val="0"/>
        <w:autoSpaceDN w:val="0"/>
        <w:adjustRightInd w:val="0"/>
        <w:snapToGrid w:val="0"/>
        <w:spacing w:line="360" w:lineRule="auto"/>
        <w:jc w:val="center"/>
        <w:rPr>
          <w:rFonts w:ascii="宋体" w:hAnsi="宋体"/>
          <w:b/>
          <w:kern w:val="0"/>
          <w:sz w:val="36"/>
          <w:shd w:val="clear" w:color="auto" w:fill="FFFFFF"/>
        </w:rPr>
      </w:pPr>
      <w:r>
        <w:rPr>
          <w:rFonts w:hint="eastAsia" w:ascii="宋体" w:hAnsi="宋体"/>
          <w:b/>
          <w:kern w:val="0"/>
          <w:sz w:val="36"/>
          <w:shd w:val="clear" w:color="auto" w:fill="FFFFFF"/>
        </w:rPr>
        <w:t>投标函部分</w:t>
      </w: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rPr>
          <w:rFonts w:ascii="宋体" w:hAnsi="宋体"/>
          <w:sz w:val="28"/>
          <w:shd w:val="clear" w:color="auto" w:fill="FFFFFF"/>
        </w:rPr>
      </w:pPr>
      <w:r>
        <w:rPr>
          <w:rFonts w:hint="eastAsia" w:ascii="宋体" w:hAnsi="宋体"/>
          <w:sz w:val="28"/>
          <w:shd w:val="clear" w:color="auto" w:fill="FFFFFF"/>
        </w:rPr>
        <w:t xml:space="preserve"> 投标人：</w:t>
      </w:r>
      <w:r>
        <w:rPr>
          <w:rFonts w:hint="eastAsia" w:ascii="宋体" w:hAnsi="宋体"/>
          <w:sz w:val="28"/>
          <w:u w:val="single"/>
          <w:shd w:val="clear" w:color="auto" w:fill="FFFFFF"/>
        </w:rPr>
        <w:t xml:space="preserve">                       </w:t>
      </w:r>
      <w:r>
        <w:rPr>
          <w:rFonts w:hint="eastAsia" w:ascii="宋体" w:hAnsi="宋体"/>
          <w:sz w:val="28"/>
          <w:shd w:val="clear" w:color="auto" w:fill="FFFFFF"/>
        </w:rPr>
        <w:t>（盖单位章）</w:t>
      </w:r>
    </w:p>
    <w:p>
      <w:pPr>
        <w:spacing w:line="360" w:lineRule="auto"/>
        <w:ind w:firstLine="560" w:firstLineChars="200"/>
        <w:rPr>
          <w:rFonts w:ascii="宋体" w:hAnsi="宋体"/>
          <w:sz w:val="28"/>
          <w:shd w:val="clear" w:color="auto" w:fill="FFFFFF"/>
        </w:rPr>
      </w:pPr>
    </w:p>
    <w:p>
      <w:pPr>
        <w:spacing w:line="360" w:lineRule="auto"/>
        <w:rPr>
          <w:rFonts w:ascii="宋体" w:hAnsi="宋体"/>
          <w:sz w:val="28"/>
          <w:shd w:val="clear" w:color="auto" w:fill="FFFFFF"/>
        </w:rPr>
      </w:pPr>
      <w:r>
        <w:rPr>
          <w:rFonts w:hint="eastAsia" w:ascii="宋体" w:hAnsi="宋体"/>
          <w:sz w:val="28"/>
          <w:shd w:val="clear" w:color="auto" w:fill="FFFFFF"/>
        </w:rPr>
        <w:t>法定代表人或其委托代理人：</w:t>
      </w:r>
      <w:r>
        <w:rPr>
          <w:rFonts w:hint="eastAsia" w:ascii="宋体" w:hAnsi="宋体"/>
          <w:sz w:val="28"/>
          <w:u w:val="single"/>
          <w:shd w:val="clear" w:color="auto" w:fill="FFFFFF"/>
        </w:rPr>
        <w:t xml:space="preserve">            </w:t>
      </w:r>
      <w:r>
        <w:rPr>
          <w:rFonts w:hint="eastAsia" w:ascii="宋体" w:hAnsi="宋体"/>
          <w:sz w:val="28"/>
          <w:shd w:val="clear" w:color="auto" w:fill="FFFFFF"/>
        </w:rPr>
        <w:t>（签字或盖章）</w:t>
      </w:r>
    </w:p>
    <w:p>
      <w:pPr>
        <w:spacing w:line="360" w:lineRule="auto"/>
        <w:jc w:val="center"/>
        <w:rPr>
          <w:rFonts w:ascii="宋体" w:hAnsi="宋体"/>
          <w:u w:val="single"/>
          <w:shd w:val="clear" w:color="auto" w:fill="FFFFFF"/>
        </w:rPr>
      </w:pPr>
    </w:p>
    <w:p>
      <w:pPr>
        <w:spacing w:line="380" w:lineRule="exact"/>
        <w:ind w:firstLine="420" w:firstLineChars="200"/>
        <w:jc w:val="center"/>
        <w:rPr>
          <w:rFonts w:ascii="宋体" w:hAnsi="宋体"/>
          <w:sz w:val="28"/>
          <w:shd w:val="clear" w:color="auto" w:fill="FFFFFF"/>
        </w:rPr>
      </w:pPr>
      <w:r>
        <w:rPr>
          <w:rFonts w:hint="eastAsia" w:ascii="宋体" w:hAnsi="宋体"/>
          <w:u w:val="single"/>
          <w:shd w:val="clear" w:color="auto" w:fill="FFFFFF"/>
        </w:rPr>
        <w:t xml:space="preserve">         </w:t>
      </w:r>
      <w:r>
        <w:rPr>
          <w:rFonts w:hint="eastAsia" w:ascii="宋体" w:hAnsi="宋体"/>
          <w:sz w:val="28"/>
          <w:shd w:val="clear" w:color="auto" w:fill="FFFFFF"/>
        </w:rPr>
        <w:t>年</w:t>
      </w:r>
      <w:r>
        <w:rPr>
          <w:rFonts w:hint="eastAsia" w:ascii="宋体" w:hAnsi="宋体"/>
          <w:sz w:val="28"/>
          <w:u w:val="single"/>
          <w:shd w:val="clear" w:color="auto" w:fill="FFFFFF"/>
        </w:rPr>
        <w:t xml:space="preserve">    </w:t>
      </w:r>
      <w:r>
        <w:rPr>
          <w:rFonts w:hint="eastAsia" w:ascii="宋体" w:hAnsi="宋体"/>
          <w:sz w:val="28"/>
          <w:shd w:val="clear" w:color="auto" w:fill="FFFFFF"/>
        </w:rPr>
        <w:t>月</w:t>
      </w:r>
      <w:r>
        <w:rPr>
          <w:rFonts w:hint="eastAsia" w:ascii="宋体" w:hAnsi="宋体"/>
          <w:sz w:val="28"/>
          <w:u w:val="single"/>
          <w:shd w:val="clear" w:color="auto" w:fill="FFFFFF"/>
        </w:rPr>
        <w:t xml:space="preserve">    </w:t>
      </w:r>
      <w:r>
        <w:rPr>
          <w:rFonts w:hint="eastAsia" w:ascii="宋体" w:hAnsi="宋体"/>
          <w:sz w:val="28"/>
          <w:shd w:val="clear" w:color="auto" w:fill="FFFFFF"/>
        </w:rPr>
        <w:t>日</w:t>
      </w:r>
    </w:p>
    <w:p>
      <w:pPr>
        <w:spacing w:line="380" w:lineRule="exact"/>
        <w:ind w:firstLine="560" w:firstLineChars="200"/>
        <w:jc w:val="center"/>
        <w:rPr>
          <w:rFonts w:ascii="宋体" w:hAnsi="宋体"/>
          <w:sz w:val="28"/>
          <w:shd w:val="clear" w:color="auto" w:fill="FFFFFF"/>
        </w:rPr>
      </w:pPr>
    </w:p>
    <w:p>
      <w:pPr>
        <w:spacing w:line="380" w:lineRule="exact"/>
        <w:ind w:firstLine="560" w:firstLineChars="200"/>
        <w:jc w:val="center"/>
        <w:rPr>
          <w:rFonts w:ascii="宋体" w:hAnsi="宋体"/>
          <w:sz w:val="28"/>
          <w:shd w:val="clear" w:color="auto" w:fill="FFFFFF"/>
        </w:rPr>
      </w:pPr>
    </w:p>
    <w:p>
      <w:pPr>
        <w:spacing w:line="380" w:lineRule="exact"/>
        <w:ind w:firstLine="560" w:firstLineChars="200"/>
        <w:jc w:val="center"/>
        <w:rPr>
          <w:rFonts w:ascii="宋体" w:hAnsi="宋体"/>
          <w:sz w:val="28"/>
          <w:shd w:val="clear" w:color="auto" w:fill="FFFFFF"/>
        </w:rPr>
      </w:pPr>
    </w:p>
    <w:p>
      <w:pPr>
        <w:pStyle w:val="6"/>
        <w:jc w:val="center"/>
        <w:rPr>
          <w:rFonts w:ascii="宋体" w:hAnsi="宋体"/>
          <w:kern w:val="0"/>
          <w:sz w:val="30"/>
          <w:shd w:val="clear" w:color="auto" w:fill="FFFFFF"/>
        </w:rPr>
      </w:pPr>
      <w:r>
        <w:rPr>
          <w:rFonts w:hint="eastAsia" w:ascii="宋体" w:hAnsi="宋体"/>
          <w:b w:val="0"/>
          <w:kern w:val="0"/>
          <w:sz w:val="30"/>
          <w:shd w:val="clear" w:color="auto" w:fill="FFFFFF"/>
        </w:rPr>
        <w:br w:type="page"/>
      </w:r>
      <w:bookmarkStart w:id="251" w:name="_Toc381878754"/>
      <w:bookmarkStart w:id="252" w:name="_Toc368137912"/>
      <w:bookmarkStart w:id="253" w:name="_Toc368080300"/>
      <w:bookmarkStart w:id="254" w:name="_Toc385234170"/>
      <w:bookmarkStart w:id="255" w:name="_Toc16782433"/>
      <w:bookmarkStart w:id="256" w:name="_Toc16782479"/>
      <w:bookmarkStart w:id="257" w:name="_Toc16782513"/>
      <w:r>
        <w:rPr>
          <w:rFonts w:hint="eastAsia" w:ascii="宋体" w:hAnsi="宋体"/>
          <w:shd w:val="clear" w:color="auto" w:fill="FFFFFF"/>
        </w:rPr>
        <w:t>（一）</w:t>
      </w:r>
      <w:r>
        <w:rPr>
          <w:rFonts w:hint="eastAsia" w:ascii="宋体" w:hAnsi="宋体"/>
          <w:kern w:val="0"/>
          <w:sz w:val="30"/>
          <w:shd w:val="clear" w:color="auto" w:fill="FFFFFF"/>
        </w:rPr>
        <w:t>投标函</w:t>
      </w:r>
      <w:bookmarkEnd w:id="251"/>
      <w:bookmarkEnd w:id="252"/>
      <w:bookmarkEnd w:id="253"/>
      <w:bookmarkEnd w:id="254"/>
      <w:bookmarkEnd w:id="255"/>
      <w:bookmarkEnd w:id="256"/>
      <w:bookmarkEnd w:id="257"/>
    </w:p>
    <w:p>
      <w:pPr>
        <w:autoSpaceDE w:val="0"/>
        <w:autoSpaceDN w:val="0"/>
        <w:adjustRightInd w:val="0"/>
        <w:spacing w:before="19" w:line="220" w:lineRule="exact"/>
        <w:jc w:val="left"/>
        <w:rPr>
          <w:rFonts w:ascii="宋体" w:hAnsi="宋体" w:cs="MingLiU"/>
          <w:snapToGrid w:val="0"/>
          <w:kern w:val="0"/>
          <w:sz w:val="24"/>
          <w:szCs w:val="24"/>
        </w:rPr>
      </w:pPr>
    </w:p>
    <w:p>
      <w:pPr>
        <w:tabs>
          <w:tab w:val="left" w:pos="2640"/>
        </w:tabs>
        <w:autoSpaceDE w:val="0"/>
        <w:autoSpaceDN w:val="0"/>
        <w:snapToGrid w:val="0"/>
        <w:spacing w:line="220" w:lineRule="exact"/>
        <w:ind w:left="120" w:right="-20"/>
        <w:jc w:val="left"/>
        <w:rPr>
          <w:rFonts w:ascii="宋体"/>
        </w:rPr>
      </w:pPr>
      <w:r>
        <w:rPr>
          <w:rFonts w:ascii="宋体"/>
          <w:u w:val="single"/>
        </w:rPr>
        <w:tab/>
      </w:r>
      <w:r>
        <w:rPr>
          <w:rFonts w:hint="eastAsia" w:ascii="宋体"/>
        </w:rPr>
        <w:t>（比选人名称）：</w:t>
      </w:r>
    </w:p>
    <w:p>
      <w:pPr>
        <w:autoSpaceDE w:val="0"/>
        <w:autoSpaceDN w:val="0"/>
        <w:snapToGrid w:val="0"/>
        <w:spacing w:line="200" w:lineRule="exact"/>
        <w:jc w:val="left"/>
        <w:rPr>
          <w:rFonts w:ascii="宋体"/>
          <w:sz w:val="20"/>
        </w:rPr>
      </w:pPr>
    </w:p>
    <w:p>
      <w:pPr>
        <w:autoSpaceDE w:val="0"/>
        <w:autoSpaceDN w:val="0"/>
        <w:snapToGrid w:val="0"/>
        <w:spacing w:line="200" w:lineRule="exact"/>
        <w:jc w:val="left"/>
        <w:rPr>
          <w:rFonts w:ascii="宋体"/>
          <w:sz w:val="20"/>
        </w:rPr>
      </w:pPr>
    </w:p>
    <w:p>
      <w:pPr>
        <w:autoSpaceDE w:val="0"/>
        <w:autoSpaceDN w:val="0"/>
        <w:snapToGrid w:val="0"/>
        <w:spacing w:line="360" w:lineRule="auto"/>
        <w:ind w:firstLine="420" w:firstLineChars="200"/>
        <w:jc w:val="left"/>
        <w:rPr>
          <w:rFonts w:ascii="宋体"/>
          <w:position w:val="6"/>
          <w:szCs w:val="21"/>
        </w:rPr>
      </w:pPr>
      <w:r>
        <w:rPr>
          <w:rFonts w:hint="eastAsia" w:ascii="宋体"/>
          <w:position w:val="6"/>
        </w:rPr>
        <w:t>1、我方已仔细研究了</w:t>
      </w:r>
      <w:r>
        <w:rPr>
          <w:rFonts w:hint="eastAsia" w:ascii="宋体"/>
          <w:position w:val="6"/>
          <w:u w:val="single"/>
        </w:rPr>
        <w:t xml:space="preserve">  （项目名称）                                 </w:t>
      </w:r>
      <w:r>
        <w:rPr>
          <w:rFonts w:hint="eastAsia" w:ascii="宋体"/>
          <w:position w:val="6"/>
        </w:rPr>
        <w:t>的竞争性比选文件的全部内容，愿意以人民币（大写）          元 (¥           元)，</w:t>
      </w:r>
      <w:r>
        <w:rPr>
          <w:rFonts w:hint="eastAsia" w:ascii="宋体"/>
          <w:position w:val="6"/>
          <w:szCs w:val="22"/>
        </w:rPr>
        <w:t>其中设计部分：</w:t>
      </w:r>
      <w:r>
        <w:rPr>
          <w:rFonts w:hint="eastAsia" w:ascii="宋体"/>
          <w:position w:val="6"/>
          <w:szCs w:val="22"/>
          <w:u w:val="single"/>
        </w:rPr>
        <w:t xml:space="preserve">   元</w:t>
      </w:r>
      <w:r>
        <w:rPr>
          <w:rFonts w:hint="eastAsia" w:ascii="宋体"/>
          <w:position w:val="6"/>
          <w:szCs w:val="22"/>
        </w:rPr>
        <w:t>，概算报告编制部分</w:t>
      </w:r>
      <w:r>
        <w:rPr>
          <w:rFonts w:hint="eastAsia" w:ascii="宋体"/>
          <w:position w:val="6"/>
          <w:szCs w:val="22"/>
          <w:u w:val="single"/>
        </w:rPr>
        <w:t xml:space="preserve">    元</w:t>
      </w:r>
      <w:r>
        <w:rPr>
          <w:rFonts w:hint="eastAsia" w:ascii="宋体"/>
          <w:position w:val="6"/>
          <w:szCs w:val="22"/>
        </w:rPr>
        <w:t>，作为完成</w:t>
      </w:r>
      <w:r>
        <w:rPr>
          <w:rFonts w:hint="eastAsia" w:ascii="宋体"/>
          <w:position w:val="6"/>
        </w:rPr>
        <w:t xml:space="preserve">本项目的方案设计等内容及施工图计配合服务等工作的所有费用，设计周期 </w:t>
      </w:r>
      <w:r>
        <w:rPr>
          <w:rFonts w:hint="eastAsia" w:ascii="宋体"/>
          <w:position w:val="6"/>
          <w:u w:val="single"/>
        </w:rPr>
        <w:t xml:space="preserve">     </w:t>
      </w:r>
      <w:r>
        <w:rPr>
          <w:rFonts w:hint="eastAsia" w:ascii="宋体"/>
          <w:position w:val="6"/>
        </w:rPr>
        <w:t>日历天，设计成果必须符合相关法律法规、规范、规定、规程、标准、规划等，设计深度达到国家现行有关文件要求。</w:t>
      </w:r>
    </w:p>
    <w:p>
      <w:pPr>
        <w:spacing w:line="580" w:lineRule="exact"/>
        <w:ind w:firstLine="420" w:firstLineChars="200"/>
        <w:rPr>
          <w:rFonts w:ascii="宋体" w:hAnsi="宋体"/>
          <w:position w:val="6"/>
          <w:szCs w:val="21"/>
        </w:rPr>
      </w:pPr>
      <w:r>
        <w:rPr>
          <w:rFonts w:hint="eastAsia" w:ascii="宋体" w:hAnsi="宋体"/>
          <w:position w:val="6"/>
          <w:szCs w:val="21"/>
        </w:rPr>
        <w:t>2、我方承诺在投标有效期内不修改、撤销投标文件。</w:t>
      </w:r>
    </w:p>
    <w:p>
      <w:pPr>
        <w:spacing w:line="360" w:lineRule="auto"/>
        <w:ind w:firstLine="420" w:firstLineChars="200"/>
        <w:rPr>
          <w:rFonts w:ascii="宋体" w:hAnsi="宋体"/>
          <w:position w:val="6"/>
          <w:szCs w:val="21"/>
        </w:rPr>
      </w:pPr>
      <w:r>
        <w:rPr>
          <w:rFonts w:hint="eastAsia" w:ascii="宋体" w:hAnsi="宋体"/>
          <w:position w:val="6"/>
          <w:szCs w:val="21"/>
        </w:rPr>
        <w:t>3、如我方中标：</w:t>
      </w:r>
    </w:p>
    <w:p>
      <w:pPr>
        <w:spacing w:line="360" w:lineRule="auto"/>
        <w:ind w:firstLine="420" w:firstLineChars="200"/>
        <w:rPr>
          <w:rFonts w:ascii="宋体" w:hAnsi="宋体"/>
          <w:position w:val="6"/>
          <w:szCs w:val="21"/>
        </w:rPr>
      </w:pPr>
      <w:r>
        <w:rPr>
          <w:rFonts w:hint="eastAsia" w:ascii="宋体" w:hAnsi="宋体"/>
          <w:position w:val="6"/>
          <w:szCs w:val="21"/>
        </w:rPr>
        <w:t>（1）我方承诺在收到中标通知书后，在中标通知书规定的期限内与你方签订合同。</w:t>
      </w:r>
    </w:p>
    <w:p>
      <w:pPr>
        <w:spacing w:line="480" w:lineRule="exact"/>
        <w:ind w:firstLine="435"/>
        <w:rPr>
          <w:rFonts w:ascii="宋体" w:hAnsi="宋体"/>
          <w:position w:val="6"/>
          <w:szCs w:val="21"/>
        </w:rPr>
      </w:pPr>
      <w:r>
        <w:rPr>
          <w:rFonts w:hint="eastAsia" w:ascii="宋体" w:hAnsi="宋体"/>
          <w:position w:val="6"/>
          <w:szCs w:val="21"/>
        </w:rPr>
        <w:t>（2）我方承诺在合同约定的期限内完成并移交全部合同工程。</w:t>
      </w:r>
    </w:p>
    <w:p>
      <w:pPr>
        <w:spacing w:line="580" w:lineRule="exact"/>
        <w:ind w:firstLine="435"/>
        <w:rPr>
          <w:rFonts w:ascii="宋体" w:hAnsi="宋体"/>
          <w:position w:val="6"/>
          <w:szCs w:val="21"/>
        </w:rPr>
      </w:pPr>
      <w:r>
        <w:rPr>
          <w:rFonts w:hint="eastAsia" w:ascii="宋体" w:hAnsi="宋体"/>
          <w:position w:val="6"/>
          <w:szCs w:val="21"/>
        </w:rPr>
        <w:t>4、若我方中标，我方拟派</w:t>
      </w:r>
      <w:r>
        <w:rPr>
          <w:rFonts w:hint="eastAsia" w:ascii="宋体" w:hAnsi="宋体"/>
          <w:position w:val="6"/>
          <w:szCs w:val="21"/>
          <w:u w:val="single"/>
        </w:rPr>
        <w:t xml:space="preserve">   </w:t>
      </w:r>
      <w:r>
        <w:rPr>
          <w:rFonts w:hint="eastAsia" w:ascii="宋体" w:hAnsi="宋体"/>
          <w:position w:val="6"/>
          <w:szCs w:val="21"/>
        </w:rPr>
        <w:t>为本项目负责人，并确保相关设计人员到位，否则我方愿承担违约责任。</w:t>
      </w:r>
    </w:p>
    <w:p>
      <w:pPr>
        <w:pStyle w:val="54"/>
        <w:rPr>
          <w:rFonts w:ascii="宋体" w:hAnsi="宋体"/>
          <w:position w:val="6"/>
          <w:sz w:val="21"/>
          <w:szCs w:val="21"/>
        </w:rPr>
      </w:pPr>
      <w:r>
        <w:rPr>
          <w:rFonts w:hint="eastAsia" w:ascii="宋体" w:hAnsi="宋体"/>
          <w:position w:val="6"/>
          <w:szCs w:val="21"/>
        </w:rPr>
        <w:t xml:space="preserve">  </w:t>
      </w:r>
      <w:r>
        <w:rPr>
          <w:rFonts w:hint="eastAsia" w:ascii="宋体" w:hAnsi="宋体"/>
          <w:position w:val="6"/>
          <w:sz w:val="21"/>
          <w:szCs w:val="21"/>
        </w:rPr>
        <w:t xml:space="preserve"> 5、随同本投标函提交投标保证金一份，金额为人民币（大写）</w:t>
      </w:r>
      <w:r>
        <w:rPr>
          <w:rFonts w:hint="eastAsia" w:ascii="宋体" w:hAnsi="宋体"/>
          <w:position w:val="6"/>
          <w:sz w:val="21"/>
          <w:szCs w:val="21"/>
          <w:u w:val="single"/>
        </w:rPr>
        <w:t xml:space="preserve">    </w:t>
      </w:r>
      <w:r>
        <w:rPr>
          <w:rFonts w:hint="eastAsia" w:ascii="宋体" w:hAnsi="宋体"/>
          <w:position w:val="6"/>
          <w:sz w:val="21"/>
          <w:szCs w:val="21"/>
          <w:u w:val="single"/>
        </w:rPr>
        <w:tab/>
      </w:r>
      <w:r>
        <w:rPr>
          <w:rFonts w:hint="eastAsia" w:ascii="宋体" w:hAnsi="宋体"/>
          <w:position w:val="6"/>
          <w:sz w:val="21"/>
          <w:szCs w:val="21"/>
          <w:u w:val="single"/>
        </w:rPr>
        <w:t xml:space="preserve">（¥ </w:t>
      </w:r>
      <w:r>
        <w:rPr>
          <w:rFonts w:hint="eastAsia" w:ascii="宋体" w:hAnsi="宋体"/>
          <w:position w:val="6"/>
          <w:sz w:val="21"/>
          <w:szCs w:val="21"/>
          <w:u w:val="single"/>
        </w:rPr>
        <w:tab/>
      </w:r>
      <w:r>
        <w:rPr>
          <w:rFonts w:hint="eastAsia" w:ascii="宋体" w:hAnsi="宋体"/>
          <w:position w:val="6"/>
          <w:sz w:val="21"/>
          <w:szCs w:val="21"/>
          <w:u w:val="single"/>
        </w:rPr>
        <w:t>元 ）</w:t>
      </w:r>
      <w:r>
        <w:rPr>
          <w:rFonts w:hint="eastAsia" w:ascii="宋体" w:hAnsi="宋体"/>
          <w:position w:val="6"/>
          <w:sz w:val="21"/>
          <w:szCs w:val="21"/>
        </w:rPr>
        <w:t>。</w:t>
      </w:r>
    </w:p>
    <w:p>
      <w:pPr>
        <w:spacing w:line="580" w:lineRule="exact"/>
        <w:ind w:firstLine="435"/>
        <w:rPr>
          <w:rFonts w:ascii="宋体" w:hAnsi="宋体"/>
          <w:position w:val="6"/>
          <w:szCs w:val="21"/>
        </w:rPr>
      </w:pPr>
      <w:r>
        <w:rPr>
          <w:rFonts w:hint="eastAsia" w:ascii="宋体" w:hAnsi="宋体"/>
          <w:position w:val="6"/>
          <w:szCs w:val="21"/>
        </w:rPr>
        <w:t>6、我方在此声明，所递交的投标文件及有关资料内容完整，真实和准确，且不存在第二章“投标人须知”第1.4.3项规定的任何一种情形，同时我方承诺接受竞争性比选文件及附件、答疑及补遗通知中所有的内容。</w:t>
      </w:r>
    </w:p>
    <w:p>
      <w:pPr>
        <w:spacing w:line="360" w:lineRule="auto"/>
        <w:ind w:firstLine="1957" w:firstLineChars="932"/>
        <w:rPr>
          <w:rFonts w:ascii="宋体" w:hAnsi="宋体"/>
          <w:szCs w:val="21"/>
          <w:u w:val="single"/>
        </w:rPr>
      </w:pPr>
      <w:r>
        <w:rPr>
          <w:rFonts w:hint="eastAsia" w:ascii="宋体" w:hAnsi="宋体"/>
          <w:szCs w:val="21"/>
        </w:rPr>
        <w:t>投标人：</w:t>
      </w:r>
      <w:r>
        <w:rPr>
          <w:rFonts w:hint="eastAsia" w:ascii="宋体" w:hAnsi="宋体"/>
          <w:sz w:val="30"/>
          <w:szCs w:val="30"/>
          <w:u w:val="single"/>
        </w:rPr>
        <w:t xml:space="preserve">                        </w:t>
      </w:r>
      <w:r>
        <w:rPr>
          <w:rFonts w:hint="eastAsia" w:ascii="宋体" w:hAnsi="宋体"/>
          <w:szCs w:val="21"/>
        </w:rPr>
        <w:t>（盖章）</w:t>
      </w:r>
    </w:p>
    <w:p>
      <w:pPr>
        <w:suppressAutoHyphens/>
        <w:spacing w:line="360" w:lineRule="auto"/>
        <w:ind w:firstLine="1890" w:firstLineChars="900"/>
        <w:rPr>
          <w:rFonts w:ascii="宋体" w:hAnsi="宋体"/>
          <w:szCs w:val="21"/>
        </w:rPr>
      </w:pPr>
      <w:r>
        <w:rPr>
          <w:rFonts w:hint="eastAsia" w:ascii="宋体" w:hAnsi="宋体"/>
          <w:szCs w:val="21"/>
        </w:rPr>
        <w:t>法定代表人或其委托代理人：</w:t>
      </w:r>
      <w:r>
        <w:rPr>
          <w:rFonts w:hint="eastAsia" w:ascii="宋体" w:hAnsi="宋体"/>
          <w:sz w:val="30"/>
          <w:szCs w:val="30"/>
          <w:u w:val="single"/>
        </w:rPr>
        <w:t xml:space="preserve">        </w:t>
      </w:r>
      <w:r>
        <w:rPr>
          <w:rFonts w:hint="eastAsia" w:ascii="宋体" w:hAnsi="宋体"/>
          <w:szCs w:val="21"/>
        </w:rPr>
        <w:t>（签字或盖章）</w:t>
      </w:r>
    </w:p>
    <w:p>
      <w:pPr>
        <w:spacing w:line="360" w:lineRule="auto"/>
        <w:ind w:firstLine="1890" w:firstLineChars="900"/>
        <w:rPr>
          <w:rFonts w:ascii="宋体" w:hAnsi="宋体"/>
          <w:szCs w:val="21"/>
          <w:u w:val="single"/>
        </w:rPr>
      </w:pPr>
      <w:r>
        <w:rPr>
          <w:rFonts w:hint="eastAsia" w:ascii="宋体" w:hAnsi="宋体"/>
          <w:szCs w:val="21"/>
        </w:rPr>
        <w:t>单位地址：</w:t>
      </w:r>
      <w:r>
        <w:rPr>
          <w:rFonts w:hint="eastAsia" w:ascii="宋体" w:hAnsi="宋体"/>
          <w:sz w:val="30"/>
          <w:szCs w:val="30"/>
          <w:u w:val="single"/>
        </w:rPr>
        <w:t xml:space="preserve">                              </w:t>
      </w:r>
    </w:p>
    <w:p>
      <w:pPr>
        <w:spacing w:line="360" w:lineRule="auto"/>
        <w:ind w:firstLine="437"/>
        <w:rPr>
          <w:rFonts w:ascii="宋体" w:hAnsi="宋体"/>
          <w:szCs w:val="21"/>
          <w:u w:val="single"/>
        </w:rPr>
      </w:pPr>
      <w:r>
        <w:rPr>
          <w:rFonts w:hint="eastAsia" w:ascii="宋体" w:hAnsi="宋体"/>
          <w:szCs w:val="21"/>
        </w:rPr>
        <w:t xml:space="preserve">              电话：</w:t>
      </w:r>
      <w:r>
        <w:rPr>
          <w:rFonts w:hint="eastAsia" w:ascii="宋体" w:hAnsi="宋体"/>
          <w:sz w:val="30"/>
          <w:szCs w:val="30"/>
          <w:u w:val="single"/>
        </w:rPr>
        <w:t xml:space="preserve">                                 </w:t>
      </w:r>
      <w:r>
        <w:rPr>
          <w:rFonts w:hint="eastAsia" w:ascii="宋体" w:hAnsi="宋体"/>
          <w:szCs w:val="21"/>
        </w:rPr>
        <w:t xml:space="preserve"> </w:t>
      </w:r>
    </w:p>
    <w:p>
      <w:pPr>
        <w:spacing w:line="360" w:lineRule="auto"/>
        <w:ind w:left="3373" w:leftChars="1506" w:hanging="210" w:hangingChars="100"/>
        <w:jc w:val="left"/>
        <w:rPr>
          <w:rFonts w:ascii="宋体" w:hAnsi="宋体"/>
          <w:szCs w:val="21"/>
        </w:rPr>
      </w:pPr>
      <w:r>
        <w:rPr>
          <w:rFonts w:hint="eastAsia" w:ascii="宋体" w:hAnsi="宋体"/>
          <w:szCs w:val="21"/>
        </w:rPr>
        <w:t>日    期：</w:t>
      </w:r>
      <w:r>
        <w:rPr>
          <w:rFonts w:hint="eastAsia" w:ascii="宋体" w:hAnsi="宋体"/>
          <w:sz w:val="30"/>
          <w:szCs w:val="30"/>
          <w:u w:val="single"/>
        </w:rPr>
        <w:t xml:space="preserve">        </w:t>
      </w:r>
      <w:r>
        <w:rPr>
          <w:rFonts w:hint="eastAsia" w:ascii="宋体" w:hAnsi="宋体"/>
          <w:szCs w:val="21"/>
        </w:rPr>
        <w:t xml:space="preserve"> 年</w:t>
      </w:r>
      <w:r>
        <w:rPr>
          <w:rFonts w:hint="eastAsia" w:ascii="宋体" w:hAnsi="宋体"/>
          <w:sz w:val="30"/>
          <w:szCs w:val="30"/>
          <w:u w:val="single"/>
        </w:rPr>
        <w:t xml:space="preserve">   </w:t>
      </w:r>
      <w:r>
        <w:rPr>
          <w:rFonts w:hint="eastAsia" w:ascii="宋体" w:hAnsi="宋体"/>
          <w:szCs w:val="21"/>
        </w:rPr>
        <w:t xml:space="preserve"> 月</w:t>
      </w:r>
      <w:r>
        <w:rPr>
          <w:rFonts w:hint="eastAsia" w:ascii="宋体" w:hAnsi="宋体"/>
          <w:sz w:val="30"/>
          <w:szCs w:val="30"/>
          <w:u w:val="single"/>
        </w:rPr>
        <w:t xml:space="preserve">   </w:t>
      </w:r>
      <w:r>
        <w:rPr>
          <w:rFonts w:hint="eastAsia" w:ascii="宋体" w:hAnsi="宋体"/>
          <w:szCs w:val="21"/>
        </w:rPr>
        <w:t>日</w:t>
      </w:r>
    </w:p>
    <w:p>
      <w:pPr>
        <w:spacing w:line="480" w:lineRule="auto"/>
        <w:ind w:firstLine="420" w:firstLineChars="200"/>
        <w:jc w:val="left"/>
        <w:rPr>
          <w:rFonts w:ascii="宋体" w:hAnsi="宋体"/>
          <w:shd w:val="clear" w:color="auto" w:fill="FFFFFF"/>
        </w:rPr>
      </w:pPr>
      <w:r>
        <w:rPr>
          <w:rFonts w:hint="eastAsia" w:ascii="宋体" w:hAnsi="宋体"/>
          <w:shd w:val="clear" w:color="auto" w:fill="FFFFFF"/>
        </w:rPr>
        <w:t xml:space="preserve">                                  </w:t>
      </w:r>
    </w:p>
    <w:p>
      <w:pPr>
        <w:spacing w:line="480" w:lineRule="auto"/>
        <w:ind w:firstLine="420" w:firstLineChars="200"/>
        <w:jc w:val="left"/>
        <w:rPr>
          <w:rFonts w:ascii="宋体" w:hAnsi="宋体"/>
          <w:shd w:val="clear" w:color="auto" w:fill="FFFFFF"/>
        </w:rPr>
      </w:pPr>
    </w:p>
    <w:p>
      <w:pPr>
        <w:spacing w:line="480" w:lineRule="auto"/>
        <w:ind w:firstLine="420" w:firstLineChars="200"/>
        <w:jc w:val="left"/>
        <w:rPr>
          <w:rFonts w:ascii="宋体" w:hAnsi="宋体"/>
          <w:shd w:val="clear" w:color="auto" w:fill="FFFFFF"/>
        </w:rPr>
      </w:pPr>
      <w:r>
        <w:rPr>
          <w:rFonts w:hint="eastAsia" w:ascii="宋体" w:hAnsi="宋体"/>
          <w:shd w:val="clear" w:color="auto" w:fill="FFFFFF"/>
        </w:rPr>
        <w:t xml:space="preserve">                          </w:t>
      </w:r>
    </w:p>
    <w:p>
      <w:pPr>
        <w:spacing w:line="480" w:lineRule="auto"/>
        <w:ind w:firstLine="420" w:firstLineChars="200"/>
        <w:jc w:val="left"/>
        <w:rPr>
          <w:rFonts w:ascii="宋体" w:hAnsi="宋体"/>
          <w:shd w:val="clear" w:color="auto" w:fill="FFFFFF"/>
        </w:rPr>
      </w:pPr>
      <w:r>
        <w:rPr>
          <w:rFonts w:hint="eastAsia" w:ascii="宋体" w:hAnsi="宋体"/>
          <w:shd w:val="clear" w:color="auto" w:fill="FFFFFF"/>
        </w:rPr>
        <w:t xml:space="preserve">   </w:t>
      </w:r>
    </w:p>
    <w:p>
      <w:pPr>
        <w:spacing w:line="480" w:lineRule="auto"/>
        <w:ind w:firstLine="420" w:firstLineChars="200"/>
        <w:jc w:val="left"/>
        <w:rPr>
          <w:rFonts w:ascii="宋体" w:hAnsi="宋体"/>
          <w:u w:val="single"/>
          <w:shd w:val="clear" w:color="auto" w:fill="FFFFFF"/>
        </w:rPr>
      </w:pPr>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b/>
          <w:kern w:val="0"/>
          <w:sz w:val="28"/>
          <w:shd w:val="clear" w:color="auto" w:fill="FFFFFF"/>
        </w:rPr>
      </w:pPr>
      <w:bookmarkStart w:id="258" w:name="_Toc381878755"/>
      <w:bookmarkStart w:id="259" w:name="_Toc368137913"/>
      <w:bookmarkStart w:id="260" w:name="_Toc368080301"/>
      <w:bookmarkStart w:id="261" w:name="_Toc385234171"/>
      <w:r>
        <w:rPr>
          <w:rFonts w:hint="eastAsia" w:ascii="宋体" w:hAnsi="宋体"/>
          <w:b/>
          <w:kern w:val="0"/>
          <w:sz w:val="28"/>
          <w:shd w:val="clear" w:color="auto" w:fill="FFFFFF"/>
        </w:rPr>
        <w:t>（二）法定代表人身份证明及授权委托书</w:t>
      </w:r>
      <w:bookmarkEnd w:id="258"/>
      <w:bookmarkEnd w:id="259"/>
      <w:bookmarkEnd w:id="260"/>
      <w:bookmarkEnd w:id="261"/>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b/>
          <w:kern w:val="0"/>
          <w:sz w:val="28"/>
          <w:shd w:val="clear" w:color="auto" w:fill="FFFFFF"/>
        </w:rPr>
      </w:pPr>
      <w:r>
        <w:rPr>
          <w:rFonts w:hint="eastAsia" w:ascii="宋体" w:hAnsi="宋体"/>
          <w:b/>
          <w:kern w:val="0"/>
          <w:sz w:val="28"/>
          <w:shd w:val="clear" w:color="auto" w:fill="FFFFFF"/>
        </w:rPr>
        <w:t>法定代表人身份证明</w:t>
      </w:r>
    </w:p>
    <w:p>
      <w:pPr>
        <w:ind w:left="765"/>
        <w:rPr>
          <w:rFonts w:ascii="宋体" w:hAnsi="宋体"/>
          <w:shd w:val="clear" w:color="auto" w:fill="FFFFFF"/>
        </w:rPr>
      </w:pPr>
    </w:p>
    <w:p>
      <w:pPr>
        <w:ind w:left="765"/>
        <w:rPr>
          <w:rFonts w:ascii="宋体" w:hAnsi="宋体"/>
          <w:shd w:val="clear" w:color="auto" w:fill="FFFFFF"/>
        </w:rPr>
      </w:pPr>
    </w:p>
    <w:p>
      <w:pPr>
        <w:tabs>
          <w:tab w:val="left" w:pos="556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投标人名称：</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547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单位性质：</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547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地址：</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2520"/>
          <w:tab w:val="left" w:pos="3836"/>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成立时间：</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w:t>
      </w:r>
      <w:r>
        <w:rPr>
          <w:rFonts w:hint="eastAsia" w:ascii="宋体" w:hAnsi="宋体"/>
          <w:spacing w:val="-1"/>
          <w:kern w:val="0"/>
          <w:shd w:val="clear" w:color="auto" w:fill="FFFFFF"/>
        </w:rPr>
        <w:t>年</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u w:val="single"/>
          <w:shd w:val="clear" w:color="auto" w:fill="FFFFFF"/>
        </w:rPr>
        <w:t xml:space="preserve"> </w:t>
      </w:r>
      <w:r>
        <w:rPr>
          <w:rFonts w:hint="eastAsia" w:ascii="宋体" w:hAnsi="宋体"/>
          <w:kern w:val="0"/>
          <w:shd w:val="clear" w:color="auto" w:fill="FFFFFF"/>
        </w:rPr>
        <w:t xml:space="preserve"> </w:t>
      </w:r>
      <w:r>
        <w:rPr>
          <w:rFonts w:hint="eastAsia" w:ascii="宋体" w:hAnsi="宋体"/>
          <w:spacing w:val="-1"/>
          <w:kern w:val="0"/>
          <w:shd w:val="clear" w:color="auto" w:fill="FFFFFF"/>
        </w:rPr>
        <w:t>月</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 xml:space="preserve">         </w:t>
      </w:r>
      <w:r>
        <w:rPr>
          <w:rFonts w:hint="eastAsia" w:ascii="宋体" w:hAnsi="宋体"/>
          <w:kern w:val="0"/>
          <w:shd w:val="clear" w:color="auto" w:fill="FFFFFF"/>
        </w:rPr>
        <w:t>日</w:t>
      </w:r>
    </w:p>
    <w:p>
      <w:pPr>
        <w:autoSpaceDE w:val="0"/>
        <w:autoSpaceDN w:val="0"/>
        <w:adjustRightInd w:val="0"/>
        <w:snapToGrid w:val="0"/>
        <w:spacing w:line="360" w:lineRule="auto"/>
        <w:ind w:firstLine="186" w:firstLineChars="186"/>
        <w:jc w:val="left"/>
        <w:rPr>
          <w:rFonts w:ascii="宋体" w:hAnsi="宋体"/>
          <w:kern w:val="0"/>
          <w:sz w:val="10"/>
          <w:shd w:val="clear" w:color="auto" w:fill="FFFFFF"/>
        </w:rPr>
      </w:pPr>
    </w:p>
    <w:p>
      <w:pPr>
        <w:tabs>
          <w:tab w:val="left" w:pos="547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经营期限：</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1580"/>
          <w:tab w:val="left" w:pos="3260"/>
          <w:tab w:val="left" w:pos="4840"/>
          <w:tab w:val="left" w:pos="6300"/>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姓名：</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性别</w:t>
      </w:r>
      <w:r>
        <w:rPr>
          <w:rFonts w:hint="eastAsia" w:ascii="宋体" w:hAnsi="宋体"/>
          <w:spacing w:val="-1"/>
          <w:kern w:val="0"/>
          <w:shd w:val="clear" w:color="auto" w:fill="FFFFFF"/>
        </w:rPr>
        <w:t>：</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w:t>
      </w:r>
      <w:r>
        <w:rPr>
          <w:rFonts w:hint="eastAsia" w:ascii="宋体" w:hAnsi="宋体"/>
          <w:spacing w:val="-1"/>
          <w:kern w:val="0"/>
          <w:shd w:val="clear" w:color="auto" w:fill="FFFFFF"/>
        </w:rPr>
        <w:t>年</w:t>
      </w:r>
      <w:r>
        <w:rPr>
          <w:rFonts w:hint="eastAsia" w:ascii="宋体" w:hAnsi="宋体"/>
          <w:kern w:val="0"/>
          <w:shd w:val="clear" w:color="auto" w:fill="FFFFFF"/>
        </w:rPr>
        <w:t>龄：</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职务：</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3360"/>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系</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（投标人名称）的法定代表人。</w:t>
      </w:r>
    </w:p>
    <w:p>
      <w:pPr>
        <w:autoSpaceDE w:val="0"/>
        <w:autoSpaceDN w:val="0"/>
        <w:adjustRightInd w:val="0"/>
        <w:snapToGrid w:val="0"/>
        <w:spacing w:line="360" w:lineRule="auto"/>
        <w:ind w:firstLine="186" w:firstLineChars="186"/>
        <w:jc w:val="left"/>
        <w:rPr>
          <w:rFonts w:ascii="宋体" w:hAnsi="宋体"/>
          <w:kern w:val="0"/>
          <w:sz w:val="10"/>
          <w:shd w:val="clear" w:color="auto" w:fill="FFFFFF"/>
        </w:rPr>
      </w:pPr>
    </w:p>
    <w:p>
      <w:pPr>
        <w:autoSpaceDE w:val="0"/>
        <w:autoSpaceDN w:val="0"/>
        <w:adjustRightInd w:val="0"/>
        <w:snapToGrid w:val="0"/>
        <w:spacing w:line="360" w:lineRule="auto"/>
        <w:ind w:firstLine="810" w:firstLineChars="386"/>
        <w:jc w:val="left"/>
        <w:rPr>
          <w:rFonts w:ascii="宋体" w:hAnsi="宋体"/>
          <w:kern w:val="0"/>
          <w:shd w:val="clear" w:color="auto" w:fill="FFFFFF"/>
        </w:rPr>
      </w:pPr>
      <w:r>
        <w:rPr>
          <w:rFonts w:hint="eastAsia" w:ascii="宋体" w:hAnsi="宋体"/>
          <w:kern w:val="0"/>
          <w:shd w:val="clear" w:color="auto" w:fill="FFFFFF"/>
        </w:rPr>
        <w:t>特此证明。</w:t>
      </w:r>
    </w:p>
    <w:p>
      <w:pPr>
        <w:autoSpaceDE w:val="0"/>
        <w:autoSpaceDN w:val="0"/>
        <w:adjustRightInd w:val="0"/>
        <w:snapToGrid w:val="0"/>
        <w:spacing w:line="360" w:lineRule="auto"/>
        <w:jc w:val="left"/>
        <w:rPr>
          <w:rFonts w:ascii="宋体" w:hAnsi="宋体"/>
          <w:kern w:val="0"/>
          <w:sz w:val="18"/>
          <w:shd w:val="clear" w:color="auto" w:fill="FFFFFF"/>
        </w:rPr>
      </w:pPr>
    </w:p>
    <w:p>
      <w:pPr>
        <w:tabs>
          <w:tab w:val="left" w:pos="5460"/>
        </w:tabs>
        <w:autoSpaceDE w:val="0"/>
        <w:autoSpaceDN w:val="0"/>
        <w:adjustRightInd w:val="0"/>
        <w:snapToGrid w:val="0"/>
        <w:spacing w:line="360" w:lineRule="auto"/>
        <w:ind w:firstLine="2100"/>
        <w:jc w:val="left"/>
        <w:rPr>
          <w:rFonts w:ascii="宋体" w:hAnsi="宋体"/>
          <w:kern w:val="0"/>
          <w:shd w:val="clear" w:color="auto" w:fill="FFFFFF"/>
        </w:rPr>
      </w:pPr>
      <w:r>
        <w:rPr>
          <w:rFonts w:hint="eastAsia" w:ascii="宋体" w:hAnsi="宋体"/>
          <w:kern w:val="0"/>
          <w:shd w:val="clear" w:color="auto" w:fill="FFFFFF"/>
        </w:rPr>
        <w:t>投标</w:t>
      </w:r>
      <w:r>
        <w:rPr>
          <w:rFonts w:hint="eastAsia" w:ascii="宋体" w:hAnsi="宋体"/>
          <w:spacing w:val="-1"/>
          <w:kern w:val="0"/>
          <w:shd w:val="clear" w:color="auto" w:fill="FFFFFF"/>
        </w:rPr>
        <w:t>人</w:t>
      </w:r>
      <w:r>
        <w:rPr>
          <w:rFonts w:hint="eastAsia" w:ascii="宋体" w:hAnsi="宋体"/>
          <w:kern w:val="0"/>
          <w:shd w:val="clear" w:color="auto" w:fill="FFFFFF"/>
        </w:rPr>
        <w:t>：</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spacing w:val="-1"/>
          <w:kern w:val="0"/>
          <w:shd w:val="clear" w:color="auto" w:fill="FFFFFF"/>
        </w:rPr>
        <w:t>（</w:t>
      </w:r>
      <w:r>
        <w:rPr>
          <w:rFonts w:hint="eastAsia" w:ascii="宋体" w:hAnsi="宋体"/>
          <w:kern w:val="0"/>
          <w:shd w:val="clear" w:color="auto" w:fill="FFFFFF"/>
        </w:rPr>
        <w:t>盖单位公章）</w:t>
      </w: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spacing w:val="-1"/>
          <w:kern w:val="0"/>
          <w:shd w:val="clear" w:color="auto" w:fill="FFFFFF"/>
        </w:rPr>
        <w:t>年</w:t>
      </w:r>
      <w:r>
        <w:rPr>
          <w:rFonts w:hint="eastAsia" w:ascii="宋体" w:hAnsi="宋体"/>
          <w:w w:val="200"/>
          <w:kern w:val="0"/>
          <w:u w:val="single"/>
          <w:shd w:val="clear" w:color="auto" w:fill="FFFFFF"/>
        </w:rPr>
        <w:t xml:space="preserve">   </w:t>
      </w:r>
      <w:r>
        <w:rPr>
          <w:rFonts w:hint="eastAsia" w:ascii="宋体" w:hAnsi="宋体"/>
          <w:kern w:val="0"/>
          <w:shd w:val="clear" w:color="auto" w:fill="FFFFFF"/>
        </w:rPr>
        <w:t>月</w:t>
      </w:r>
      <w:r>
        <w:rPr>
          <w:rFonts w:hint="eastAsia" w:ascii="宋体" w:hAnsi="宋体"/>
          <w:w w:val="200"/>
          <w:kern w:val="0"/>
          <w:u w:val="single"/>
          <w:shd w:val="clear" w:color="auto" w:fill="FFFFFF"/>
        </w:rPr>
        <w:t xml:space="preserve">   </w:t>
      </w:r>
      <w:r>
        <w:rPr>
          <w:rFonts w:hint="eastAsia" w:ascii="宋体" w:hAnsi="宋体"/>
          <w:kern w:val="0"/>
          <w:shd w:val="clear" w:color="auto" w:fill="FFFFFF"/>
        </w:rPr>
        <w:t>日</w:t>
      </w:r>
    </w:p>
    <w:tbl>
      <w:tblPr>
        <w:tblStyle w:val="25"/>
        <w:tblW w:w="0" w:type="auto"/>
        <w:tblInd w:w="859"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3967"/>
        <w:gridCol w:w="3967"/>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195" w:hRule="atLeast"/>
        </w:trPr>
        <w:tc>
          <w:tcPr>
            <w:tcW w:w="3967" w:type="dxa"/>
          </w:tcPr>
          <w:p>
            <w:pPr>
              <w:spacing w:line="360" w:lineRule="auto"/>
              <w:ind w:left="1050" w:hanging="1050" w:hangingChars="500"/>
              <w:rPr>
                <w:rFonts w:ascii="宋体" w:hAnsi="宋体"/>
                <w:szCs w:val="21"/>
              </w:rPr>
            </w:pPr>
            <w:r>
              <w:rPr>
                <w:rFonts w:hint="eastAsia" w:ascii="宋体" w:hAnsi="宋体"/>
                <w:szCs w:val="21"/>
              </w:rPr>
              <w:t>附法定代表人身份证（第二代）复印件处（正面）</w:t>
            </w:r>
          </w:p>
        </w:tc>
        <w:tc>
          <w:tcPr>
            <w:tcW w:w="3967" w:type="dxa"/>
          </w:tcPr>
          <w:p>
            <w:pPr>
              <w:spacing w:line="360" w:lineRule="auto"/>
              <w:ind w:left="1260" w:hanging="1260" w:hangingChars="600"/>
              <w:rPr>
                <w:rFonts w:ascii="宋体" w:hAnsi="宋体"/>
                <w:szCs w:val="21"/>
              </w:rPr>
            </w:pPr>
            <w:r>
              <w:rPr>
                <w:rFonts w:hint="eastAsia" w:ascii="宋体" w:hAnsi="宋体"/>
                <w:szCs w:val="21"/>
              </w:rPr>
              <w:t>附法定代表人身份证（第二代）复印件处（反面）</w:t>
            </w:r>
          </w:p>
        </w:tc>
      </w:tr>
    </w:tbl>
    <w:p>
      <w:pPr>
        <w:autoSpaceDE w:val="0"/>
        <w:autoSpaceDN w:val="0"/>
        <w:adjustRightInd w:val="0"/>
        <w:snapToGrid w:val="0"/>
        <w:spacing w:line="360" w:lineRule="auto"/>
        <w:jc w:val="left"/>
        <w:rPr>
          <w:rFonts w:ascii="宋体" w:hAnsi="宋体"/>
          <w:kern w:val="0"/>
        </w:rPr>
      </w:pPr>
      <w:r>
        <w:rPr>
          <w:rFonts w:hint="eastAsia" w:ascii="宋体" w:hAnsi="宋体"/>
          <w:kern w:val="0"/>
        </w:rPr>
        <w:t>注：法定代表人身份证明需按上述格式填写完整，不可缺少内容，在此基础上增加内容均不影响其有效性。</w:t>
      </w: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cs="MingLiU"/>
          <w:b/>
          <w:kern w:val="0"/>
          <w:sz w:val="24"/>
          <w:szCs w:val="24"/>
        </w:rPr>
      </w:pPr>
      <w:r>
        <w:rPr>
          <w:rFonts w:hint="eastAsia" w:ascii="宋体" w:hAnsi="宋体" w:cs="MingLiU"/>
          <w:b/>
          <w:kern w:val="0"/>
          <w:sz w:val="24"/>
          <w:szCs w:val="24"/>
        </w:rPr>
        <w:t xml:space="preserve">授权委托书 </w:t>
      </w:r>
    </w:p>
    <w:p>
      <w:pPr>
        <w:autoSpaceDE w:val="0"/>
        <w:autoSpaceDN w:val="0"/>
        <w:adjustRightInd w:val="0"/>
        <w:snapToGrid w:val="0"/>
        <w:spacing w:line="360" w:lineRule="auto"/>
        <w:jc w:val="left"/>
        <w:rPr>
          <w:rFonts w:ascii="宋体" w:hAnsi="宋体" w:cs="MingLiU"/>
          <w:kern w:val="0"/>
          <w:sz w:val="24"/>
          <w:szCs w:val="24"/>
        </w:rPr>
      </w:pPr>
    </w:p>
    <w:p>
      <w:pPr>
        <w:autoSpaceDE w:val="0"/>
        <w:autoSpaceDN w:val="0"/>
        <w:adjustRightInd w:val="0"/>
        <w:snapToGrid w:val="0"/>
        <w:spacing w:line="360" w:lineRule="auto"/>
        <w:jc w:val="left"/>
        <w:rPr>
          <w:rFonts w:ascii="宋体" w:hAnsi="宋体" w:cs="MingLiU"/>
          <w:kern w:val="0"/>
          <w:sz w:val="24"/>
          <w:szCs w:val="24"/>
        </w:rPr>
      </w:pPr>
    </w:p>
    <w:p>
      <w:pPr>
        <w:tabs>
          <w:tab w:val="left" w:pos="1680"/>
          <w:tab w:val="left" w:pos="4215"/>
          <w:tab w:val="left" w:pos="4305"/>
          <w:tab w:val="left" w:pos="8000"/>
        </w:tabs>
        <w:autoSpaceDE w:val="0"/>
        <w:autoSpaceDN w:val="0"/>
        <w:adjustRightInd w:val="0"/>
        <w:snapToGrid w:val="0"/>
        <w:spacing w:line="360" w:lineRule="auto"/>
        <w:ind w:firstLine="420"/>
        <w:rPr>
          <w:rFonts w:ascii="宋体" w:hAnsi="宋体" w:cs="MingLiU"/>
          <w:kern w:val="0"/>
          <w:szCs w:val="21"/>
        </w:rPr>
      </w:pPr>
      <w:r>
        <w:rPr>
          <w:rFonts w:hint="eastAsia" w:ascii="宋体" w:hAnsi="宋体" w:cs="MingLiU"/>
          <w:kern w:val="0"/>
          <w:szCs w:val="21"/>
        </w:rPr>
        <w:t>本人</w:t>
      </w:r>
      <w:r>
        <w:rPr>
          <w:rFonts w:hint="eastAsia" w:ascii="宋体" w:hAnsi="宋体"/>
          <w:kern w:val="0"/>
          <w:szCs w:val="21"/>
          <w:u w:val="single"/>
        </w:rPr>
        <w:tab/>
      </w:r>
      <w:r>
        <w:rPr>
          <w:rFonts w:hint="eastAsia" w:ascii="宋体" w:hAnsi="宋体" w:cs="MingLiU"/>
          <w:kern w:val="0"/>
          <w:szCs w:val="21"/>
        </w:rPr>
        <w:t>（姓名）系</w:t>
      </w:r>
      <w:r>
        <w:rPr>
          <w:rFonts w:hint="eastAsia" w:ascii="宋体" w:hAnsi="宋体"/>
          <w:kern w:val="0"/>
          <w:szCs w:val="21"/>
          <w:u w:val="single"/>
        </w:rPr>
        <w:tab/>
      </w:r>
      <w:r>
        <w:rPr>
          <w:rFonts w:hint="eastAsia" w:ascii="宋体" w:hAnsi="宋体" w:cs="MingLiU"/>
          <w:kern w:val="0"/>
          <w:szCs w:val="21"/>
        </w:rPr>
        <w:t>（</w:t>
      </w:r>
      <w:r>
        <w:rPr>
          <w:rFonts w:hint="eastAsia" w:ascii="宋体" w:hAnsi="宋体" w:cs="MingLiU"/>
          <w:spacing w:val="-1"/>
          <w:kern w:val="0"/>
          <w:szCs w:val="21"/>
        </w:rPr>
        <w:t>投</w:t>
      </w:r>
      <w:r>
        <w:rPr>
          <w:rFonts w:hint="eastAsia" w:ascii="宋体" w:hAnsi="宋体" w:cs="MingLiU"/>
          <w:kern w:val="0"/>
          <w:szCs w:val="21"/>
        </w:rPr>
        <w:t>标人名称</w:t>
      </w:r>
      <w:r>
        <w:rPr>
          <w:rFonts w:hint="eastAsia" w:ascii="宋体" w:hAnsi="宋体" w:cs="MingLiU"/>
          <w:spacing w:val="1"/>
          <w:kern w:val="0"/>
          <w:szCs w:val="21"/>
        </w:rPr>
        <w:t>）</w:t>
      </w:r>
      <w:r>
        <w:rPr>
          <w:rFonts w:hint="eastAsia" w:ascii="宋体" w:hAnsi="宋体" w:cs="MingLiU"/>
          <w:kern w:val="0"/>
          <w:szCs w:val="21"/>
        </w:rPr>
        <w:t>的法定代</w:t>
      </w:r>
      <w:r>
        <w:rPr>
          <w:rFonts w:hint="eastAsia" w:ascii="宋体" w:hAnsi="宋体" w:cs="MingLiU"/>
          <w:spacing w:val="1"/>
          <w:kern w:val="0"/>
          <w:szCs w:val="21"/>
        </w:rPr>
        <w:t>表</w:t>
      </w:r>
      <w:r>
        <w:rPr>
          <w:rFonts w:hint="eastAsia" w:ascii="宋体" w:hAnsi="宋体" w:cs="MingLiU"/>
          <w:kern w:val="0"/>
          <w:szCs w:val="21"/>
        </w:rPr>
        <w:t>人，现委托</w:t>
      </w:r>
      <w:r>
        <w:rPr>
          <w:rFonts w:hint="eastAsia" w:ascii="宋体" w:hAnsi="宋体"/>
          <w:kern w:val="0"/>
          <w:szCs w:val="21"/>
          <w:u w:val="single"/>
        </w:rPr>
        <w:tab/>
      </w:r>
      <w:r>
        <w:rPr>
          <w:rFonts w:hint="eastAsia" w:ascii="宋体" w:hAnsi="宋体" w:cs="MingLiU"/>
          <w:kern w:val="0"/>
          <w:szCs w:val="21"/>
        </w:rPr>
        <w:t>（姓名）为我方代理人。代理人根据授权，以我方名义签署、澄清、说明、补正、递交、撤回、修改</w:t>
      </w:r>
      <w:r>
        <w:rPr>
          <w:rFonts w:hint="eastAsia" w:ascii="宋体" w:hAnsi="宋体"/>
          <w:kern w:val="0"/>
          <w:szCs w:val="21"/>
          <w:u w:val="single"/>
        </w:rPr>
        <w:tab/>
      </w:r>
      <w:r>
        <w:rPr>
          <w:rFonts w:hint="eastAsia" w:ascii="宋体" w:hAnsi="宋体" w:cs="MingLiU"/>
          <w:kern w:val="0"/>
          <w:szCs w:val="21"/>
        </w:rPr>
        <w:t>（项</w:t>
      </w:r>
      <w:r>
        <w:rPr>
          <w:rFonts w:hint="eastAsia" w:ascii="宋体" w:hAnsi="宋体" w:cs="MingLiU"/>
          <w:spacing w:val="-1"/>
          <w:kern w:val="0"/>
          <w:szCs w:val="21"/>
        </w:rPr>
        <w:t>目</w:t>
      </w:r>
      <w:r>
        <w:rPr>
          <w:rFonts w:hint="eastAsia" w:ascii="宋体" w:hAnsi="宋体" w:cs="MingLiU"/>
          <w:kern w:val="0"/>
          <w:szCs w:val="21"/>
        </w:rPr>
        <w:t>名称）投标文件、签订合同和处理有关事宜，其法律后果由我方承担。</w:t>
      </w:r>
    </w:p>
    <w:p>
      <w:pPr>
        <w:tabs>
          <w:tab w:val="left" w:pos="4215"/>
          <w:tab w:val="left" w:pos="4305"/>
          <w:tab w:val="left" w:pos="8000"/>
        </w:tabs>
        <w:autoSpaceDE w:val="0"/>
        <w:autoSpaceDN w:val="0"/>
        <w:adjustRightInd w:val="0"/>
        <w:snapToGrid w:val="0"/>
        <w:spacing w:line="360" w:lineRule="auto"/>
        <w:ind w:firstLine="420"/>
        <w:rPr>
          <w:rFonts w:ascii="宋体" w:hAnsi="宋体"/>
          <w:kern w:val="0"/>
          <w:szCs w:val="21"/>
        </w:rPr>
      </w:pPr>
      <w:r>
        <w:rPr>
          <w:rFonts w:hint="eastAsia" w:ascii="宋体" w:hAnsi="宋体" w:cs="MingLiU"/>
          <w:kern w:val="0"/>
          <w:szCs w:val="21"/>
        </w:rPr>
        <w:t>委托</w:t>
      </w:r>
      <w:r>
        <w:rPr>
          <w:rFonts w:hint="eastAsia" w:ascii="宋体" w:hAnsi="宋体" w:cs="MingLiU"/>
          <w:spacing w:val="-1"/>
          <w:kern w:val="0"/>
          <w:szCs w:val="21"/>
        </w:rPr>
        <w:t>期</w:t>
      </w:r>
      <w:r>
        <w:rPr>
          <w:rFonts w:hint="eastAsia" w:ascii="宋体" w:hAnsi="宋体" w:cs="MingLiU"/>
          <w:kern w:val="0"/>
          <w:szCs w:val="21"/>
        </w:rPr>
        <w:t>限：</w:t>
      </w:r>
      <w:r>
        <w:rPr>
          <w:rFonts w:hint="eastAsia" w:ascii="宋体" w:hAnsi="宋体"/>
          <w:kern w:val="0"/>
          <w:szCs w:val="21"/>
          <w:u w:val="single"/>
        </w:rPr>
        <w:tab/>
      </w:r>
      <w:r>
        <w:rPr>
          <w:rFonts w:hint="eastAsia" w:ascii="宋体" w:hAnsi="宋体"/>
          <w:kern w:val="0"/>
          <w:szCs w:val="21"/>
          <w:u w:val="single"/>
        </w:rPr>
        <w:t xml:space="preserve">    </w:t>
      </w:r>
      <w:r>
        <w:rPr>
          <w:rFonts w:hint="eastAsia" w:ascii="宋体" w:hAnsi="宋体" w:cs="MingLiU"/>
          <w:kern w:val="0"/>
          <w:szCs w:val="21"/>
        </w:rPr>
        <w:t>。</w:t>
      </w:r>
    </w:p>
    <w:p>
      <w:pPr>
        <w:tabs>
          <w:tab w:val="left" w:pos="1680"/>
          <w:tab w:val="left" w:pos="4215"/>
          <w:tab w:val="left" w:pos="4305"/>
          <w:tab w:val="left" w:pos="8000"/>
        </w:tabs>
        <w:autoSpaceDE w:val="0"/>
        <w:autoSpaceDN w:val="0"/>
        <w:adjustRightInd w:val="0"/>
        <w:snapToGrid w:val="0"/>
        <w:spacing w:line="360" w:lineRule="auto"/>
        <w:ind w:firstLine="420"/>
        <w:rPr>
          <w:rFonts w:ascii="宋体" w:hAnsi="宋体" w:cs="MingLiU"/>
          <w:kern w:val="0"/>
          <w:szCs w:val="21"/>
        </w:rPr>
      </w:pPr>
      <w:r>
        <w:rPr>
          <w:rFonts w:hint="eastAsia" w:ascii="宋体" w:hAnsi="宋体" w:cs="MingLiU"/>
          <w:kern w:val="0"/>
          <w:szCs w:val="21"/>
        </w:rPr>
        <w:t>代理人无转委托权。</w:t>
      </w:r>
    </w:p>
    <w:p>
      <w:pPr>
        <w:tabs>
          <w:tab w:val="left" w:pos="1680"/>
          <w:tab w:val="left" w:pos="4215"/>
          <w:tab w:val="left" w:pos="4305"/>
          <w:tab w:val="left" w:pos="8000"/>
        </w:tabs>
        <w:autoSpaceDE w:val="0"/>
        <w:autoSpaceDN w:val="0"/>
        <w:adjustRightInd w:val="0"/>
        <w:snapToGrid w:val="0"/>
        <w:spacing w:line="360" w:lineRule="auto"/>
        <w:ind w:firstLine="420" w:firstLineChars="200"/>
        <w:rPr>
          <w:rFonts w:ascii="宋体" w:hAnsi="宋体" w:cs="MingLiU"/>
          <w:kern w:val="0"/>
          <w:szCs w:val="21"/>
        </w:rPr>
      </w:pPr>
      <w:r>
        <w:rPr>
          <w:rFonts w:hint="eastAsia" w:ascii="宋体" w:hAnsi="宋体" w:cs="MingLiU"/>
          <w:kern w:val="0"/>
          <w:szCs w:val="21"/>
        </w:rPr>
        <w:t>附：法定代表人身份证明。</w:t>
      </w:r>
    </w:p>
    <w:p>
      <w:pPr>
        <w:jc w:val="center"/>
        <w:rPr>
          <w:rFonts w:ascii="宋体" w:hAnsi="宋体" w:cs="宋体"/>
          <w:kern w:val="0"/>
          <w:szCs w:val="21"/>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0" w:hRule="atLeast"/>
        </w:trPr>
        <w:tc>
          <w:tcPr>
            <w:tcW w:w="4145" w:type="dxa"/>
          </w:tcPr>
          <w:p>
            <w:pPr>
              <w:jc w:val="center"/>
              <w:rPr>
                <w:rFonts w:ascii="宋体" w:hAnsi="宋体" w:cs="宋体"/>
                <w:kern w:val="0"/>
                <w:szCs w:val="21"/>
              </w:rPr>
            </w:pPr>
            <w:r>
              <w:rPr>
                <w:rFonts w:hint="eastAsia" w:ascii="宋体" w:hAnsi="宋体" w:cs="宋体"/>
                <w:kern w:val="0"/>
                <w:szCs w:val="21"/>
              </w:rPr>
              <w:t>附</w:t>
            </w:r>
            <w:r>
              <w:rPr>
                <w:rFonts w:hint="eastAsia" w:ascii="宋体" w:hAnsi="宋体" w:cs="宋体"/>
                <w:szCs w:val="21"/>
              </w:rPr>
              <w:t>授权代理人身份证正面</w:t>
            </w:r>
            <w:r>
              <w:rPr>
                <w:rFonts w:hint="eastAsia" w:ascii="宋体" w:hAnsi="宋体" w:cs="宋体"/>
                <w:kern w:val="0"/>
                <w:szCs w:val="21"/>
              </w:rPr>
              <w:t>复印件</w:t>
            </w:r>
          </w:p>
          <w:p>
            <w:pPr>
              <w:jc w:val="center"/>
              <w:rPr>
                <w:rFonts w:ascii="宋体" w:hAnsi="宋体" w:cs="宋体"/>
                <w:szCs w:val="21"/>
              </w:rPr>
            </w:pPr>
          </w:p>
        </w:tc>
      </w:tr>
    </w:tbl>
    <w:p>
      <w:pPr>
        <w:rPr>
          <w:vanish/>
          <w:szCs w:val="21"/>
        </w:rPr>
      </w:pPr>
    </w:p>
    <w:tbl>
      <w:tblPr>
        <w:tblStyle w:val="25"/>
        <w:tblpPr w:leftFromText="180" w:rightFromText="180" w:vertAnchor="text" w:horzAnchor="margin" w:tblpXSpec="right" w:tblpY="-226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2" w:hRule="atLeast"/>
        </w:trPr>
        <w:tc>
          <w:tcPr>
            <w:tcW w:w="4106" w:type="dxa"/>
          </w:tcPr>
          <w:p>
            <w:pPr>
              <w:spacing w:line="360" w:lineRule="auto"/>
              <w:jc w:val="center"/>
              <w:rPr>
                <w:rFonts w:ascii="宋体" w:hAnsi="宋体" w:cs="宋体"/>
                <w:szCs w:val="21"/>
              </w:rPr>
            </w:pPr>
            <w:r>
              <w:rPr>
                <w:rFonts w:hint="eastAsia" w:ascii="宋体" w:hAnsi="宋体" w:cs="宋体"/>
                <w:szCs w:val="21"/>
              </w:rPr>
              <w:t>附授权代理人身份证反面复印件</w:t>
            </w:r>
          </w:p>
          <w:p>
            <w:pPr>
              <w:jc w:val="center"/>
              <w:rPr>
                <w:rFonts w:ascii="宋体" w:hAnsi="宋体" w:cs="宋体"/>
                <w:szCs w:val="21"/>
              </w:rPr>
            </w:pPr>
          </w:p>
        </w:tc>
      </w:tr>
    </w:tbl>
    <w:p>
      <w:pPr>
        <w:autoSpaceDE w:val="0"/>
        <w:autoSpaceDN w:val="0"/>
        <w:adjustRightInd w:val="0"/>
        <w:snapToGrid w:val="0"/>
        <w:spacing w:line="360" w:lineRule="auto"/>
        <w:jc w:val="left"/>
        <w:rPr>
          <w:rFonts w:ascii="宋体" w:hAnsi="宋体" w:cs="MingLiU"/>
          <w:kern w:val="0"/>
          <w:szCs w:val="21"/>
        </w:rPr>
      </w:pPr>
      <w:r>
        <w:rPr>
          <w:rFonts w:ascii="宋体" w:hAnsi="宋体" w:cs="MingLiU"/>
          <w:kern w:val="0"/>
          <w:szCs w:val="21"/>
        </w:rPr>
        <w:pict>
          <v:rect id="矩形 14" o:spid="_x0000_s1026" o:spt="1" style="position:absolute;left:0pt;margin-left:108.05pt;margin-top:528.95pt;height:117pt;width:189pt;z-index:251657216;mso-width-relative:page;mso-height-relative:page;" coordsize="21600,21600" o:gfxdata="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UDv&#10;GNkAAAANAQAADwAAAAAAAAABACAAAAAiAAAAZHJzL2Rvd25yZXYueG1sUEsBAhQAFAAAAAgAh07i&#10;QCtQtD7oAQAA3QMAAA4AAAAAAAAAAQAgAAAAKAEAAGRycy9lMm9Eb2MueG1sUEsFBgAAAAAGAAYA&#10;WQEAAIIFAAAAAA==&#10;">
            <v:path/>
            <v:fill focussize="0,0"/>
            <v:stroke/>
            <v:imagedata o:title=""/>
            <o:lock v:ext="edit"/>
            <v:textbox>
              <w:txbxContent>
                <w:p>
                  <w:pPr>
                    <w:jc w:val="center"/>
                    <w:rPr>
                      <w:rFonts w:ascii="宋体" w:hAnsi="宋体" w:cs="宋体"/>
                      <w:color w:val="000000"/>
                      <w:szCs w:val="21"/>
                    </w:rPr>
                  </w:pPr>
                  <w:r>
                    <w:rPr>
                      <w:rFonts w:hint="eastAsia" w:ascii="宋体" w:hAnsi="宋体" w:cs="宋体"/>
                      <w:color w:val="000000"/>
                      <w:szCs w:val="21"/>
                    </w:rPr>
                    <w:t>法定代表人身份证复印件</w:t>
                  </w:r>
                </w:p>
                <w:p>
                  <w:pPr>
                    <w:jc w:val="center"/>
                  </w:pPr>
                  <w:r>
                    <w:rPr>
                      <w:rFonts w:hint="eastAsia" w:ascii="宋体" w:hAnsi="宋体" w:cs="宋体"/>
                      <w:color w:val="000000"/>
                      <w:kern w:val="0"/>
                      <w:szCs w:val="21"/>
                    </w:rPr>
                    <w:t>(身份证正面)</w:t>
                  </w:r>
                </w:p>
              </w:txbxContent>
            </v:textbox>
          </v:rect>
        </w:pict>
      </w:r>
    </w:p>
    <w:p>
      <w:pPr>
        <w:tabs>
          <w:tab w:val="left" w:pos="6480"/>
          <w:tab w:val="left" w:pos="6540"/>
        </w:tabs>
        <w:autoSpaceDE w:val="0"/>
        <w:autoSpaceDN w:val="0"/>
        <w:adjustRightInd w:val="0"/>
        <w:snapToGrid w:val="0"/>
        <w:spacing w:line="360" w:lineRule="auto"/>
        <w:ind w:firstLine="1694"/>
        <w:jc w:val="left"/>
        <w:rPr>
          <w:rFonts w:ascii="宋体" w:hAnsi="宋体"/>
          <w:kern w:val="0"/>
          <w:szCs w:val="21"/>
        </w:rPr>
      </w:pPr>
      <w:r>
        <w:rPr>
          <w:rFonts w:hint="eastAsia" w:ascii="宋体" w:hAnsi="宋体" w:cs="MingLiU"/>
          <w:kern w:val="0"/>
          <w:szCs w:val="21"/>
        </w:rPr>
        <w:t>投  标  人：</w:t>
      </w:r>
      <w:r>
        <w:rPr>
          <w:rFonts w:hint="eastAsia" w:ascii="宋体" w:hAnsi="宋体"/>
          <w:kern w:val="0"/>
          <w:szCs w:val="21"/>
          <w:u w:val="single"/>
        </w:rPr>
        <w:tab/>
      </w:r>
      <w:r>
        <w:rPr>
          <w:rFonts w:hint="eastAsia" w:ascii="宋体" w:hAnsi="宋体" w:cs="MingLiU"/>
          <w:kern w:val="0"/>
          <w:szCs w:val="21"/>
        </w:rPr>
        <w:t>（</w:t>
      </w:r>
      <w:r>
        <w:rPr>
          <w:rFonts w:hint="eastAsia" w:ascii="宋体" w:hAnsi="宋体" w:cs="MingLiU"/>
          <w:spacing w:val="-1"/>
          <w:kern w:val="0"/>
          <w:szCs w:val="21"/>
        </w:rPr>
        <w:t>盖</w:t>
      </w:r>
      <w:r>
        <w:rPr>
          <w:rFonts w:hint="eastAsia" w:ascii="宋体" w:hAnsi="宋体" w:cs="MingLiU"/>
          <w:kern w:val="0"/>
          <w:szCs w:val="21"/>
        </w:rPr>
        <w:t>单位公章）</w:t>
      </w:r>
    </w:p>
    <w:p>
      <w:pPr>
        <w:tabs>
          <w:tab w:val="left" w:pos="6300"/>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法定代表人：</w:t>
      </w:r>
      <w:r>
        <w:rPr>
          <w:rFonts w:hint="eastAsia" w:ascii="宋体" w:hAnsi="宋体"/>
          <w:kern w:val="0"/>
          <w:szCs w:val="21"/>
          <w:u w:val="single"/>
        </w:rPr>
        <w:tab/>
      </w:r>
      <w:r>
        <w:rPr>
          <w:rFonts w:hint="eastAsia" w:ascii="宋体" w:hAnsi="宋体"/>
          <w:kern w:val="0"/>
          <w:szCs w:val="21"/>
          <w:u w:val="single"/>
        </w:rPr>
        <w:tab/>
      </w:r>
      <w:r>
        <w:rPr>
          <w:rFonts w:hint="eastAsia" w:ascii="宋体" w:hAnsi="宋体" w:cs="MingLiU"/>
          <w:kern w:val="0"/>
          <w:szCs w:val="21"/>
        </w:rPr>
        <w:t>（签字或盖章）</w:t>
      </w:r>
    </w:p>
    <w:p>
      <w:pPr>
        <w:tabs>
          <w:tab w:val="left" w:pos="6825"/>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身份证号码：</w:t>
      </w:r>
      <w:r>
        <w:rPr>
          <w:rFonts w:hint="eastAsia" w:ascii="宋体" w:hAnsi="宋体"/>
          <w:kern w:val="0"/>
          <w:szCs w:val="21"/>
          <w:u w:val="single"/>
        </w:rPr>
        <w:tab/>
      </w:r>
    </w:p>
    <w:p>
      <w:pPr>
        <w:tabs>
          <w:tab w:val="left" w:pos="6720"/>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委托代理人：</w:t>
      </w:r>
      <w:r>
        <w:rPr>
          <w:rFonts w:hint="eastAsia" w:ascii="宋体" w:hAnsi="宋体"/>
          <w:kern w:val="0"/>
          <w:szCs w:val="21"/>
          <w:u w:val="single"/>
        </w:rPr>
        <w:tab/>
      </w:r>
      <w:r>
        <w:rPr>
          <w:rFonts w:hint="eastAsia" w:ascii="宋体" w:hAnsi="宋体" w:cs="MingLiU"/>
          <w:kern w:val="0"/>
          <w:szCs w:val="21"/>
        </w:rPr>
        <w:t>（签</w:t>
      </w:r>
      <w:r>
        <w:rPr>
          <w:rFonts w:hint="eastAsia" w:ascii="宋体" w:hAnsi="宋体" w:cs="MingLiU"/>
          <w:spacing w:val="-1"/>
          <w:kern w:val="0"/>
          <w:szCs w:val="21"/>
        </w:rPr>
        <w:t>字</w:t>
      </w:r>
      <w:r>
        <w:rPr>
          <w:rFonts w:hint="eastAsia" w:ascii="宋体" w:hAnsi="宋体" w:cs="MingLiU"/>
          <w:kern w:val="0"/>
          <w:szCs w:val="21"/>
        </w:rPr>
        <w:t>或盖章）</w:t>
      </w:r>
    </w:p>
    <w:p>
      <w:pPr>
        <w:tabs>
          <w:tab w:val="left" w:pos="6825"/>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身份证号码：</w:t>
      </w:r>
      <w:r>
        <w:rPr>
          <w:rFonts w:hint="eastAsia" w:ascii="宋体" w:hAnsi="宋体"/>
          <w:kern w:val="0"/>
          <w:szCs w:val="21"/>
          <w:u w:val="single"/>
        </w:rPr>
        <w:tab/>
      </w:r>
    </w:p>
    <w:p>
      <w:pPr>
        <w:autoSpaceDE w:val="0"/>
        <w:autoSpaceDN w:val="0"/>
        <w:adjustRightInd w:val="0"/>
        <w:snapToGrid w:val="0"/>
        <w:spacing w:line="360" w:lineRule="auto"/>
        <w:jc w:val="left"/>
        <w:rPr>
          <w:rFonts w:ascii="宋体" w:hAnsi="宋体" w:cs="MingLiU"/>
          <w:kern w:val="0"/>
          <w:szCs w:val="21"/>
        </w:rPr>
      </w:pPr>
    </w:p>
    <w:p>
      <w:pPr>
        <w:tabs>
          <w:tab w:val="left" w:pos="4005"/>
          <w:tab w:val="left" w:pos="4100"/>
          <w:tab w:val="left" w:pos="5040"/>
        </w:tabs>
        <w:autoSpaceDE w:val="0"/>
        <w:autoSpaceDN w:val="0"/>
        <w:adjustRightInd w:val="0"/>
        <w:snapToGrid w:val="0"/>
        <w:spacing w:line="360" w:lineRule="auto"/>
        <w:ind w:firstLine="1757" w:firstLineChars="837"/>
        <w:jc w:val="left"/>
        <w:rPr>
          <w:rFonts w:ascii="宋体" w:hAnsi="宋体" w:cs="MingLiU"/>
          <w:kern w:val="0"/>
          <w:szCs w:val="21"/>
        </w:rPr>
      </w:pPr>
      <w:r>
        <w:rPr>
          <w:rFonts w:hint="eastAsia" w:ascii="宋体" w:hAnsi="宋体"/>
          <w:kern w:val="0"/>
          <w:szCs w:val="21"/>
          <w:u w:val="single"/>
        </w:rPr>
        <w:tab/>
      </w:r>
      <w:r>
        <w:rPr>
          <w:rFonts w:hint="eastAsia" w:ascii="宋体" w:hAnsi="宋体" w:cs="MingLiU"/>
          <w:kern w:val="0"/>
          <w:szCs w:val="21"/>
        </w:rPr>
        <w:t>年</w:t>
      </w:r>
      <w:r>
        <w:rPr>
          <w:rFonts w:hint="eastAsia" w:ascii="宋体" w:hAnsi="宋体"/>
          <w:kern w:val="0"/>
          <w:szCs w:val="21"/>
          <w:u w:val="single"/>
        </w:rPr>
        <w:tab/>
      </w:r>
      <w:r>
        <w:rPr>
          <w:rFonts w:hint="eastAsia" w:ascii="宋体" w:hAnsi="宋体" w:cs="MingLiU"/>
          <w:kern w:val="0"/>
          <w:szCs w:val="21"/>
        </w:rPr>
        <w:t>月</w:t>
      </w:r>
      <w:r>
        <w:rPr>
          <w:rFonts w:hint="eastAsia" w:ascii="宋体" w:hAnsi="宋体"/>
          <w:kern w:val="0"/>
          <w:szCs w:val="21"/>
          <w:u w:val="single"/>
        </w:rPr>
        <w:tab/>
      </w:r>
      <w:r>
        <w:rPr>
          <w:rFonts w:hint="eastAsia" w:ascii="宋体" w:hAnsi="宋体"/>
          <w:kern w:val="0"/>
          <w:szCs w:val="21"/>
          <w:u w:val="single"/>
        </w:rPr>
        <w:t xml:space="preserve">  </w:t>
      </w:r>
      <w:r>
        <w:rPr>
          <w:rFonts w:hint="eastAsia" w:ascii="宋体" w:hAnsi="宋体" w:cs="MingLiU"/>
          <w:kern w:val="0"/>
          <w:szCs w:val="21"/>
        </w:rPr>
        <w:t>日</w:t>
      </w:r>
    </w:p>
    <w:p>
      <w:pPr>
        <w:autoSpaceDE w:val="0"/>
        <w:autoSpaceDN w:val="0"/>
        <w:adjustRightInd w:val="0"/>
        <w:snapToGrid w:val="0"/>
        <w:spacing w:line="360" w:lineRule="auto"/>
        <w:jc w:val="left"/>
        <w:rPr>
          <w:rFonts w:ascii="宋体" w:hAnsi="宋体"/>
          <w:kern w:val="0"/>
          <w:szCs w:val="21"/>
        </w:rPr>
      </w:pPr>
      <w:r>
        <w:rPr>
          <w:rFonts w:ascii="宋体" w:hAnsi="宋体"/>
          <w:szCs w:val="21"/>
        </w:rPr>
        <w:pict>
          <v:line id="直接连接符 3" o:spid="_x0000_s1029" o:spt="20" style="position:absolute;left:0pt;margin-left:-5.2pt;margin-top:18.6pt;height:0pt;width:225.7pt;z-index:251656192;mso-width-relative:page;mso-height-relative:page;" coordsize="21600,21600" o:gfxdata="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HcjIr2AAAAAkBAAAPAAAAAAAA&#10;AAEAIAAAACIAAABkcnMvZG93bnJldi54bWxQSwECFAAUAAAACACHTuJA0qw9zdkBAACWAwAADgAA&#10;AAAAAAABACAAAAAnAQAAZHJzL2Uyb0RvYy54bWxQSwUGAAAAAAYABgBZAQAAcgUAAAAA&#10;">
            <v:path arrowok="t"/>
            <v:fill focussize="0,0"/>
            <v:stroke weight="0.25pt"/>
            <v:imagedata o:title=""/>
            <o:lock v:ext="edit"/>
          </v:line>
        </w:pict>
      </w:r>
    </w:p>
    <w:p>
      <w:pPr>
        <w:tabs>
          <w:tab w:val="left" w:pos="5760"/>
        </w:tabs>
        <w:autoSpaceDE w:val="0"/>
        <w:autoSpaceDN w:val="0"/>
        <w:adjustRightInd w:val="0"/>
        <w:spacing w:line="300" w:lineRule="exact"/>
        <w:ind w:left="735" w:right="11" w:hanging="735" w:hangingChars="350"/>
        <w:rPr>
          <w:rFonts w:ascii="宋体" w:hAnsi="宋体" w:cs="MingLiU"/>
          <w:kern w:val="0"/>
          <w:szCs w:val="21"/>
        </w:rPr>
      </w:pPr>
      <w:r>
        <w:rPr>
          <w:rFonts w:hint="eastAsia" w:ascii="宋体" w:hAnsi="宋体" w:cs="MingLiU"/>
          <w:kern w:val="0"/>
          <w:szCs w:val="21"/>
        </w:rPr>
        <w:t>注：1、法定代表人参加投标活动并签署文件的不需要授权委托书，只需提供法定代表人身份证明；非法定代表人参加投标活动及签署文件的除提供法定代表人身份证明外还须提供授权委托书。</w:t>
      </w:r>
    </w:p>
    <w:p>
      <w:pPr>
        <w:tabs>
          <w:tab w:val="left" w:pos="5760"/>
        </w:tabs>
        <w:autoSpaceDE w:val="0"/>
        <w:autoSpaceDN w:val="0"/>
        <w:adjustRightInd w:val="0"/>
        <w:spacing w:line="300" w:lineRule="exact"/>
        <w:ind w:left="820" w:leftChars="253" w:right="11" w:hanging="289" w:hangingChars="138"/>
        <w:rPr>
          <w:rFonts w:ascii="宋体" w:hAnsi="宋体" w:cs="MingLiU"/>
          <w:kern w:val="0"/>
          <w:szCs w:val="21"/>
        </w:rPr>
      </w:pPr>
      <w:r>
        <w:rPr>
          <w:rFonts w:hint="eastAsia" w:ascii="宋体" w:hAnsi="宋体" w:cs="MingLiU"/>
          <w:kern w:val="0"/>
          <w:szCs w:val="21"/>
        </w:rPr>
        <w:t>2、法定代表人身份证明及授权委托书原件装入投标文件一并递交。另需准备一份在开标现场出具。</w:t>
      </w:r>
    </w:p>
    <w:p>
      <w:pPr>
        <w:pStyle w:val="6"/>
        <w:jc w:val="center"/>
        <w:rPr>
          <w:shd w:val="clear" w:color="auto" w:fill="FFFFFF"/>
        </w:rPr>
      </w:pPr>
      <w:bookmarkStart w:id="262" w:name="_Toc368080302"/>
      <w:bookmarkStart w:id="263" w:name="_Toc385234172"/>
      <w:bookmarkStart w:id="264" w:name="_Toc368137914"/>
      <w:bookmarkStart w:id="265" w:name="_Toc381878756"/>
      <w:r>
        <w:rPr>
          <w:rFonts w:ascii="宋体" w:hAnsi="宋体" w:cs="MingLiU"/>
          <w:b w:val="0"/>
          <w:kern w:val="0"/>
          <w:szCs w:val="21"/>
        </w:rPr>
        <w:br w:type="page"/>
      </w:r>
      <w:bookmarkEnd w:id="262"/>
      <w:bookmarkEnd w:id="263"/>
      <w:bookmarkEnd w:id="264"/>
      <w:bookmarkEnd w:id="265"/>
    </w:p>
    <w:p>
      <w:pPr>
        <w:rPr>
          <w:kern w:val="0"/>
          <w:shd w:val="clear" w:color="auto" w:fill="FFFFFF"/>
        </w:rPr>
      </w:pPr>
      <w:bookmarkStart w:id="266" w:name="_Toc368137916"/>
      <w:bookmarkStart w:id="267" w:name="_Toc368080304"/>
    </w:p>
    <w:p>
      <w:pPr>
        <w:pStyle w:val="6"/>
        <w:jc w:val="center"/>
        <w:rPr>
          <w:rFonts w:ascii="宋体" w:hAnsi="宋体"/>
          <w:kern w:val="0"/>
          <w:sz w:val="30"/>
          <w:shd w:val="clear" w:color="auto" w:fill="FFFFFF"/>
        </w:rPr>
      </w:pPr>
      <w:bookmarkStart w:id="268" w:name="_Toc381878759"/>
      <w:bookmarkStart w:id="269" w:name="_Toc385234174"/>
      <w:bookmarkStart w:id="270" w:name="_Toc16782434"/>
      <w:bookmarkStart w:id="271" w:name="_Toc16782480"/>
      <w:bookmarkStart w:id="272" w:name="_Toc16782514"/>
      <w:r>
        <w:rPr>
          <w:rFonts w:hint="eastAsia" w:ascii="宋体" w:hAnsi="宋体"/>
          <w:kern w:val="0"/>
          <w:sz w:val="30"/>
          <w:shd w:val="clear" w:color="auto" w:fill="FFFFFF"/>
        </w:rPr>
        <w:t>第二部分  资格审查资料</w:t>
      </w:r>
      <w:bookmarkEnd w:id="266"/>
      <w:bookmarkEnd w:id="267"/>
      <w:bookmarkEnd w:id="268"/>
      <w:bookmarkEnd w:id="269"/>
      <w:bookmarkEnd w:id="270"/>
      <w:bookmarkEnd w:id="271"/>
      <w:bookmarkEnd w:id="272"/>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rPr>
          <w:shd w:val="clear" w:color="auto" w:fill="FFFFFF"/>
        </w:rPr>
      </w:pPr>
    </w:p>
    <w:p>
      <w:pPr>
        <w:autoSpaceDE w:val="0"/>
        <w:autoSpaceDN w:val="0"/>
        <w:adjustRightInd w:val="0"/>
        <w:snapToGrid w:val="0"/>
        <w:spacing w:line="360" w:lineRule="auto"/>
        <w:jc w:val="center"/>
        <w:rPr>
          <w:rFonts w:ascii="宋体" w:hAnsi="宋体"/>
          <w:b/>
          <w:sz w:val="32"/>
          <w:u w:val="single"/>
          <w:shd w:val="clear" w:color="auto" w:fill="FFFFFF"/>
        </w:rPr>
      </w:pPr>
    </w:p>
    <w:p>
      <w:pPr>
        <w:autoSpaceDE w:val="0"/>
        <w:autoSpaceDN w:val="0"/>
        <w:adjustRightInd w:val="0"/>
        <w:snapToGrid w:val="0"/>
        <w:spacing w:line="360" w:lineRule="auto"/>
        <w:jc w:val="center"/>
        <w:rPr>
          <w:rFonts w:ascii="宋体" w:hAnsi="宋体"/>
          <w:b/>
          <w:sz w:val="32"/>
          <w:u w:val="single"/>
          <w:shd w:val="clear" w:color="auto" w:fill="FFFFFF"/>
        </w:rPr>
      </w:pPr>
    </w:p>
    <w:p>
      <w:pPr>
        <w:autoSpaceDE w:val="0"/>
        <w:autoSpaceDN w:val="0"/>
        <w:adjustRightInd w:val="0"/>
        <w:snapToGrid w:val="0"/>
        <w:spacing w:line="360" w:lineRule="auto"/>
        <w:jc w:val="center"/>
        <w:rPr>
          <w:rFonts w:ascii="宋体" w:hAnsi="宋体"/>
          <w:b/>
          <w:sz w:val="32"/>
          <w:u w:val="single"/>
          <w:shd w:val="clear" w:color="auto" w:fill="FFFFFF"/>
        </w:rPr>
      </w:pPr>
      <w:r>
        <w:rPr>
          <w:rFonts w:hint="eastAsia" w:ascii="宋体" w:hAnsi="宋体"/>
          <w:b/>
          <w:sz w:val="32"/>
          <w:u w:val="single"/>
          <w:shd w:val="clear" w:color="auto" w:fill="FFFFFF"/>
        </w:rPr>
        <w:br w:type="page"/>
      </w:r>
    </w:p>
    <w:p>
      <w:pPr>
        <w:spacing w:line="360" w:lineRule="auto"/>
        <w:ind w:left="2698" w:hanging="2699" w:hangingChars="896"/>
        <w:jc w:val="center"/>
        <w:rPr>
          <w:rFonts w:ascii="宋体" w:hAnsi="宋体"/>
          <w:u w:val="single"/>
          <w:shd w:val="clear" w:color="auto" w:fill="FFFFFF"/>
        </w:rPr>
      </w:pPr>
      <w:r>
        <w:rPr>
          <w:rFonts w:hint="eastAsia" w:ascii="宋体" w:hAnsi="宋体"/>
          <w:b/>
          <w:sz w:val="30"/>
          <w:szCs w:val="30"/>
          <w:u w:val="single"/>
          <w:shd w:val="clear" w:color="auto" w:fill="FFFFFF"/>
        </w:rPr>
        <w:t xml:space="preserve">                                 （项目名称）比选</w:t>
      </w:r>
    </w:p>
    <w:p>
      <w:pPr>
        <w:autoSpaceDE w:val="0"/>
        <w:autoSpaceDN w:val="0"/>
        <w:adjustRightInd w:val="0"/>
        <w:snapToGrid w:val="0"/>
        <w:spacing w:line="360" w:lineRule="auto"/>
        <w:jc w:val="center"/>
        <w:rPr>
          <w:rFonts w:ascii="宋体" w:hAnsi="宋体"/>
          <w:b/>
          <w:sz w:val="32"/>
          <w:u w:val="single"/>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spacing w:line="360" w:lineRule="auto"/>
        <w:rPr>
          <w:rFonts w:ascii="宋体" w:hAnsi="宋体"/>
          <w:shd w:val="clear" w:color="auto" w:fill="FFFFFF"/>
        </w:rPr>
      </w:pPr>
    </w:p>
    <w:p>
      <w:pPr>
        <w:tabs>
          <w:tab w:val="left" w:pos="3600"/>
          <w:tab w:val="left" w:pos="4480"/>
          <w:tab w:val="left" w:pos="5360"/>
        </w:tabs>
        <w:autoSpaceDE w:val="0"/>
        <w:autoSpaceDN w:val="0"/>
        <w:adjustRightInd w:val="0"/>
        <w:snapToGrid w:val="0"/>
        <w:spacing w:line="360" w:lineRule="auto"/>
        <w:jc w:val="center"/>
        <w:rPr>
          <w:rFonts w:ascii="宋体" w:hAnsi="宋体"/>
          <w:b/>
          <w:kern w:val="0"/>
          <w:sz w:val="84"/>
          <w:shd w:val="clear" w:color="auto" w:fill="FFFFFF"/>
        </w:rPr>
      </w:pPr>
      <w:r>
        <w:rPr>
          <w:rFonts w:hint="eastAsia" w:ascii="宋体" w:hAnsi="宋体"/>
          <w:b/>
          <w:kern w:val="0"/>
          <w:sz w:val="84"/>
          <w:shd w:val="clear" w:color="auto" w:fill="FFFFFF"/>
        </w:rPr>
        <w:t>投 标 文 件</w:t>
      </w:r>
    </w:p>
    <w:p>
      <w:pPr>
        <w:autoSpaceDE w:val="0"/>
        <w:autoSpaceDN w:val="0"/>
        <w:adjustRightInd w:val="0"/>
        <w:snapToGrid w:val="0"/>
        <w:spacing w:line="360" w:lineRule="auto"/>
        <w:jc w:val="center"/>
        <w:rPr>
          <w:rFonts w:ascii="宋体" w:hAnsi="宋体"/>
          <w:b/>
          <w:kern w:val="0"/>
          <w:sz w:val="36"/>
          <w:shd w:val="clear" w:color="auto" w:fill="FFFFFF"/>
        </w:rPr>
      </w:pPr>
      <w:r>
        <w:rPr>
          <w:rFonts w:hint="eastAsia" w:ascii="宋体" w:hAnsi="宋体"/>
          <w:b/>
          <w:kern w:val="0"/>
          <w:sz w:val="36"/>
          <w:shd w:val="clear" w:color="auto" w:fill="FFFFFF"/>
        </w:rPr>
        <w:t>资格审查部分</w:t>
      </w: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ind w:firstLine="420" w:firstLineChars="200"/>
        <w:rPr>
          <w:rFonts w:ascii="宋体" w:hAnsi="宋体"/>
          <w:shd w:val="clear" w:color="auto" w:fill="FFFFFF"/>
        </w:rPr>
      </w:pPr>
    </w:p>
    <w:p>
      <w:pPr>
        <w:spacing w:line="360" w:lineRule="auto"/>
        <w:rPr>
          <w:rFonts w:ascii="宋体" w:hAnsi="宋体"/>
          <w:sz w:val="28"/>
          <w:shd w:val="clear" w:color="auto" w:fill="FFFFFF"/>
        </w:rPr>
      </w:pPr>
    </w:p>
    <w:p>
      <w:pPr>
        <w:spacing w:line="360" w:lineRule="auto"/>
        <w:rPr>
          <w:rFonts w:ascii="宋体" w:hAnsi="宋体"/>
          <w:sz w:val="28"/>
          <w:shd w:val="clear" w:color="auto" w:fill="FFFFFF"/>
        </w:rPr>
      </w:pPr>
      <w:r>
        <w:rPr>
          <w:rFonts w:hint="eastAsia" w:ascii="宋体" w:hAnsi="宋体"/>
          <w:sz w:val="28"/>
          <w:shd w:val="clear" w:color="auto" w:fill="FFFFFF"/>
        </w:rPr>
        <w:t xml:space="preserve"> 投标人：</w:t>
      </w:r>
      <w:r>
        <w:rPr>
          <w:rFonts w:hint="eastAsia" w:ascii="宋体" w:hAnsi="宋体"/>
          <w:sz w:val="28"/>
          <w:u w:val="single"/>
          <w:shd w:val="clear" w:color="auto" w:fill="FFFFFF"/>
        </w:rPr>
        <w:t xml:space="preserve">                       </w:t>
      </w:r>
      <w:r>
        <w:rPr>
          <w:rFonts w:hint="eastAsia" w:ascii="宋体" w:hAnsi="宋体"/>
          <w:sz w:val="28"/>
          <w:shd w:val="clear" w:color="auto" w:fill="FFFFFF"/>
        </w:rPr>
        <w:t>（盖单位章）</w:t>
      </w:r>
    </w:p>
    <w:p>
      <w:pPr>
        <w:spacing w:line="360" w:lineRule="auto"/>
        <w:ind w:firstLine="560" w:firstLineChars="200"/>
        <w:rPr>
          <w:rFonts w:ascii="宋体" w:hAnsi="宋体"/>
          <w:sz w:val="28"/>
          <w:shd w:val="clear" w:color="auto" w:fill="FFFFFF"/>
        </w:rPr>
      </w:pPr>
    </w:p>
    <w:p>
      <w:pPr>
        <w:spacing w:line="360" w:lineRule="auto"/>
        <w:rPr>
          <w:rFonts w:ascii="宋体" w:hAnsi="宋体"/>
          <w:sz w:val="28"/>
          <w:shd w:val="clear" w:color="auto" w:fill="FFFFFF"/>
        </w:rPr>
      </w:pPr>
      <w:r>
        <w:rPr>
          <w:rFonts w:hint="eastAsia" w:ascii="宋体" w:hAnsi="宋体"/>
          <w:sz w:val="28"/>
          <w:shd w:val="clear" w:color="auto" w:fill="FFFFFF"/>
        </w:rPr>
        <w:t>法定代表人或其委托代理人：</w:t>
      </w:r>
      <w:r>
        <w:rPr>
          <w:rFonts w:hint="eastAsia" w:ascii="宋体" w:hAnsi="宋体"/>
          <w:sz w:val="28"/>
          <w:u w:val="single"/>
          <w:shd w:val="clear" w:color="auto" w:fill="FFFFFF"/>
        </w:rPr>
        <w:t xml:space="preserve">            </w:t>
      </w:r>
      <w:r>
        <w:rPr>
          <w:rFonts w:hint="eastAsia" w:ascii="宋体" w:hAnsi="宋体"/>
          <w:sz w:val="28"/>
          <w:shd w:val="clear" w:color="auto" w:fill="FFFFFF"/>
        </w:rPr>
        <w:t>（签字或盖章）</w:t>
      </w:r>
    </w:p>
    <w:p>
      <w:pPr>
        <w:spacing w:line="360" w:lineRule="auto"/>
        <w:jc w:val="center"/>
        <w:rPr>
          <w:rFonts w:ascii="宋体" w:hAnsi="宋体"/>
          <w:u w:val="single"/>
          <w:shd w:val="clear" w:color="auto" w:fill="FFFFFF"/>
        </w:rPr>
      </w:pPr>
    </w:p>
    <w:p>
      <w:pPr>
        <w:spacing w:line="380" w:lineRule="exact"/>
        <w:ind w:firstLine="420" w:firstLineChars="200"/>
        <w:jc w:val="center"/>
        <w:rPr>
          <w:rFonts w:ascii="宋体" w:hAnsi="宋体"/>
          <w:sz w:val="28"/>
          <w:shd w:val="clear" w:color="auto" w:fill="FFFFFF"/>
        </w:rPr>
      </w:pPr>
      <w:r>
        <w:rPr>
          <w:rFonts w:hint="eastAsia" w:ascii="宋体" w:hAnsi="宋体"/>
          <w:u w:val="single"/>
          <w:shd w:val="clear" w:color="auto" w:fill="FFFFFF"/>
        </w:rPr>
        <w:t xml:space="preserve">         </w:t>
      </w:r>
      <w:r>
        <w:rPr>
          <w:rFonts w:hint="eastAsia" w:ascii="宋体" w:hAnsi="宋体"/>
          <w:sz w:val="28"/>
          <w:shd w:val="clear" w:color="auto" w:fill="FFFFFF"/>
        </w:rPr>
        <w:t>年</w:t>
      </w:r>
      <w:r>
        <w:rPr>
          <w:rFonts w:hint="eastAsia" w:ascii="宋体" w:hAnsi="宋体"/>
          <w:sz w:val="28"/>
          <w:u w:val="single"/>
          <w:shd w:val="clear" w:color="auto" w:fill="FFFFFF"/>
        </w:rPr>
        <w:t xml:space="preserve">    </w:t>
      </w:r>
      <w:r>
        <w:rPr>
          <w:rFonts w:hint="eastAsia" w:ascii="宋体" w:hAnsi="宋体"/>
          <w:sz w:val="28"/>
          <w:shd w:val="clear" w:color="auto" w:fill="FFFFFF"/>
        </w:rPr>
        <w:t>月</w:t>
      </w:r>
      <w:r>
        <w:rPr>
          <w:rFonts w:hint="eastAsia" w:ascii="宋体" w:hAnsi="宋体"/>
          <w:sz w:val="28"/>
          <w:u w:val="single"/>
          <w:shd w:val="clear" w:color="auto" w:fill="FFFFFF"/>
        </w:rPr>
        <w:t xml:space="preserve">    </w:t>
      </w:r>
      <w:r>
        <w:rPr>
          <w:rFonts w:hint="eastAsia" w:ascii="宋体" w:hAnsi="宋体"/>
          <w:sz w:val="28"/>
          <w:shd w:val="clear" w:color="auto" w:fill="FFFFFF"/>
        </w:rPr>
        <w:t>日</w:t>
      </w:r>
    </w:p>
    <w:p>
      <w:pPr>
        <w:spacing w:line="380" w:lineRule="exact"/>
        <w:ind w:firstLine="560" w:firstLineChars="200"/>
        <w:jc w:val="center"/>
        <w:rPr>
          <w:rFonts w:ascii="宋体" w:hAnsi="宋体"/>
          <w:sz w:val="28"/>
          <w:shd w:val="clear" w:color="auto" w:fill="FFFFFF"/>
        </w:rPr>
      </w:pPr>
    </w:p>
    <w:p>
      <w:pPr>
        <w:spacing w:line="380" w:lineRule="exact"/>
        <w:ind w:firstLine="560" w:firstLineChars="200"/>
        <w:jc w:val="center"/>
        <w:rPr>
          <w:rFonts w:ascii="宋体" w:hAnsi="宋体"/>
          <w:sz w:val="28"/>
          <w:shd w:val="clear" w:color="auto" w:fill="FFFFFF"/>
        </w:rPr>
      </w:pPr>
    </w:p>
    <w:p>
      <w:pPr>
        <w:pStyle w:val="6"/>
        <w:jc w:val="center"/>
        <w:rPr>
          <w:rFonts w:ascii="宋体" w:hAnsi="宋体"/>
          <w:sz w:val="30"/>
          <w:shd w:val="clear" w:color="auto" w:fill="FFFFFF"/>
        </w:rPr>
      </w:pPr>
      <w:bookmarkStart w:id="273" w:name="_Toc16782435"/>
      <w:bookmarkStart w:id="274" w:name="_Toc16782481"/>
      <w:bookmarkStart w:id="275" w:name="_Toc16782515"/>
      <w:bookmarkStart w:id="276" w:name="_Toc381878760"/>
      <w:bookmarkStart w:id="277" w:name="_Toc368137917"/>
      <w:bookmarkStart w:id="278" w:name="_Toc368080305"/>
      <w:bookmarkStart w:id="279" w:name="_Toc385234175"/>
      <w:r>
        <w:rPr>
          <w:rFonts w:hint="eastAsia" w:ascii="宋体" w:hAnsi="宋体"/>
          <w:sz w:val="30"/>
          <w:shd w:val="clear" w:color="auto" w:fill="FFFFFF"/>
        </w:rPr>
        <w:t>（一）法定代表人身份证明</w:t>
      </w:r>
      <w:bookmarkEnd w:id="273"/>
      <w:bookmarkEnd w:id="274"/>
      <w:bookmarkEnd w:id="275"/>
    </w:p>
    <w:p>
      <w:pPr>
        <w:ind w:left="765"/>
        <w:rPr>
          <w:rFonts w:ascii="宋体" w:hAnsi="宋体"/>
          <w:shd w:val="clear" w:color="auto" w:fill="FFFFFF"/>
        </w:rPr>
      </w:pPr>
    </w:p>
    <w:p>
      <w:pPr>
        <w:ind w:left="765"/>
        <w:rPr>
          <w:rFonts w:ascii="宋体" w:hAnsi="宋体"/>
          <w:shd w:val="clear" w:color="auto" w:fill="FFFFFF"/>
        </w:rPr>
      </w:pPr>
    </w:p>
    <w:p>
      <w:pPr>
        <w:tabs>
          <w:tab w:val="left" w:pos="556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投标人名称：</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547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单位性质：</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547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地址：</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2520"/>
          <w:tab w:val="left" w:pos="3836"/>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成立时间：</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w:t>
      </w:r>
      <w:r>
        <w:rPr>
          <w:rFonts w:hint="eastAsia" w:ascii="宋体" w:hAnsi="宋体"/>
          <w:spacing w:val="-1"/>
          <w:kern w:val="0"/>
          <w:shd w:val="clear" w:color="auto" w:fill="FFFFFF"/>
        </w:rPr>
        <w:t>年</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u w:val="single"/>
          <w:shd w:val="clear" w:color="auto" w:fill="FFFFFF"/>
        </w:rPr>
        <w:t xml:space="preserve"> </w:t>
      </w:r>
      <w:r>
        <w:rPr>
          <w:rFonts w:hint="eastAsia" w:ascii="宋体" w:hAnsi="宋体"/>
          <w:kern w:val="0"/>
          <w:shd w:val="clear" w:color="auto" w:fill="FFFFFF"/>
        </w:rPr>
        <w:t xml:space="preserve"> </w:t>
      </w:r>
      <w:r>
        <w:rPr>
          <w:rFonts w:hint="eastAsia" w:ascii="宋体" w:hAnsi="宋体"/>
          <w:spacing w:val="-1"/>
          <w:kern w:val="0"/>
          <w:shd w:val="clear" w:color="auto" w:fill="FFFFFF"/>
        </w:rPr>
        <w:t>月</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 xml:space="preserve">         </w:t>
      </w:r>
      <w:r>
        <w:rPr>
          <w:rFonts w:hint="eastAsia" w:ascii="宋体" w:hAnsi="宋体"/>
          <w:kern w:val="0"/>
          <w:shd w:val="clear" w:color="auto" w:fill="FFFFFF"/>
        </w:rPr>
        <w:t>日</w:t>
      </w:r>
    </w:p>
    <w:p>
      <w:pPr>
        <w:autoSpaceDE w:val="0"/>
        <w:autoSpaceDN w:val="0"/>
        <w:adjustRightInd w:val="0"/>
        <w:snapToGrid w:val="0"/>
        <w:spacing w:line="360" w:lineRule="auto"/>
        <w:ind w:firstLine="186" w:firstLineChars="186"/>
        <w:jc w:val="left"/>
        <w:rPr>
          <w:rFonts w:ascii="宋体" w:hAnsi="宋体"/>
          <w:kern w:val="0"/>
          <w:sz w:val="10"/>
          <w:shd w:val="clear" w:color="auto" w:fill="FFFFFF"/>
        </w:rPr>
      </w:pPr>
    </w:p>
    <w:p>
      <w:pPr>
        <w:tabs>
          <w:tab w:val="left" w:pos="5475"/>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经营期限：</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1580"/>
          <w:tab w:val="left" w:pos="3260"/>
          <w:tab w:val="left" w:pos="4840"/>
          <w:tab w:val="left" w:pos="6300"/>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姓名：</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性别</w:t>
      </w:r>
      <w:r>
        <w:rPr>
          <w:rFonts w:hint="eastAsia" w:ascii="宋体" w:hAnsi="宋体"/>
          <w:spacing w:val="-1"/>
          <w:kern w:val="0"/>
          <w:shd w:val="clear" w:color="auto" w:fill="FFFFFF"/>
        </w:rPr>
        <w:t>：</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w:t>
      </w:r>
      <w:r>
        <w:rPr>
          <w:rFonts w:hint="eastAsia" w:ascii="宋体" w:hAnsi="宋体"/>
          <w:spacing w:val="-1"/>
          <w:kern w:val="0"/>
          <w:shd w:val="clear" w:color="auto" w:fill="FFFFFF"/>
        </w:rPr>
        <w:t>年</w:t>
      </w:r>
      <w:r>
        <w:rPr>
          <w:rFonts w:hint="eastAsia" w:ascii="宋体" w:hAnsi="宋体"/>
          <w:kern w:val="0"/>
          <w:shd w:val="clear" w:color="auto" w:fill="FFFFFF"/>
        </w:rPr>
        <w:t>龄：</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职务：</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p>
    <w:p>
      <w:pPr>
        <w:autoSpaceDE w:val="0"/>
        <w:autoSpaceDN w:val="0"/>
        <w:adjustRightInd w:val="0"/>
        <w:snapToGrid w:val="0"/>
        <w:spacing w:line="360" w:lineRule="auto"/>
        <w:ind w:firstLine="372" w:firstLineChars="186"/>
        <w:jc w:val="left"/>
        <w:rPr>
          <w:rFonts w:ascii="宋体" w:hAnsi="宋体"/>
          <w:kern w:val="0"/>
          <w:sz w:val="20"/>
          <w:shd w:val="clear" w:color="auto" w:fill="FFFFFF"/>
        </w:rPr>
      </w:pPr>
    </w:p>
    <w:p>
      <w:pPr>
        <w:tabs>
          <w:tab w:val="left" w:pos="3360"/>
        </w:tabs>
        <w:autoSpaceDE w:val="0"/>
        <w:autoSpaceDN w:val="0"/>
        <w:adjustRightInd w:val="0"/>
        <w:snapToGrid w:val="0"/>
        <w:spacing w:line="360" w:lineRule="auto"/>
        <w:ind w:firstLine="390" w:firstLineChars="186"/>
        <w:jc w:val="left"/>
        <w:rPr>
          <w:rFonts w:ascii="宋体" w:hAnsi="宋体"/>
          <w:kern w:val="0"/>
          <w:shd w:val="clear" w:color="auto" w:fill="FFFFFF"/>
        </w:rPr>
      </w:pPr>
      <w:r>
        <w:rPr>
          <w:rFonts w:hint="eastAsia" w:ascii="宋体" w:hAnsi="宋体"/>
          <w:kern w:val="0"/>
          <w:shd w:val="clear" w:color="auto" w:fill="FFFFFF"/>
        </w:rPr>
        <w:t>系</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kern w:val="0"/>
          <w:shd w:val="clear" w:color="auto" w:fill="FFFFFF"/>
        </w:rPr>
        <w:t xml:space="preserve"> （投标人名称）的法定代表人。</w:t>
      </w:r>
    </w:p>
    <w:p>
      <w:pPr>
        <w:autoSpaceDE w:val="0"/>
        <w:autoSpaceDN w:val="0"/>
        <w:adjustRightInd w:val="0"/>
        <w:snapToGrid w:val="0"/>
        <w:spacing w:line="360" w:lineRule="auto"/>
        <w:ind w:firstLine="186" w:firstLineChars="186"/>
        <w:jc w:val="left"/>
        <w:rPr>
          <w:rFonts w:ascii="宋体" w:hAnsi="宋体"/>
          <w:kern w:val="0"/>
          <w:sz w:val="10"/>
          <w:shd w:val="clear" w:color="auto" w:fill="FFFFFF"/>
        </w:rPr>
      </w:pPr>
    </w:p>
    <w:p>
      <w:pPr>
        <w:autoSpaceDE w:val="0"/>
        <w:autoSpaceDN w:val="0"/>
        <w:adjustRightInd w:val="0"/>
        <w:snapToGrid w:val="0"/>
        <w:spacing w:line="360" w:lineRule="auto"/>
        <w:ind w:firstLine="810" w:firstLineChars="386"/>
        <w:jc w:val="left"/>
        <w:rPr>
          <w:rFonts w:ascii="宋体" w:hAnsi="宋体"/>
          <w:kern w:val="0"/>
          <w:shd w:val="clear" w:color="auto" w:fill="FFFFFF"/>
        </w:rPr>
      </w:pPr>
      <w:r>
        <w:rPr>
          <w:rFonts w:hint="eastAsia" w:ascii="宋体" w:hAnsi="宋体"/>
          <w:kern w:val="0"/>
          <w:shd w:val="clear" w:color="auto" w:fill="FFFFFF"/>
        </w:rPr>
        <w:t>特此证明。</w:t>
      </w:r>
    </w:p>
    <w:p>
      <w:pPr>
        <w:autoSpaceDE w:val="0"/>
        <w:autoSpaceDN w:val="0"/>
        <w:adjustRightInd w:val="0"/>
        <w:snapToGrid w:val="0"/>
        <w:spacing w:line="360" w:lineRule="auto"/>
        <w:jc w:val="left"/>
        <w:rPr>
          <w:rFonts w:ascii="宋体" w:hAnsi="宋体"/>
          <w:kern w:val="0"/>
          <w:sz w:val="18"/>
          <w:shd w:val="clear" w:color="auto" w:fill="FFFFFF"/>
        </w:rPr>
      </w:pPr>
    </w:p>
    <w:p>
      <w:pPr>
        <w:autoSpaceDE w:val="0"/>
        <w:autoSpaceDN w:val="0"/>
        <w:adjustRightInd w:val="0"/>
        <w:snapToGrid w:val="0"/>
        <w:spacing w:line="360" w:lineRule="auto"/>
        <w:jc w:val="left"/>
        <w:rPr>
          <w:rFonts w:ascii="宋体" w:hAnsi="宋体"/>
          <w:kern w:val="0"/>
          <w:sz w:val="20"/>
          <w:shd w:val="clear" w:color="auto" w:fill="FFFFFF"/>
        </w:rPr>
      </w:pPr>
    </w:p>
    <w:p>
      <w:pPr>
        <w:tabs>
          <w:tab w:val="left" w:pos="5460"/>
        </w:tabs>
        <w:autoSpaceDE w:val="0"/>
        <w:autoSpaceDN w:val="0"/>
        <w:adjustRightInd w:val="0"/>
        <w:snapToGrid w:val="0"/>
        <w:spacing w:line="360" w:lineRule="auto"/>
        <w:ind w:firstLine="2100"/>
        <w:jc w:val="left"/>
        <w:rPr>
          <w:rFonts w:ascii="宋体" w:hAnsi="宋体"/>
          <w:kern w:val="0"/>
          <w:shd w:val="clear" w:color="auto" w:fill="FFFFFF"/>
        </w:rPr>
      </w:pPr>
      <w:r>
        <w:rPr>
          <w:rFonts w:hint="eastAsia" w:ascii="宋体" w:hAnsi="宋体"/>
          <w:kern w:val="0"/>
          <w:shd w:val="clear" w:color="auto" w:fill="FFFFFF"/>
        </w:rPr>
        <w:t>投标</w:t>
      </w:r>
      <w:r>
        <w:rPr>
          <w:rFonts w:hint="eastAsia" w:ascii="宋体" w:hAnsi="宋体"/>
          <w:spacing w:val="-1"/>
          <w:kern w:val="0"/>
          <w:shd w:val="clear" w:color="auto" w:fill="FFFFFF"/>
        </w:rPr>
        <w:t>人</w:t>
      </w:r>
      <w:r>
        <w:rPr>
          <w:rFonts w:hint="eastAsia" w:ascii="宋体" w:hAnsi="宋体"/>
          <w:kern w:val="0"/>
          <w:shd w:val="clear" w:color="auto" w:fill="FFFFFF"/>
        </w:rPr>
        <w:t>：</w:t>
      </w: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spacing w:val="-1"/>
          <w:kern w:val="0"/>
          <w:shd w:val="clear" w:color="auto" w:fill="FFFFFF"/>
        </w:rPr>
        <w:t>（</w:t>
      </w:r>
      <w:r>
        <w:rPr>
          <w:rFonts w:hint="eastAsia" w:ascii="宋体" w:hAnsi="宋体"/>
          <w:kern w:val="0"/>
          <w:shd w:val="clear" w:color="auto" w:fill="FFFFFF"/>
        </w:rPr>
        <w:t>盖单位公章）</w:t>
      </w:r>
    </w:p>
    <w:p>
      <w:pPr>
        <w:tabs>
          <w:tab w:val="left" w:pos="4935"/>
          <w:tab w:val="left" w:pos="5460"/>
          <w:tab w:val="left" w:pos="6400"/>
        </w:tabs>
        <w:autoSpaceDE w:val="0"/>
        <w:autoSpaceDN w:val="0"/>
        <w:adjustRightInd w:val="0"/>
        <w:snapToGrid w:val="0"/>
        <w:spacing w:line="360" w:lineRule="auto"/>
        <w:ind w:firstLine="3780"/>
        <w:jc w:val="left"/>
        <w:rPr>
          <w:rFonts w:ascii="宋体" w:hAnsi="宋体"/>
          <w:kern w:val="0"/>
          <w:shd w:val="clear" w:color="auto" w:fill="FFFFFF"/>
        </w:rPr>
      </w:pPr>
      <w:r>
        <w:rPr>
          <w:rFonts w:hint="eastAsia" w:ascii="宋体" w:hAnsi="宋体"/>
          <w:w w:val="200"/>
          <w:kern w:val="0"/>
          <w:u w:val="single"/>
          <w:shd w:val="clear" w:color="auto" w:fill="FFFFFF"/>
        </w:rPr>
        <w:t xml:space="preserve"> </w:t>
      </w:r>
      <w:r>
        <w:rPr>
          <w:rFonts w:hint="eastAsia" w:ascii="宋体" w:hAnsi="宋体"/>
          <w:kern w:val="0"/>
          <w:u w:val="single"/>
          <w:shd w:val="clear" w:color="auto" w:fill="FFFFFF"/>
        </w:rPr>
        <w:tab/>
      </w:r>
      <w:r>
        <w:rPr>
          <w:rFonts w:hint="eastAsia" w:ascii="宋体" w:hAnsi="宋体"/>
          <w:spacing w:val="-1"/>
          <w:kern w:val="0"/>
          <w:shd w:val="clear" w:color="auto" w:fill="FFFFFF"/>
        </w:rPr>
        <w:t>年</w:t>
      </w:r>
      <w:r>
        <w:rPr>
          <w:rFonts w:hint="eastAsia" w:ascii="宋体" w:hAnsi="宋体"/>
          <w:w w:val="200"/>
          <w:kern w:val="0"/>
          <w:u w:val="single"/>
          <w:shd w:val="clear" w:color="auto" w:fill="FFFFFF"/>
        </w:rPr>
        <w:t xml:space="preserve">   </w:t>
      </w:r>
      <w:r>
        <w:rPr>
          <w:rFonts w:hint="eastAsia" w:ascii="宋体" w:hAnsi="宋体"/>
          <w:kern w:val="0"/>
          <w:shd w:val="clear" w:color="auto" w:fill="FFFFFF"/>
        </w:rPr>
        <w:t>月</w:t>
      </w:r>
      <w:r>
        <w:rPr>
          <w:rFonts w:hint="eastAsia" w:ascii="宋体" w:hAnsi="宋体"/>
          <w:w w:val="200"/>
          <w:kern w:val="0"/>
          <w:u w:val="single"/>
          <w:shd w:val="clear" w:color="auto" w:fill="FFFFFF"/>
        </w:rPr>
        <w:t xml:space="preserve">   </w:t>
      </w:r>
      <w:r>
        <w:rPr>
          <w:rFonts w:hint="eastAsia" w:ascii="宋体" w:hAnsi="宋体"/>
          <w:kern w:val="0"/>
          <w:shd w:val="clear" w:color="auto" w:fill="FFFFFF"/>
        </w:rPr>
        <w:t>日</w:t>
      </w:r>
    </w:p>
    <w:p>
      <w:pPr>
        <w:autoSpaceDE w:val="0"/>
        <w:autoSpaceDN w:val="0"/>
        <w:adjustRightInd w:val="0"/>
        <w:snapToGrid w:val="0"/>
        <w:spacing w:line="360" w:lineRule="auto"/>
        <w:jc w:val="left"/>
        <w:rPr>
          <w:rFonts w:ascii="宋体" w:hAnsi="宋体"/>
          <w:kern w:val="0"/>
          <w:shd w:val="clear" w:color="auto" w:fill="FFFFFF"/>
        </w:rPr>
      </w:pPr>
    </w:p>
    <w:p>
      <w:pPr>
        <w:wordWrap w:val="0"/>
        <w:autoSpaceDE w:val="0"/>
        <w:autoSpaceDN w:val="0"/>
        <w:adjustRightInd w:val="0"/>
        <w:snapToGrid w:val="0"/>
        <w:spacing w:line="360" w:lineRule="auto"/>
        <w:jc w:val="left"/>
        <w:rPr>
          <w:rFonts w:ascii="宋体" w:hAnsi="宋体" w:cs="MingLiU"/>
          <w:kern w:val="0"/>
          <w:sz w:val="18"/>
          <w:szCs w:val="18"/>
        </w:rPr>
      </w:pPr>
    </w:p>
    <w:tbl>
      <w:tblPr>
        <w:tblStyle w:val="25"/>
        <w:tblW w:w="0" w:type="auto"/>
        <w:tblInd w:w="859"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3967"/>
        <w:gridCol w:w="3967"/>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195" w:hRule="atLeast"/>
        </w:trPr>
        <w:tc>
          <w:tcPr>
            <w:tcW w:w="3967" w:type="dxa"/>
          </w:tcPr>
          <w:p>
            <w:pPr>
              <w:spacing w:line="360" w:lineRule="auto"/>
              <w:ind w:left="1050" w:hanging="1050" w:hangingChars="500"/>
              <w:rPr>
                <w:rFonts w:ascii="宋体" w:hAnsi="宋体"/>
                <w:szCs w:val="21"/>
              </w:rPr>
            </w:pPr>
            <w:r>
              <w:rPr>
                <w:rFonts w:hint="eastAsia" w:ascii="宋体" w:hAnsi="宋体"/>
                <w:szCs w:val="21"/>
              </w:rPr>
              <w:t>附法定代表人身份证（第二代）复印件处（正面）</w:t>
            </w:r>
          </w:p>
        </w:tc>
        <w:tc>
          <w:tcPr>
            <w:tcW w:w="3967" w:type="dxa"/>
          </w:tcPr>
          <w:p>
            <w:pPr>
              <w:spacing w:line="360" w:lineRule="auto"/>
              <w:ind w:left="1260" w:hanging="1260" w:hangingChars="600"/>
              <w:rPr>
                <w:rFonts w:ascii="宋体" w:hAnsi="宋体"/>
                <w:szCs w:val="21"/>
              </w:rPr>
            </w:pPr>
            <w:r>
              <w:rPr>
                <w:rFonts w:hint="eastAsia" w:ascii="宋体" w:hAnsi="宋体"/>
                <w:szCs w:val="21"/>
              </w:rPr>
              <w:t>附法定代表人身份证（第二代）复印件处（反面）</w:t>
            </w:r>
          </w:p>
        </w:tc>
      </w:tr>
    </w:tbl>
    <w:p>
      <w:pPr>
        <w:wordWrap w:val="0"/>
        <w:autoSpaceDE w:val="0"/>
        <w:autoSpaceDN w:val="0"/>
        <w:adjustRightInd w:val="0"/>
        <w:snapToGrid w:val="0"/>
        <w:spacing w:line="360" w:lineRule="auto"/>
        <w:jc w:val="left"/>
        <w:rPr>
          <w:rFonts w:ascii="宋体" w:hAnsi="宋体" w:cs="MingLiU"/>
          <w:kern w:val="0"/>
          <w:sz w:val="20"/>
        </w:rPr>
      </w:pPr>
    </w:p>
    <w:p>
      <w:pPr>
        <w:autoSpaceDE w:val="0"/>
        <w:autoSpaceDN w:val="0"/>
        <w:adjustRightInd w:val="0"/>
        <w:snapToGrid w:val="0"/>
        <w:spacing w:line="360" w:lineRule="auto"/>
        <w:jc w:val="left"/>
        <w:rPr>
          <w:rFonts w:ascii="宋体" w:hAnsi="宋体"/>
          <w:kern w:val="0"/>
        </w:rPr>
      </w:pPr>
      <w:r>
        <w:rPr>
          <w:rFonts w:hint="eastAsia" w:ascii="宋体" w:hAnsi="宋体"/>
          <w:kern w:val="0"/>
        </w:rPr>
        <w:t>注：法定代表人身份证明需按上述格式填写完整，不可缺少内容，在此基础上增加内容均不影响其有效性。</w:t>
      </w:r>
    </w:p>
    <w:p>
      <w:pPr>
        <w:autoSpaceDE w:val="0"/>
        <w:autoSpaceDN w:val="0"/>
        <w:adjustRightInd w:val="0"/>
        <w:snapToGrid w:val="0"/>
        <w:spacing w:line="360" w:lineRule="auto"/>
        <w:jc w:val="left"/>
        <w:rPr>
          <w:rFonts w:ascii="宋体" w:hAnsi="宋体"/>
          <w:kern w:val="0"/>
        </w:rPr>
      </w:pPr>
    </w:p>
    <w:p>
      <w:pPr>
        <w:autoSpaceDE w:val="0"/>
        <w:autoSpaceDN w:val="0"/>
        <w:adjustRightInd w:val="0"/>
        <w:snapToGrid w:val="0"/>
        <w:spacing w:line="360" w:lineRule="auto"/>
        <w:jc w:val="left"/>
        <w:rPr>
          <w:rFonts w:ascii="宋体" w:hAnsi="宋体"/>
          <w:kern w:val="0"/>
        </w:rPr>
      </w:pPr>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b/>
          <w:kern w:val="0"/>
          <w:sz w:val="28"/>
          <w:shd w:val="clear" w:color="auto" w:fill="FFFFFF"/>
        </w:rPr>
      </w:pPr>
    </w:p>
    <w:p>
      <w:pPr>
        <w:tabs>
          <w:tab w:val="left" w:pos="1680"/>
          <w:tab w:val="left" w:pos="4215"/>
          <w:tab w:val="left" w:pos="4305"/>
          <w:tab w:val="left" w:pos="8000"/>
        </w:tabs>
        <w:autoSpaceDE w:val="0"/>
        <w:autoSpaceDN w:val="0"/>
        <w:adjustRightInd w:val="0"/>
        <w:snapToGrid w:val="0"/>
        <w:spacing w:line="360" w:lineRule="auto"/>
        <w:jc w:val="center"/>
        <w:rPr>
          <w:rFonts w:ascii="宋体" w:hAnsi="宋体" w:cs="MingLiU"/>
          <w:b/>
          <w:kern w:val="0"/>
          <w:sz w:val="24"/>
          <w:szCs w:val="24"/>
        </w:rPr>
      </w:pPr>
      <w:r>
        <w:rPr>
          <w:rFonts w:hint="eastAsia" w:ascii="宋体" w:hAnsi="宋体" w:cs="MingLiU"/>
          <w:b/>
          <w:kern w:val="0"/>
          <w:sz w:val="24"/>
          <w:szCs w:val="24"/>
        </w:rPr>
        <w:t xml:space="preserve">授权委托书 </w:t>
      </w:r>
    </w:p>
    <w:p>
      <w:pPr>
        <w:autoSpaceDE w:val="0"/>
        <w:autoSpaceDN w:val="0"/>
        <w:adjustRightInd w:val="0"/>
        <w:snapToGrid w:val="0"/>
        <w:spacing w:line="360" w:lineRule="auto"/>
        <w:jc w:val="left"/>
        <w:rPr>
          <w:rFonts w:ascii="宋体" w:hAnsi="宋体" w:cs="MingLiU"/>
          <w:kern w:val="0"/>
          <w:sz w:val="24"/>
          <w:szCs w:val="24"/>
        </w:rPr>
      </w:pPr>
    </w:p>
    <w:p>
      <w:pPr>
        <w:autoSpaceDE w:val="0"/>
        <w:autoSpaceDN w:val="0"/>
        <w:adjustRightInd w:val="0"/>
        <w:snapToGrid w:val="0"/>
        <w:spacing w:line="360" w:lineRule="auto"/>
        <w:jc w:val="left"/>
        <w:rPr>
          <w:rFonts w:ascii="宋体" w:hAnsi="宋体" w:cs="MingLiU"/>
          <w:kern w:val="0"/>
          <w:szCs w:val="21"/>
        </w:rPr>
      </w:pPr>
    </w:p>
    <w:p>
      <w:pPr>
        <w:tabs>
          <w:tab w:val="left" w:pos="1680"/>
          <w:tab w:val="left" w:pos="4215"/>
          <w:tab w:val="left" w:pos="4305"/>
          <w:tab w:val="left" w:pos="8000"/>
        </w:tabs>
        <w:autoSpaceDE w:val="0"/>
        <w:autoSpaceDN w:val="0"/>
        <w:adjustRightInd w:val="0"/>
        <w:snapToGrid w:val="0"/>
        <w:spacing w:line="360" w:lineRule="auto"/>
        <w:ind w:firstLine="420"/>
        <w:rPr>
          <w:rFonts w:ascii="宋体" w:hAnsi="宋体" w:cs="MingLiU"/>
          <w:kern w:val="0"/>
          <w:szCs w:val="21"/>
        </w:rPr>
      </w:pPr>
      <w:r>
        <w:rPr>
          <w:rFonts w:hint="eastAsia" w:ascii="宋体" w:hAnsi="宋体" w:cs="MingLiU"/>
          <w:kern w:val="0"/>
          <w:szCs w:val="21"/>
        </w:rPr>
        <w:t>本人</w:t>
      </w:r>
      <w:r>
        <w:rPr>
          <w:rFonts w:hint="eastAsia" w:ascii="宋体" w:hAnsi="宋体"/>
          <w:kern w:val="0"/>
          <w:szCs w:val="21"/>
          <w:u w:val="single"/>
        </w:rPr>
        <w:tab/>
      </w:r>
      <w:r>
        <w:rPr>
          <w:rFonts w:hint="eastAsia" w:ascii="宋体" w:hAnsi="宋体" w:cs="MingLiU"/>
          <w:kern w:val="0"/>
          <w:szCs w:val="21"/>
        </w:rPr>
        <w:t>（姓名）系</w:t>
      </w:r>
      <w:r>
        <w:rPr>
          <w:rFonts w:hint="eastAsia" w:ascii="宋体" w:hAnsi="宋体"/>
          <w:kern w:val="0"/>
          <w:szCs w:val="21"/>
          <w:u w:val="single"/>
        </w:rPr>
        <w:tab/>
      </w:r>
      <w:r>
        <w:rPr>
          <w:rFonts w:hint="eastAsia" w:ascii="宋体" w:hAnsi="宋体" w:cs="MingLiU"/>
          <w:kern w:val="0"/>
          <w:szCs w:val="21"/>
        </w:rPr>
        <w:t>（</w:t>
      </w:r>
      <w:r>
        <w:rPr>
          <w:rFonts w:hint="eastAsia" w:ascii="宋体" w:hAnsi="宋体" w:cs="MingLiU"/>
          <w:spacing w:val="-1"/>
          <w:kern w:val="0"/>
          <w:szCs w:val="21"/>
        </w:rPr>
        <w:t>投</w:t>
      </w:r>
      <w:r>
        <w:rPr>
          <w:rFonts w:hint="eastAsia" w:ascii="宋体" w:hAnsi="宋体" w:cs="MingLiU"/>
          <w:kern w:val="0"/>
          <w:szCs w:val="21"/>
        </w:rPr>
        <w:t>标人名称</w:t>
      </w:r>
      <w:r>
        <w:rPr>
          <w:rFonts w:hint="eastAsia" w:ascii="宋体" w:hAnsi="宋体" w:cs="MingLiU"/>
          <w:spacing w:val="1"/>
          <w:kern w:val="0"/>
          <w:szCs w:val="21"/>
        </w:rPr>
        <w:t>）</w:t>
      </w:r>
      <w:r>
        <w:rPr>
          <w:rFonts w:hint="eastAsia" w:ascii="宋体" w:hAnsi="宋体" w:cs="MingLiU"/>
          <w:kern w:val="0"/>
          <w:szCs w:val="21"/>
        </w:rPr>
        <w:t>的法定代</w:t>
      </w:r>
      <w:r>
        <w:rPr>
          <w:rFonts w:hint="eastAsia" w:ascii="宋体" w:hAnsi="宋体" w:cs="MingLiU"/>
          <w:spacing w:val="1"/>
          <w:kern w:val="0"/>
          <w:szCs w:val="21"/>
        </w:rPr>
        <w:t>表</w:t>
      </w:r>
      <w:r>
        <w:rPr>
          <w:rFonts w:hint="eastAsia" w:ascii="宋体" w:hAnsi="宋体" w:cs="MingLiU"/>
          <w:kern w:val="0"/>
          <w:szCs w:val="21"/>
        </w:rPr>
        <w:t>人，现委托</w:t>
      </w:r>
      <w:r>
        <w:rPr>
          <w:rFonts w:hint="eastAsia" w:ascii="宋体" w:hAnsi="宋体"/>
          <w:kern w:val="0"/>
          <w:szCs w:val="21"/>
          <w:u w:val="single"/>
        </w:rPr>
        <w:tab/>
      </w:r>
      <w:r>
        <w:rPr>
          <w:rFonts w:hint="eastAsia" w:ascii="宋体" w:hAnsi="宋体" w:cs="MingLiU"/>
          <w:kern w:val="0"/>
          <w:szCs w:val="21"/>
        </w:rPr>
        <w:t>（姓名）为我方代理人。代理人根据授权，以我方名义签署、澄清、说明、补正、递交、撤回、修改</w:t>
      </w:r>
      <w:r>
        <w:rPr>
          <w:rFonts w:hint="eastAsia" w:ascii="宋体" w:hAnsi="宋体"/>
          <w:kern w:val="0"/>
          <w:szCs w:val="21"/>
          <w:u w:val="single"/>
        </w:rPr>
        <w:tab/>
      </w:r>
      <w:r>
        <w:rPr>
          <w:rFonts w:hint="eastAsia" w:ascii="宋体" w:hAnsi="宋体" w:cs="MingLiU"/>
          <w:kern w:val="0"/>
          <w:szCs w:val="21"/>
        </w:rPr>
        <w:t>（项</w:t>
      </w:r>
      <w:r>
        <w:rPr>
          <w:rFonts w:hint="eastAsia" w:ascii="宋体" w:hAnsi="宋体" w:cs="MingLiU"/>
          <w:spacing w:val="-1"/>
          <w:kern w:val="0"/>
          <w:szCs w:val="21"/>
        </w:rPr>
        <w:t>目</w:t>
      </w:r>
      <w:r>
        <w:rPr>
          <w:rFonts w:hint="eastAsia" w:ascii="宋体" w:hAnsi="宋体" w:cs="MingLiU"/>
          <w:kern w:val="0"/>
          <w:szCs w:val="21"/>
        </w:rPr>
        <w:t>名称）投标文件、签订合同和处理有关事宜，其法律后果由我方承担。</w:t>
      </w:r>
    </w:p>
    <w:p>
      <w:pPr>
        <w:tabs>
          <w:tab w:val="left" w:pos="4215"/>
          <w:tab w:val="left" w:pos="4305"/>
          <w:tab w:val="left" w:pos="8000"/>
        </w:tabs>
        <w:autoSpaceDE w:val="0"/>
        <w:autoSpaceDN w:val="0"/>
        <w:adjustRightInd w:val="0"/>
        <w:snapToGrid w:val="0"/>
        <w:spacing w:line="360" w:lineRule="auto"/>
        <w:ind w:firstLine="420"/>
        <w:rPr>
          <w:rFonts w:ascii="宋体" w:hAnsi="宋体"/>
          <w:kern w:val="0"/>
          <w:szCs w:val="21"/>
        </w:rPr>
      </w:pPr>
      <w:r>
        <w:rPr>
          <w:rFonts w:hint="eastAsia" w:ascii="宋体" w:hAnsi="宋体" w:cs="MingLiU"/>
          <w:kern w:val="0"/>
          <w:szCs w:val="21"/>
        </w:rPr>
        <w:t>委托</w:t>
      </w:r>
      <w:r>
        <w:rPr>
          <w:rFonts w:hint="eastAsia" w:ascii="宋体" w:hAnsi="宋体" w:cs="MingLiU"/>
          <w:spacing w:val="-1"/>
          <w:kern w:val="0"/>
          <w:szCs w:val="21"/>
        </w:rPr>
        <w:t>期</w:t>
      </w:r>
      <w:r>
        <w:rPr>
          <w:rFonts w:hint="eastAsia" w:ascii="宋体" w:hAnsi="宋体" w:cs="MingLiU"/>
          <w:kern w:val="0"/>
          <w:szCs w:val="21"/>
        </w:rPr>
        <w:t>限：</w:t>
      </w:r>
      <w:r>
        <w:rPr>
          <w:rFonts w:hint="eastAsia" w:ascii="宋体" w:hAnsi="宋体"/>
          <w:kern w:val="0"/>
          <w:szCs w:val="21"/>
          <w:u w:val="single"/>
        </w:rPr>
        <w:tab/>
      </w:r>
      <w:r>
        <w:rPr>
          <w:rFonts w:hint="eastAsia" w:ascii="宋体" w:hAnsi="宋体"/>
          <w:kern w:val="0"/>
          <w:szCs w:val="21"/>
          <w:u w:val="single"/>
        </w:rPr>
        <w:t xml:space="preserve">    </w:t>
      </w:r>
      <w:r>
        <w:rPr>
          <w:rFonts w:hint="eastAsia" w:ascii="宋体" w:hAnsi="宋体" w:cs="MingLiU"/>
          <w:kern w:val="0"/>
          <w:szCs w:val="21"/>
        </w:rPr>
        <w:t>。</w:t>
      </w:r>
    </w:p>
    <w:p>
      <w:pPr>
        <w:tabs>
          <w:tab w:val="left" w:pos="1680"/>
          <w:tab w:val="left" w:pos="4215"/>
          <w:tab w:val="left" w:pos="4305"/>
          <w:tab w:val="left" w:pos="8000"/>
        </w:tabs>
        <w:autoSpaceDE w:val="0"/>
        <w:autoSpaceDN w:val="0"/>
        <w:adjustRightInd w:val="0"/>
        <w:snapToGrid w:val="0"/>
        <w:spacing w:line="360" w:lineRule="auto"/>
        <w:ind w:firstLine="420"/>
        <w:rPr>
          <w:rFonts w:ascii="宋体" w:hAnsi="宋体" w:cs="MingLiU"/>
          <w:kern w:val="0"/>
          <w:szCs w:val="21"/>
        </w:rPr>
      </w:pPr>
      <w:r>
        <w:rPr>
          <w:rFonts w:hint="eastAsia" w:ascii="宋体" w:hAnsi="宋体" w:cs="MingLiU"/>
          <w:kern w:val="0"/>
          <w:szCs w:val="21"/>
        </w:rPr>
        <w:t>代理人无转委托权。</w:t>
      </w:r>
    </w:p>
    <w:p>
      <w:pPr>
        <w:tabs>
          <w:tab w:val="left" w:pos="1680"/>
          <w:tab w:val="left" w:pos="4215"/>
          <w:tab w:val="left" w:pos="4305"/>
          <w:tab w:val="left" w:pos="8000"/>
        </w:tabs>
        <w:autoSpaceDE w:val="0"/>
        <w:autoSpaceDN w:val="0"/>
        <w:adjustRightInd w:val="0"/>
        <w:snapToGrid w:val="0"/>
        <w:spacing w:line="360" w:lineRule="auto"/>
        <w:ind w:firstLine="420" w:firstLineChars="200"/>
        <w:rPr>
          <w:rFonts w:ascii="宋体" w:hAnsi="宋体" w:cs="MingLiU"/>
          <w:kern w:val="0"/>
          <w:szCs w:val="21"/>
        </w:rPr>
      </w:pPr>
      <w:r>
        <w:rPr>
          <w:rFonts w:hint="eastAsia" w:ascii="宋体" w:hAnsi="宋体" w:cs="MingLiU"/>
          <w:kern w:val="0"/>
          <w:szCs w:val="21"/>
        </w:rPr>
        <w:t>附：法定代表人身份证明。</w:t>
      </w:r>
    </w:p>
    <w:p>
      <w:pPr>
        <w:jc w:val="center"/>
        <w:rPr>
          <w:rFonts w:ascii="宋体" w:hAnsi="宋体" w:cs="宋体"/>
          <w:kern w:val="0"/>
          <w:szCs w:val="21"/>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0" w:hRule="atLeast"/>
        </w:trPr>
        <w:tc>
          <w:tcPr>
            <w:tcW w:w="4145" w:type="dxa"/>
          </w:tcPr>
          <w:p>
            <w:pPr>
              <w:jc w:val="center"/>
              <w:rPr>
                <w:rFonts w:ascii="宋体" w:hAnsi="宋体" w:cs="宋体"/>
                <w:kern w:val="0"/>
                <w:szCs w:val="21"/>
              </w:rPr>
            </w:pPr>
            <w:r>
              <w:rPr>
                <w:rFonts w:hint="eastAsia" w:ascii="宋体" w:hAnsi="宋体" w:cs="宋体"/>
                <w:kern w:val="0"/>
                <w:szCs w:val="21"/>
              </w:rPr>
              <w:t>附</w:t>
            </w:r>
            <w:r>
              <w:rPr>
                <w:rFonts w:hint="eastAsia" w:ascii="宋体" w:hAnsi="宋体" w:cs="宋体"/>
                <w:szCs w:val="21"/>
              </w:rPr>
              <w:t>授权代理人身份证正面</w:t>
            </w:r>
            <w:r>
              <w:rPr>
                <w:rFonts w:hint="eastAsia" w:ascii="宋体" w:hAnsi="宋体" w:cs="宋体"/>
                <w:kern w:val="0"/>
                <w:szCs w:val="21"/>
              </w:rPr>
              <w:t>复印件</w:t>
            </w:r>
          </w:p>
          <w:p>
            <w:pPr>
              <w:jc w:val="center"/>
              <w:rPr>
                <w:rFonts w:ascii="宋体" w:hAnsi="宋体" w:cs="宋体"/>
                <w:szCs w:val="21"/>
              </w:rPr>
            </w:pPr>
          </w:p>
        </w:tc>
      </w:tr>
    </w:tbl>
    <w:p>
      <w:pPr>
        <w:rPr>
          <w:vanish/>
          <w:szCs w:val="21"/>
        </w:rPr>
      </w:pPr>
    </w:p>
    <w:tbl>
      <w:tblPr>
        <w:tblStyle w:val="25"/>
        <w:tblpPr w:leftFromText="180" w:rightFromText="180" w:vertAnchor="text" w:horzAnchor="margin" w:tblpXSpec="right" w:tblpY="-226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2" w:hRule="atLeast"/>
        </w:trPr>
        <w:tc>
          <w:tcPr>
            <w:tcW w:w="4106" w:type="dxa"/>
          </w:tcPr>
          <w:p>
            <w:pPr>
              <w:spacing w:line="360" w:lineRule="auto"/>
              <w:jc w:val="center"/>
              <w:rPr>
                <w:rFonts w:ascii="宋体" w:hAnsi="宋体" w:cs="宋体"/>
                <w:szCs w:val="21"/>
              </w:rPr>
            </w:pPr>
            <w:r>
              <w:rPr>
                <w:rFonts w:hint="eastAsia" w:ascii="宋体" w:hAnsi="宋体" w:cs="宋体"/>
                <w:szCs w:val="21"/>
              </w:rPr>
              <w:t>附授权代理人身份证反面复印件</w:t>
            </w:r>
          </w:p>
          <w:p>
            <w:pPr>
              <w:jc w:val="center"/>
              <w:rPr>
                <w:rFonts w:ascii="宋体" w:hAnsi="宋体" w:cs="宋体"/>
                <w:szCs w:val="21"/>
              </w:rPr>
            </w:pPr>
          </w:p>
        </w:tc>
      </w:tr>
    </w:tbl>
    <w:p>
      <w:pPr>
        <w:autoSpaceDE w:val="0"/>
        <w:autoSpaceDN w:val="0"/>
        <w:adjustRightInd w:val="0"/>
        <w:snapToGrid w:val="0"/>
        <w:spacing w:line="360" w:lineRule="auto"/>
        <w:jc w:val="left"/>
        <w:rPr>
          <w:rFonts w:ascii="宋体" w:hAnsi="宋体" w:cs="MingLiU"/>
          <w:kern w:val="0"/>
          <w:szCs w:val="21"/>
        </w:rPr>
      </w:pPr>
      <w:r>
        <w:rPr>
          <w:rFonts w:ascii="宋体" w:hAnsi="宋体" w:cs="MingLiU"/>
          <w:kern w:val="0"/>
          <w:szCs w:val="21"/>
        </w:rPr>
        <w:pict>
          <v:rect id="矩形 16" o:spid="_x0000_s1028" o:spt="1" style="position:absolute;left:0pt;margin-left:108.05pt;margin-top:528.95pt;height:117pt;width:189pt;z-index:251659264;mso-width-relative:page;mso-height-relative:page;" coordsize="21600,21600" o:gfxdata="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UDv&#10;GNkAAAANAQAADwAAAAAAAAABACAAAAAiAAAAZHJzL2Rvd25yZXYueG1sUEsBAhQAFAAAAAgAh07i&#10;QEVtMzzoAQAA3QMAAA4AAAAAAAAAAQAgAAAAKAEAAGRycy9lMm9Eb2MueG1sUEsFBgAAAAAGAAYA&#10;WQEAAIIFAAAAAA==&#10;">
            <v:path/>
            <v:fill focussize="0,0"/>
            <v:stroke/>
            <v:imagedata o:title=""/>
            <o:lock v:ext="edit"/>
            <v:textbox>
              <w:txbxContent>
                <w:p>
                  <w:pPr>
                    <w:jc w:val="center"/>
                    <w:rPr>
                      <w:rFonts w:ascii="宋体" w:hAnsi="宋体" w:cs="宋体"/>
                      <w:color w:val="000000"/>
                      <w:szCs w:val="21"/>
                    </w:rPr>
                  </w:pPr>
                  <w:r>
                    <w:rPr>
                      <w:rFonts w:hint="eastAsia" w:ascii="宋体" w:hAnsi="宋体" w:cs="宋体"/>
                      <w:color w:val="000000"/>
                      <w:szCs w:val="21"/>
                    </w:rPr>
                    <w:t>法定代表人身份证复印件</w:t>
                  </w:r>
                </w:p>
                <w:p>
                  <w:pPr>
                    <w:jc w:val="center"/>
                  </w:pPr>
                  <w:r>
                    <w:rPr>
                      <w:rFonts w:hint="eastAsia" w:ascii="宋体" w:hAnsi="宋体" w:cs="宋体"/>
                      <w:color w:val="000000"/>
                      <w:kern w:val="0"/>
                      <w:szCs w:val="21"/>
                    </w:rPr>
                    <w:t>(身份证正面)</w:t>
                  </w:r>
                </w:p>
              </w:txbxContent>
            </v:textbox>
          </v:rect>
        </w:pict>
      </w:r>
    </w:p>
    <w:p>
      <w:pPr>
        <w:tabs>
          <w:tab w:val="left" w:pos="6480"/>
          <w:tab w:val="left" w:pos="6540"/>
        </w:tabs>
        <w:autoSpaceDE w:val="0"/>
        <w:autoSpaceDN w:val="0"/>
        <w:adjustRightInd w:val="0"/>
        <w:snapToGrid w:val="0"/>
        <w:spacing w:line="360" w:lineRule="auto"/>
        <w:ind w:firstLine="1694"/>
        <w:jc w:val="left"/>
        <w:rPr>
          <w:rFonts w:ascii="宋体" w:hAnsi="宋体"/>
          <w:kern w:val="0"/>
          <w:szCs w:val="21"/>
        </w:rPr>
      </w:pPr>
      <w:r>
        <w:rPr>
          <w:rFonts w:hint="eastAsia" w:ascii="宋体" w:hAnsi="宋体" w:cs="MingLiU"/>
          <w:kern w:val="0"/>
          <w:szCs w:val="21"/>
        </w:rPr>
        <w:t>投  标  人：</w:t>
      </w:r>
      <w:r>
        <w:rPr>
          <w:rFonts w:hint="eastAsia" w:ascii="宋体" w:hAnsi="宋体"/>
          <w:kern w:val="0"/>
          <w:szCs w:val="21"/>
          <w:u w:val="single"/>
        </w:rPr>
        <w:tab/>
      </w:r>
      <w:r>
        <w:rPr>
          <w:rFonts w:hint="eastAsia" w:ascii="宋体" w:hAnsi="宋体" w:cs="MingLiU"/>
          <w:kern w:val="0"/>
          <w:szCs w:val="21"/>
        </w:rPr>
        <w:t>（</w:t>
      </w:r>
      <w:r>
        <w:rPr>
          <w:rFonts w:hint="eastAsia" w:ascii="宋体" w:hAnsi="宋体" w:cs="MingLiU"/>
          <w:spacing w:val="-1"/>
          <w:kern w:val="0"/>
          <w:szCs w:val="21"/>
        </w:rPr>
        <w:t>盖</w:t>
      </w:r>
      <w:r>
        <w:rPr>
          <w:rFonts w:hint="eastAsia" w:ascii="宋体" w:hAnsi="宋体" w:cs="MingLiU"/>
          <w:kern w:val="0"/>
          <w:szCs w:val="21"/>
        </w:rPr>
        <w:t>单位公章）</w:t>
      </w:r>
    </w:p>
    <w:p>
      <w:pPr>
        <w:tabs>
          <w:tab w:val="left" w:pos="6300"/>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法定代表人：</w:t>
      </w:r>
      <w:r>
        <w:rPr>
          <w:rFonts w:hint="eastAsia" w:ascii="宋体" w:hAnsi="宋体"/>
          <w:kern w:val="0"/>
          <w:szCs w:val="21"/>
          <w:u w:val="single"/>
        </w:rPr>
        <w:tab/>
      </w:r>
      <w:r>
        <w:rPr>
          <w:rFonts w:hint="eastAsia" w:ascii="宋体" w:hAnsi="宋体"/>
          <w:kern w:val="0"/>
          <w:szCs w:val="21"/>
          <w:u w:val="single"/>
        </w:rPr>
        <w:tab/>
      </w:r>
      <w:r>
        <w:rPr>
          <w:rFonts w:hint="eastAsia" w:ascii="宋体" w:hAnsi="宋体" w:cs="MingLiU"/>
          <w:kern w:val="0"/>
          <w:szCs w:val="21"/>
        </w:rPr>
        <w:t>（签字或盖章）</w:t>
      </w:r>
    </w:p>
    <w:p>
      <w:pPr>
        <w:tabs>
          <w:tab w:val="left" w:pos="6825"/>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身份证号码：</w:t>
      </w:r>
      <w:r>
        <w:rPr>
          <w:rFonts w:hint="eastAsia" w:ascii="宋体" w:hAnsi="宋体"/>
          <w:kern w:val="0"/>
          <w:szCs w:val="21"/>
          <w:u w:val="single"/>
        </w:rPr>
        <w:tab/>
      </w:r>
    </w:p>
    <w:p>
      <w:pPr>
        <w:tabs>
          <w:tab w:val="left" w:pos="6720"/>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委托代理人：</w:t>
      </w:r>
      <w:r>
        <w:rPr>
          <w:rFonts w:hint="eastAsia" w:ascii="宋体" w:hAnsi="宋体"/>
          <w:kern w:val="0"/>
          <w:szCs w:val="21"/>
          <w:u w:val="single"/>
        </w:rPr>
        <w:tab/>
      </w:r>
      <w:r>
        <w:rPr>
          <w:rFonts w:hint="eastAsia" w:ascii="宋体" w:hAnsi="宋体" w:cs="MingLiU"/>
          <w:kern w:val="0"/>
          <w:szCs w:val="21"/>
        </w:rPr>
        <w:t>（签</w:t>
      </w:r>
      <w:r>
        <w:rPr>
          <w:rFonts w:hint="eastAsia" w:ascii="宋体" w:hAnsi="宋体" w:cs="MingLiU"/>
          <w:spacing w:val="-1"/>
          <w:kern w:val="0"/>
          <w:szCs w:val="21"/>
        </w:rPr>
        <w:t>字</w:t>
      </w:r>
      <w:r>
        <w:rPr>
          <w:rFonts w:hint="eastAsia" w:ascii="宋体" w:hAnsi="宋体" w:cs="MingLiU"/>
          <w:kern w:val="0"/>
          <w:szCs w:val="21"/>
        </w:rPr>
        <w:t>或盖章）</w:t>
      </w:r>
    </w:p>
    <w:p>
      <w:pPr>
        <w:tabs>
          <w:tab w:val="left" w:pos="6825"/>
        </w:tabs>
        <w:autoSpaceDE w:val="0"/>
        <w:autoSpaceDN w:val="0"/>
        <w:adjustRightInd w:val="0"/>
        <w:snapToGrid w:val="0"/>
        <w:spacing w:line="360" w:lineRule="auto"/>
        <w:ind w:firstLine="1680"/>
        <w:jc w:val="left"/>
        <w:rPr>
          <w:rFonts w:ascii="宋体" w:hAnsi="宋体" w:cs="MingLiU"/>
          <w:kern w:val="0"/>
          <w:szCs w:val="21"/>
        </w:rPr>
      </w:pPr>
      <w:r>
        <w:rPr>
          <w:rFonts w:hint="eastAsia" w:ascii="宋体" w:hAnsi="宋体" w:cs="MingLiU"/>
          <w:kern w:val="0"/>
          <w:szCs w:val="21"/>
        </w:rPr>
        <w:t>身份证号码：</w:t>
      </w:r>
      <w:r>
        <w:rPr>
          <w:rFonts w:hint="eastAsia" w:ascii="宋体" w:hAnsi="宋体"/>
          <w:kern w:val="0"/>
          <w:szCs w:val="21"/>
          <w:u w:val="single"/>
        </w:rPr>
        <w:tab/>
      </w:r>
    </w:p>
    <w:p>
      <w:pPr>
        <w:autoSpaceDE w:val="0"/>
        <w:autoSpaceDN w:val="0"/>
        <w:adjustRightInd w:val="0"/>
        <w:snapToGrid w:val="0"/>
        <w:spacing w:line="360" w:lineRule="auto"/>
        <w:jc w:val="left"/>
        <w:rPr>
          <w:rFonts w:ascii="宋体" w:hAnsi="宋体" w:cs="MingLiU"/>
          <w:kern w:val="0"/>
          <w:szCs w:val="21"/>
        </w:rPr>
      </w:pPr>
    </w:p>
    <w:p>
      <w:pPr>
        <w:tabs>
          <w:tab w:val="left" w:pos="4005"/>
          <w:tab w:val="left" w:pos="4100"/>
          <w:tab w:val="left" w:pos="5040"/>
        </w:tabs>
        <w:autoSpaceDE w:val="0"/>
        <w:autoSpaceDN w:val="0"/>
        <w:adjustRightInd w:val="0"/>
        <w:snapToGrid w:val="0"/>
        <w:spacing w:line="360" w:lineRule="auto"/>
        <w:ind w:firstLine="1757" w:firstLineChars="837"/>
        <w:jc w:val="left"/>
        <w:rPr>
          <w:rFonts w:ascii="宋体" w:hAnsi="宋体" w:cs="MingLiU"/>
          <w:kern w:val="0"/>
          <w:szCs w:val="21"/>
        </w:rPr>
      </w:pPr>
      <w:r>
        <w:rPr>
          <w:rFonts w:hint="eastAsia" w:ascii="宋体" w:hAnsi="宋体"/>
          <w:kern w:val="0"/>
          <w:szCs w:val="21"/>
          <w:u w:val="single"/>
        </w:rPr>
        <w:tab/>
      </w:r>
      <w:r>
        <w:rPr>
          <w:rFonts w:hint="eastAsia" w:ascii="宋体" w:hAnsi="宋体" w:cs="MingLiU"/>
          <w:kern w:val="0"/>
          <w:szCs w:val="21"/>
        </w:rPr>
        <w:t>年</w:t>
      </w:r>
      <w:r>
        <w:rPr>
          <w:rFonts w:hint="eastAsia" w:ascii="宋体" w:hAnsi="宋体"/>
          <w:kern w:val="0"/>
          <w:szCs w:val="21"/>
          <w:u w:val="single"/>
        </w:rPr>
        <w:tab/>
      </w:r>
      <w:r>
        <w:rPr>
          <w:rFonts w:hint="eastAsia" w:ascii="宋体" w:hAnsi="宋体" w:cs="MingLiU"/>
          <w:kern w:val="0"/>
          <w:szCs w:val="21"/>
        </w:rPr>
        <w:t>月</w:t>
      </w:r>
      <w:r>
        <w:rPr>
          <w:rFonts w:hint="eastAsia" w:ascii="宋体" w:hAnsi="宋体"/>
          <w:kern w:val="0"/>
          <w:szCs w:val="21"/>
          <w:u w:val="single"/>
        </w:rPr>
        <w:tab/>
      </w:r>
      <w:r>
        <w:rPr>
          <w:rFonts w:hint="eastAsia" w:ascii="宋体" w:hAnsi="宋体"/>
          <w:kern w:val="0"/>
          <w:szCs w:val="21"/>
          <w:u w:val="single"/>
        </w:rPr>
        <w:t xml:space="preserve">  </w:t>
      </w:r>
      <w:r>
        <w:rPr>
          <w:rFonts w:hint="eastAsia" w:ascii="宋体" w:hAnsi="宋体" w:cs="MingLiU"/>
          <w:kern w:val="0"/>
          <w:szCs w:val="21"/>
        </w:rPr>
        <w:t>日</w:t>
      </w:r>
    </w:p>
    <w:p>
      <w:pPr>
        <w:autoSpaceDE w:val="0"/>
        <w:autoSpaceDN w:val="0"/>
        <w:adjustRightInd w:val="0"/>
        <w:snapToGrid w:val="0"/>
        <w:spacing w:line="360" w:lineRule="auto"/>
        <w:jc w:val="left"/>
        <w:rPr>
          <w:rFonts w:ascii="宋体" w:hAnsi="宋体"/>
          <w:kern w:val="0"/>
          <w:szCs w:val="21"/>
        </w:rPr>
      </w:pPr>
      <w:r>
        <w:rPr>
          <w:rFonts w:ascii="宋体" w:hAnsi="宋体"/>
          <w:szCs w:val="21"/>
        </w:rPr>
        <w:pict>
          <v:line id="直线 5" o:spid="_x0000_s1027" o:spt="20" style="position:absolute;left:0pt;margin-left:-5.2pt;margin-top:18.6pt;height:0pt;width:225.7pt;z-index:251658240;mso-width-relative:page;mso-height-relative:page;" coordsize="21600,21600" o:gfxdata="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HcjIr2AAAAAkBAAAPAAAAAAAAAAEAIAAAACIAAABk&#10;cnMvZG93bnJldi54bWxQSwECFAAUAAAACACHTuJA1kjtQ80BAACNAwAADgAAAAAAAAABACAAAAAn&#10;AQAAZHJzL2Uyb0RvYy54bWxQSwUGAAAAAAYABgBZAQAAZgUAAAAA&#10;">
            <v:path arrowok="t"/>
            <v:fill focussize="0,0"/>
            <v:stroke weight="0.25pt"/>
            <v:imagedata o:title=""/>
            <o:lock v:ext="edit"/>
          </v:line>
        </w:pict>
      </w:r>
    </w:p>
    <w:p>
      <w:pPr>
        <w:tabs>
          <w:tab w:val="left" w:pos="5760"/>
        </w:tabs>
        <w:autoSpaceDE w:val="0"/>
        <w:autoSpaceDN w:val="0"/>
        <w:adjustRightInd w:val="0"/>
        <w:spacing w:line="300" w:lineRule="exact"/>
        <w:ind w:left="735" w:right="11" w:hanging="735" w:hangingChars="350"/>
        <w:rPr>
          <w:rFonts w:ascii="宋体" w:hAnsi="宋体" w:cs="MingLiU"/>
          <w:kern w:val="0"/>
          <w:szCs w:val="21"/>
        </w:rPr>
      </w:pPr>
      <w:r>
        <w:rPr>
          <w:rFonts w:hint="eastAsia" w:ascii="宋体" w:hAnsi="宋体" w:cs="MingLiU"/>
          <w:kern w:val="0"/>
          <w:szCs w:val="21"/>
        </w:rPr>
        <w:t>注：1、法定代表人参加投标活动并签署文件的不需要授权委托书，只需提供法定代表人身份证明；非法定代表人参加投标活动及签署文件的除提供法定代表人身份证明外还须提供授权委托书。</w:t>
      </w:r>
    </w:p>
    <w:p>
      <w:pPr>
        <w:tabs>
          <w:tab w:val="left" w:pos="5760"/>
        </w:tabs>
        <w:autoSpaceDE w:val="0"/>
        <w:autoSpaceDN w:val="0"/>
        <w:adjustRightInd w:val="0"/>
        <w:spacing w:line="300" w:lineRule="exact"/>
        <w:ind w:left="820" w:leftChars="253" w:right="11" w:hanging="289" w:hangingChars="138"/>
        <w:rPr>
          <w:rFonts w:ascii="宋体" w:hAnsi="宋体" w:cs="MingLiU"/>
          <w:kern w:val="0"/>
          <w:szCs w:val="21"/>
        </w:rPr>
      </w:pPr>
      <w:r>
        <w:rPr>
          <w:rFonts w:hint="eastAsia" w:ascii="宋体" w:hAnsi="宋体" w:cs="MingLiU"/>
          <w:kern w:val="0"/>
          <w:szCs w:val="21"/>
        </w:rPr>
        <w:t>2、法定代表人身份证明及授权委托书原件装入投标文件一并递交。另需准备一份在开标现场出具。</w:t>
      </w:r>
    </w:p>
    <w:p>
      <w:pPr>
        <w:pStyle w:val="6"/>
        <w:jc w:val="center"/>
        <w:rPr>
          <w:rFonts w:ascii="宋体" w:hAnsi="宋体"/>
          <w:kern w:val="0"/>
          <w:sz w:val="30"/>
          <w:shd w:val="clear" w:color="auto" w:fill="FFFFFF"/>
        </w:rPr>
      </w:pPr>
      <w:r>
        <w:rPr>
          <w:rFonts w:ascii="宋体" w:hAnsi="宋体"/>
          <w:shd w:val="clear" w:color="auto" w:fill="FFFFFF"/>
        </w:rPr>
        <w:br w:type="page"/>
      </w:r>
      <w:bookmarkStart w:id="280" w:name="_Toc16782436"/>
      <w:bookmarkStart w:id="281" w:name="_Toc16782482"/>
      <w:bookmarkStart w:id="282" w:name="_Toc16782516"/>
      <w:r>
        <w:rPr>
          <w:rFonts w:hint="eastAsia" w:ascii="宋体" w:hAnsi="宋体"/>
          <w:shd w:val="clear" w:color="auto" w:fill="FFFFFF"/>
        </w:rPr>
        <w:t>（二）</w:t>
      </w:r>
      <w:r>
        <w:rPr>
          <w:rFonts w:hint="eastAsia" w:ascii="宋体" w:hAnsi="宋体"/>
          <w:kern w:val="0"/>
          <w:sz w:val="30"/>
          <w:shd w:val="clear" w:color="auto" w:fill="FFFFFF"/>
        </w:rPr>
        <w:t>投标人基本情况表</w:t>
      </w:r>
      <w:bookmarkEnd w:id="276"/>
      <w:bookmarkEnd w:id="277"/>
      <w:bookmarkEnd w:id="278"/>
      <w:bookmarkEnd w:id="279"/>
      <w:bookmarkEnd w:id="280"/>
      <w:bookmarkEnd w:id="281"/>
      <w:bookmarkEnd w:id="282"/>
    </w:p>
    <w:tbl>
      <w:tblPr>
        <w:tblStyle w:val="25"/>
        <w:tblpPr w:leftFromText="180" w:rightFromText="180" w:vertAnchor="page" w:tblpXSpec="center" w:tblpY="2221"/>
        <w:tblW w:w="0" w:type="auto"/>
        <w:tblInd w:w="0" w:type="dxa"/>
        <w:tblLayout w:type="fixed"/>
        <w:tblCellMar>
          <w:top w:w="0" w:type="dxa"/>
          <w:left w:w="0" w:type="dxa"/>
          <w:bottom w:w="0" w:type="dxa"/>
          <w:right w:w="0" w:type="dxa"/>
        </w:tblCellMar>
      </w:tblPr>
      <w:tblGrid>
        <w:gridCol w:w="1728"/>
        <w:gridCol w:w="898"/>
        <w:gridCol w:w="951"/>
        <w:gridCol w:w="840"/>
        <w:gridCol w:w="420"/>
        <w:gridCol w:w="96"/>
        <w:gridCol w:w="1293"/>
        <w:gridCol w:w="491"/>
        <w:gridCol w:w="859"/>
        <w:gridCol w:w="1879"/>
      </w:tblGrid>
      <w:tr>
        <w:tblPrEx>
          <w:tblCellMar>
            <w:top w:w="0" w:type="dxa"/>
            <w:left w:w="0" w:type="dxa"/>
            <w:bottom w:w="0" w:type="dxa"/>
            <w:right w:w="0" w:type="dxa"/>
          </w:tblCellMar>
        </w:tblPrEx>
        <w:trPr>
          <w:trHeight w:val="789"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投标人名称</w:t>
            </w:r>
          </w:p>
        </w:tc>
        <w:tc>
          <w:tcPr>
            <w:tcW w:w="7727" w:type="dxa"/>
            <w:gridSpan w:val="9"/>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771"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注册地址</w:t>
            </w:r>
          </w:p>
        </w:tc>
        <w:tc>
          <w:tcPr>
            <w:tcW w:w="3205" w:type="dxa"/>
            <w:gridSpan w:val="5"/>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1293"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邮政编码</w:t>
            </w:r>
          </w:p>
        </w:tc>
        <w:tc>
          <w:tcPr>
            <w:tcW w:w="3229" w:type="dxa"/>
            <w:gridSpan w:val="3"/>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cantSplit/>
          <w:trHeight w:val="625" w:hRule="exact"/>
        </w:trPr>
        <w:tc>
          <w:tcPr>
            <w:tcW w:w="1728" w:type="dxa"/>
            <w:vMerge w:val="restart"/>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联系方式</w:t>
            </w:r>
          </w:p>
        </w:tc>
        <w:tc>
          <w:tcPr>
            <w:tcW w:w="89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联系人</w:t>
            </w:r>
          </w:p>
        </w:tc>
        <w:tc>
          <w:tcPr>
            <w:tcW w:w="2307" w:type="dxa"/>
            <w:gridSpan w:val="4"/>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1293"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电</w:t>
            </w:r>
            <w:r>
              <w:rPr>
                <w:rFonts w:hint="eastAsia" w:ascii="宋体" w:hAnsi="宋体"/>
                <w:kern w:val="0"/>
                <w:szCs w:val="21"/>
              </w:rPr>
              <w:t xml:space="preserve"> </w:t>
            </w:r>
            <w:r>
              <w:rPr>
                <w:rFonts w:hint="eastAsia" w:ascii="宋体" w:hAnsi="宋体"/>
                <w:spacing w:val="1"/>
                <w:kern w:val="0"/>
                <w:szCs w:val="21"/>
              </w:rPr>
              <w:t xml:space="preserve"> </w:t>
            </w:r>
            <w:r>
              <w:rPr>
                <w:rFonts w:hint="eastAsia" w:ascii="宋体" w:hAnsi="宋体" w:cs="MingLiU"/>
                <w:kern w:val="0"/>
                <w:szCs w:val="21"/>
              </w:rPr>
              <w:t>话</w:t>
            </w:r>
          </w:p>
        </w:tc>
        <w:tc>
          <w:tcPr>
            <w:tcW w:w="3229" w:type="dxa"/>
            <w:gridSpan w:val="3"/>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cantSplit/>
          <w:trHeight w:val="618" w:hRule="exact"/>
        </w:trPr>
        <w:tc>
          <w:tcPr>
            <w:tcW w:w="1728"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p>
        </w:tc>
        <w:tc>
          <w:tcPr>
            <w:tcW w:w="898" w:type="dxa"/>
            <w:tcBorders>
              <w:top w:val="single" w:color="000000" w:sz="4" w:space="0"/>
              <w:left w:val="single" w:color="000000" w:sz="4" w:space="0"/>
              <w:bottom w:val="single" w:color="000000" w:sz="4" w:space="0"/>
              <w:right w:val="single" w:color="000000" w:sz="4" w:space="0"/>
            </w:tcBorders>
            <w:vAlign w:val="center"/>
          </w:tcPr>
          <w:p>
            <w:pPr>
              <w:tabs>
                <w:tab w:val="left" w:pos="540"/>
              </w:tabs>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传</w:t>
            </w:r>
            <w:r>
              <w:rPr>
                <w:rFonts w:hint="eastAsia" w:ascii="宋体" w:hAnsi="宋体"/>
                <w:kern w:val="0"/>
                <w:szCs w:val="21"/>
              </w:rPr>
              <w:tab/>
            </w:r>
            <w:r>
              <w:rPr>
                <w:rFonts w:hint="eastAsia" w:ascii="宋体" w:hAnsi="宋体" w:cs="MingLiU"/>
                <w:kern w:val="0"/>
                <w:szCs w:val="21"/>
              </w:rPr>
              <w:t>真</w:t>
            </w:r>
          </w:p>
        </w:tc>
        <w:tc>
          <w:tcPr>
            <w:tcW w:w="2307" w:type="dxa"/>
            <w:gridSpan w:val="4"/>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1293"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网</w:t>
            </w:r>
            <w:r>
              <w:rPr>
                <w:rFonts w:hint="eastAsia" w:ascii="宋体" w:hAnsi="宋体"/>
                <w:kern w:val="0"/>
                <w:szCs w:val="21"/>
              </w:rPr>
              <w:t xml:space="preserve"> </w:t>
            </w:r>
            <w:r>
              <w:rPr>
                <w:rFonts w:hint="eastAsia" w:ascii="宋体" w:hAnsi="宋体"/>
                <w:spacing w:val="1"/>
                <w:kern w:val="0"/>
                <w:szCs w:val="21"/>
              </w:rPr>
              <w:t xml:space="preserve"> </w:t>
            </w:r>
            <w:r>
              <w:rPr>
                <w:rFonts w:hint="eastAsia" w:ascii="宋体" w:hAnsi="宋体" w:cs="MingLiU"/>
                <w:kern w:val="0"/>
                <w:szCs w:val="21"/>
              </w:rPr>
              <w:t>址</w:t>
            </w:r>
          </w:p>
        </w:tc>
        <w:tc>
          <w:tcPr>
            <w:tcW w:w="3229" w:type="dxa"/>
            <w:gridSpan w:val="3"/>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471"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组织结构</w:t>
            </w:r>
          </w:p>
        </w:tc>
        <w:tc>
          <w:tcPr>
            <w:tcW w:w="7727" w:type="dxa"/>
            <w:gridSpan w:val="9"/>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633"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法定代表人</w:t>
            </w:r>
          </w:p>
        </w:tc>
        <w:tc>
          <w:tcPr>
            <w:tcW w:w="89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姓名</w:t>
            </w:r>
          </w:p>
        </w:tc>
        <w:tc>
          <w:tcPr>
            <w:tcW w:w="951"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1260"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技术职称</w:t>
            </w:r>
          </w:p>
        </w:tc>
        <w:tc>
          <w:tcPr>
            <w:tcW w:w="1880" w:type="dxa"/>
            <w:gridSpan w:val="3"/>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59"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电话</w:t>
            </w:r>
          </w:p>
        </w:tc>
        <w:tc>
          <w:tcPr>
            <w:tcW w:w="1879"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782"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技术负责人</w:t>
            </w:r>
          </w:p>
        </w:tc>
        <w:tc>
          <w:tcPr>
            <w:tcW w:w="89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姓名</w:t>
            </w:r>
          </w:p>
        </w:tc>
        <w:tc>
          <w:tcPr>
            <w:tcW w:w="951"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1260"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技术职称</w:t>
            </w:r>
          </w:p>
        </w:tc>
        <w:tc>
          <w:tcPr>
            <w:tcW w:w="1880" w:type="dxa"/>
            <w:gridSpan w:val="3"/>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59"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电话</w:t>
            </w:r>
          </w:p>
        </w:tc>
        <w:tc>
          <w:tcPr>
            <w:tcW w:w="1879"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608"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成立时间</w:t>
            </w:r>
          </w:p>
        </w:tc>
        <w:tc>
          <w:tcPr>
            <w:tcW w:w="1849"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5878" w:type="dxa"/>
            <w:gridSpan w:val="7"/>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员工总人数：</w:t>
            </w:r>
          </w:p>
        </w:tc>
      </w:tr>
      <w:tr>
        <w:tblPrEx>
          <w:tblCellMar>
            <w:top w:w="0" w:type="dxa"/>
            <w:left w:w="0" w:type="dxa"/>
            <w:bottom w:w="0" w:type="dxa"/>
            <w:right w:w="0" w:type="dxa"/>
          </w:tblCellMar>
        </w:tblPrEx>
        <w:trPr>
          <w:cantSplit/>
          <w:trHeight w:val="772"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企业资质等级</w:t>
            </w:r>
          </w:p>
        </w:tc>
        <w:tc>
          <w:tcPr>
            <w:tcW w:w="1849"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40" w:type="dxa"/>
            <w:vMerge w:val="restart"/>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p>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其中</w:t>
            </w:r>
          </w:p>
        </w:tc>
        <w:tc>
          <w:tcPr>
            <w:tcW w:w="2300" w:type="dxa"/>
            <w:gridSpan w:val="4"/>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项目设计负责人</w:t>
            </w:r>
          </w:p>
        </w:tc>
        <w:tc>
          <w:tcPr>
            <w:tcW w:w="273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cantSplit/>
          <w:trHeight w:val="768"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营业执照号</w:t>
            </w:r>
          </w:p>
        </w:tc>
        <w:tc>
          <w:tcPr>
            <w:tcW w:w="1849"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40"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p>
        </w:tc>
        <w:tc>
          <w:tcPr>
            <w:tcW w:w="2300" w:type="dxa"/>
            <w:gridSpan w:val="4"/>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高级职称人员</w:t>
            </w:r>
          </w:p>
        </w:tc>
        <w:tc>
          <w:tcPr>
            <w:tcW w:w="273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cantSplit/>
          <w:trHeight w:val="792"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注册资金</w:t>
            </w:r>
          </w:p>
        </w:tc>
        <w:tc>
          <w:tcPr>
            <w:tcW w:w="1849"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40"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p>
        </w:tc>
        <w:tc>
          <w:tcPr>
            <w:tcW w:w="2300" w:type="dxa"/>
            <w:gridSpan w:val="4"/>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中级职称人员</w:t>
            </w:r>
          </w:p>
        </w:tc>
        <w:tc>
          <w:tcPr>
            <w:tcW w:w="273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cantSplit/>
          <w:trHeight w:val="774"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开户银行</w:t>
            </w:r>
          </w:p>
        </w:tc>
        <w:tc>
          <w:tcPr>
            <w:tcW w:w="1849"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40"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p>
        </w:tc>
        <w:tc>
          <w:tcPr>
            <w:tcW w:w="2300" w:type="dxa"/>
            <w:gridSpan w:val="4"/>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初级职称人员</w:t>
            </w:r>
          </w:p>
        </w:tc>
        <w:tc>
          <w:tcPr>
            <w:tcW w:w="273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cantSplit/>
          <w:trHeight w:val="615"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kern w:val="0"/>
                <w:szCs w:val="21"/>
              </w:rPr>
              <w:t>账号</w:t>
            </w:r>
          </w:p>
        </w:tc>
        <w:tc>
          <w:tcPr>
            <w:tcW w:w="1849"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c>
          <w:tcPr>
            <w:tcW w:w="840" w:type="dxa"/>
            <w:vMerge w:val="continue"/>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p>
        </w:tc>
        <w:tc>
          <w:tcPr>
            <w:tcW w:w="2300" w:type="dxa"/>
            <w:gridSpan w:val="4"/>
            <w:tcBorders>
              <w:top w:val="single" w:color="000000" w:sz="4" w:space="0"/>
              <w:left w:val="single" w:color="000000" w:sz="4" w:space="0"/>
              <w:bottom w:val="single" w:color="000000" w:sz="4" w:space="0"/>
              <w:right w:val="single" w:color="000000" w:sz="4" w:space="0"/>
            </w:tcBorders>
            <w:vAlign w:val="center"/>
          </w:tcPr>
          <w:p>
            <w:pPr>
              <w:tabs>
                <w:tab w:val="left" w:pos="1240"/>
              </w:tabs>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技</w:t>
            </w:r>
            <w:r>
              <w:rPr>
                <w:rFonts w:hint="eastAsia" w:ascii="宋体" w:hAnsi="宋体"/>
                <w:kern w:val="0"/>
                <w:szCs w:val="21"/>
              </w:rPr>
              <w:tab/>
            </w:r>
            <w:r>
              <w:rPr>
                <w:rFonts w:hint="eastAsia" w:ascii="宋体" w:hAnsi="宋体" w:cs="MingLiU"/>
                <w:kern w:val="0"/>
                <w:szCs w:val="21"/>
              </w:rPr>
              <w:t>工</w:t>
            </w:r>
          </w:p>
        </w:tc>
        <w:tc>
          <w:tcPr>
            <w:tcW w:w="273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1248"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经营范围</w:t>
            </w:r>
          </w:p>
        </w:tc>
        <w:tc>
          <w:tcPr>
            <w:tcW w:w="7727" w:type="dxa"/>
            <w:gridSpan w:val="9"/>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r>
        <w:tblPrEx>
          <w:tblCellMar>
            <w:top w:w="0" w:type="dxa"/>
            <w:left w:w="0" w:type="dxa"/>
            <w:bottom w:w="0" w:type="dxa"/>
            <w:right w:w="0" w:type="dxa"/>
          </w:tblCellMar>
        </w:tblPrEx>
        <w:trPr>
          <w:trHeight w:val="750" w:hRule="exact"/>
        </w:trPr>
        <w:tc>
          <w:tcPr>
            <w:tcW w:w="1728"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r>
              <w:rPr>
                <w:rFonts w:hint="eastAsia" w:ascii="宋体" w:hAnsi="宋体" w:cs="MingLiU"/>
                <w:kern w:val="0"/>
                <w:szCs w:val="21"/>
              </w:rPr>
              <w:t>备注</w:t>
            </w:r>
          </w:p>
        </w:tc>
        <w:tc>
          <w:tcPr>
            <w:tcW w:w="7727" w:type="dxa"/>
            <w:gridSpan w:val="9"/>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ascii="宋体" w:hAnsi="宋体"/>
                <w:kern w:val="0"/>
                <w:szCs w:val="21"/>
              </w:rPr>
            </w:pPr>
          </w:p>
        </w:tc>
      </w:tr>
    </w:tbl>
    <w:p>
      <w:pPr>
        <w:ind w:left="-525" w:leftChars="-250" w:right="-617" w:rightChars="-294" w:firstLine="413" w:firstLineChars="196"/>
        <w:rPr>
          <w:rFonts w:ascii="宋体" w:hAnsi="宋体"/>
          <w:kern w:val="0"/>
        </w:rPr>
      </w:pPr>
      <w:r>
        <w:rPr>
          <w:rFonts w:hint="eastAsia" w:ascii="黑体" w:hAnsi="黑体" w:eastAsia="黑体" w:cs="宋体"/>
          <w:b/>
          <w:szCs w:val="21"/>
        </w:rPr>
        <w:t>注：</w:t>
      </w:r>
      <w:r>
        <w:rPr>
          <w:rFonts w:hint="eastAsia" w:ascii="黑体" w:hAnsi="黑体" w:eastAsia="黑体" w:cs="宋体"/>
          <w:b/>
          <w:bCs/>
          <w:szCs w:val="21"/>
        </w:rPr>
        <w:t>应附投标人有效的营业执照、资质证书副本等材料的复印件。</w:t>
      </w:r>
    </w:p>
    <w:p>
      <w:pPr>
        <w:autoSpaceDE w:val="0"/>
        <w:autoSpaceDN w:val="0"/>
        <w:snapToGrid w:val="0"/>
        <w:spacing w:line="360" w:lineRule="auto"/>
        <w:ind w:right="-20"/>
        <w:rPr>
          <w:rFonts w:ascii="宋体"/>
          <w:b/>
          <w:sz w:val="28"/>
        </w:rPr>
      </w:pPr>
      <w:r>
        <w:br w:type="page"/>
      </w:r>
    </w:p>
    <w:p>
      <w:pPr>
        <w:autoSpaceDE w:val="0"/>
        <w:autoSpaceDN w:val="0"/>
        <w:snapToGrid w:val="0"/>
        <w:spacing w:line="360" w:lineRule="auto"/>
        <w:ind w:right="-20"/>
        <w:jc w:val="center"/>
        <w:rPr>
          <w:rFonts w:ascii="宋体"/>
          <w:b/>
          <w:sz w:val="28"/>
        </w:rPr>
      </w:pPr>
      <w:r>
        <w:rPr>
          <w:rFonts w:hint="eastAsia" w:ascii="宋体"/>
          <w:b/>
          <w:sz w:val="28"/>
        </w:rPr>
        <w:t>（三）投标截止日投标资格情况</w:t>
      </w:r>
    </w:p>
    <w:p>
      <w:pPr>
        <w:autoSpaceDE w:val="0"/>
        <w:autoSpaceDN w:val="0"/>
        <w:snapToGrid w:val="0"/>
        <w:spacing w:before="64" w:line="360" w:lineRule="auto"/>
        <w:ind w:right="-110"/>
        <w:rPr>
          <w:rFonts w:ascii="宋体"/>
          <w:b/>
          <w:sz w:val="32"/>
        </w:rPr>
      </w:pPr>
    </w:p>
    <w:p>
      <w:pPr>
        <w:autoSpaceDE w:val="0"/>
        <w:autoSpaceDN w:val="0"/>
        <w:adjustRightInd w:val="0"/>
        <w:snapToGrid w:val="0"/>
        <w:spacing w:line="480" w:lineRule="exact"/>
        <w:ind w:firstLine="420" w:firstLineChars="200"/>
        <w:jc w:val="left"/>
        <w:rPr>
          <w:rFonts w:ascii="宋体" w:hAnsi="宋体" w:cs="宋体"/>
          <w:b/>
          <w:bCs/>
          <w:sz w:val="28"/>
          <w:szCs w:val="32"/>
        </w:rPr>
      </w:pPr>
      <w:r>
        <w:rPr>
          <w:rFonts w:ascii="宋体" w:hAnsi="宋体" w:cs="宋体"/>
          <w:snapToGrid w:val="0"/>
          <w:kern w:val="0"/>
          <w:szCs w:val="21"/>
        </w:rPr>
        <w:t>(</w:t>
      </w:r>
      <w:r>
        <w:rPr>
          <w:rFonts w:hint="eastAsia" w:ascii="宋体" w:hAnsi="宋体" w:cs="宋体"/>
          <w:snapToGrid w:val="0"/>
          <w:kern w:val="0"/>
          <w:szCs w:val="21"/>
        </w:rPr>
        <w:t>格式自拟</w:t>
      </w:r>
      <w:r>
        <w:rPr>
          <w:rFonts w:ascii="宋体" w:hAnsi="宋体" w:cs="宋体"/>
          <w:snapToGrid w:val="0"/>
          <w:kern w:val="0"/>
          <w:szCs w:val="21"/>
        </w:rPr>
        <w:t>)</w:t>
      </w:r>
    </w:p>
    <w:p>
      <w:pPr>
        <w:autoSpaceDE w:val="0"/>
        <w:autoSpaceDN w:val="0"/>
        <w:snapToGrid w:val="0"/>
        <w:spacing w:before="64" w:line="360" w:lineRule="auto"/>
        <w:ind w:right="-110"/>
        <w:rPr>
          <w:rFonts w:ascii="宋体"/>
          <w:b/>
          <w:sz w:val="32"/>
        </w:rPr>
      </w:pPr>
    </w:p>
    <w:p>
      <w:pPr>
        <w:autoSpaceDE w:val="0"/>
        <w:autoSpaceDN w:val="0"/>
        <w:adjustRightInd w:val="0"/>
        <w:snapToGrid w:val="0"/>
        <w:spacing w:before="64" w:line="360" w:lineRule="auto"/>
        <w:ind w:right="-110"/>
        <w:rPr>
          <w:rFonts w:ascii="宋体"/>
          <w:sz w:val="24"/>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autoSpaceDE w:val="0"/>
        <w:autoSpaceDN w:val="0"/>
        <w:snapToGrid w:val="0"/>
        <w:spacing w:line="360" w:lineRule="auto"/>
        <w:ind w:firstLine="3514" w:firstLineChars="1250"/>
        <w:jc w:val="left"/>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pStyle w:val="54"/>
        <w:rPr>
          <w:rFonts w:ascii="宋体"/>
          <w:b/>
          <w:sz w:val="28"/>
        </w:rPr>
      </w:pPr>
    </w:p>
    <w:p>
      <w:pPr>
        <w:autoSpaceDE w:val="0"/>
        <w:autoSpaceDN w:val="0"/>
        <w:snapToGrid w:val="0"/>
        <w:spacing w:line="360" w:lineRule="auto"/>
        <w:jc w:val="left"/>
        <w:rPr>
          <w:rFonts w:ascii="宋体"/>
          <w:b/>
          <w:sz w:val="28"/>
        </w:rPr>
      </w:pPr>
    </w:p>
    <w:p>
      <w:pPr>
        <w:autoSpaceDE w:val="0"/>
        <w:autoSpaceDN w:val="0"/>
        <w:snapToGrid w:val="0"/>
        <w:spacing w:line="360" w:lineRule="auto"/>
        <w:jc w:val="center"/>
        <w:rPr>
          <w:rFonts w:ascii="宋体"/>
          <w:sz w:val="24"/>
        </w:rPr>
      </w:pPr>
      <w:r>
        <w:rPr>
          <w:rFonts w:hint="eastAsia" w:ascii="宋体"/>
          <w:b/>
          <w:sz w:val="28"/>
        </w:rPr>
        <w:t>（四）其他资料</w:t>
      </w:r>
    </w:p>
    <w:p>
      <w:pPr>
        <w:autoSpaceDE w:val="0"/>
        <w:autoSpaceDN w:val="0"/>
        <w:snapToGrid w:val="0"/>
        <w:spacing w:line="360" w:lineRule="auto"/>
        <w:jc w:val="left"/>
        <w:rPr>
          <w:rFonts w:ascii="宋体"/>
          <w:sz w:val="24"/>
        </w:rPr>
      </w:pPr>
    </w:p>
    <w:p>
      <w:pPr>
        <w:snapToGrid w:val="0"/>
        <w:spacing w:line="1040" w:lineRule="exact"/>
        <w:jc w:val="center"/>
        <w:rPr>
          <w:rFonts w:ascii="宋体" w:hAnsi="宋体"/>
          <w:b/>
          <w:sz w:val="28"/>
          <w:szCs w:val="28"/>
          <w:shd w:val="clear" w:color="auto" w:fill="FFFFFF"/>
        </w:rPr>
      </w:pPr>
      <w:r>
        <w:rPr>
          <w:b/>
          <w:sz w:val="28"/>
          <w:szCs w:val="28"/>
          <w:shd w:val="clear" w:color="auto" w:fill="FFFFFF"/>
        </w:rPr>
        <w:br w:type="page"/>
      </w:r>
      <w:r>
        <w:rPr>
          <w:rFonts w:hint="eastAsia" w:ascii="宋体" w:hAnsi="宋体"/>
          <w:b/>
          <w:sz w:val="28"/>
          <w:szCs w:val="28"/>
          <w:shd w:val="clear" w:color="auto" w:fill="FFFFFF"/>
        </w:rPr>
        <w:t>第三部分    技术部分</w:t>
      </w:r>
    </w:p>
    <w:p>
      <w:pPr>
        <w:pStyle w:val="5"/>
        <w:numPr>
          <w:ilvl w:val="0"/>
          <w:numId w:val="0"/>
        </w:numPr>
        <w:ind w:left="1"/>
        <w:rPr>
          <w:bCs/>
        </w:rPr>
      </w:pPr>
      <w:bookmarkStart w:id="283" w:name="_Toc16782437"/>
      <w:bookmarkStart w:id="284" w:name="_Toc16782483"/>
      <w:bookmarkStart w:id="285" w:name="_Toc16782517"/>
      <w:r>
        <w:rPr>
          <w:rFonts w:hint="eastAsia"/>
          <w:bCs/>
        </w:rPr>
        <w:t>格式自拟</w:t>
      </w:r>
      <w:bookmarkEnd w:id="283"/>
      <w:bookmarkEnd w:id="284"/>
      <w:bookmarkEnd w:id="285"/>
    </w:p>
    <w:p>
      <w:pPr>
        <w:pStyle w:val="6"/>
        <w:jc w:val="center"/>
        <w:rPr>
          <w:b w:val="0"/>
          <w:sz w:val="28"/>
          <w:szCs w:val="28"/>
          <w:shd w:val="clear" w:color="auto" w:fill="FFFFFF"/>
        </w:rPr>
      </w:pPr>
    </w:p>
    <w:p>
      <w:pPr>
        <w:widowControl/>
        <w:adjustRightInd w:val="0"/>
        <w:snapToGrid w:val="0"/>
        <w:spacing w:line="540" w:lineRule="exact"/>
        <w:jc w:val="left"/>
        <w:rPr>
          <w:rFonts w:ascii="仿宋_GB2312" w:hAnsi="新宋体" w:eastAsia="仿宋_GB2312" w:cs="宋体"/>
          <w:kern w:val="0"/>
          <w:sz w:val="32"/>
          <w:szCs w:val="32"/>
        </w:rPr>
      </w:pPr>
    </w:p>
    <w:sectPr>
      <w:headerReference r:id="rId8" w:type="first"/>
      <w:footerReference r:id="rId11" w:type="first"/>
      <w:headerReference r:id="rId6" w:type="default"/>
      <w:footerReference r:id="rId9" w:type="default"/>
      <w:headerReference r:id="rId7" w:type="even"/>
      <w:footerReference r:id="rId10"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MingLiU">
    <w:panose1 w:val="02020509000000000000"/>
    <w:charset w:val="88"/>
    <w:family w:val="modern"/>
    <w:pitch w:val="default"/>
    <w:sig w:usb0="A00002FF" w:usb1="28CFFCFA" w:usb2="00000016" w:usb3="00000000" w:csb0="00100001"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shape id="文本框 1030" o:spid="_x0000_s2051" o:spt="202" type="#_x0000_t202" style="position:absolute;left:0pt;margin-top:0pt;height:144pt;width:144pt;mso-position-horizontal:center;mso-position-horizontal-relative:margin;mso-wrap-style:none;z-index:25165721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BoaYJL0wAAAAUBAAAPAAAAAAAAAAEAIAAAACIAAABkcnMvZG93bnJldi54bWxQSwECFAAUAAAA&#10;CACHTuJAzfQAZ7oBAABYAwAADgAAAAAAAAABACAAAAAiAQAAZHJzL2Uyb0RvYy54bWxQSwUGAAAA&#10;AAYABgBZAQAATgUAAAAA&#10;">
          <v:path/>
          <v:fill on="f" focussize="0,0"/>
          <v:stroke on="f" weight="1.25pt" joinstyle="miter"/>
          <v:imagedata o:title=""/>
          <o:lock v:ext="edit"/>
          <v:textbox inset="0mm,0mm,0mm,0mm" style="mso-fit-shape-to-text:t;">
            <w:txbxContent>
              <w:p>
                <w:pPr>
                  <w:pStyle w:val="16"/>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pPr>
    <w:r>
      <w:pict>
        <v:shape id="文本框 1031" o:spid="_x0000_s2050"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BoaYJL0wAAAAUBAAAPAAAAAAAAAAEAIAAAACIAAABkcnMvZG93bnJldi54bWxQSwECFAAUAAAA&#10;CACHTuJABSvIHLoBAABYAwAADgAAAAAAAAABACAAAAAiAQAAZHJzL2Uyb0RvYy54bWxQSwUGAAAA&#10;AAYABgBZAQAATgUAAAAA&#10;">
          <v:path/>
          <v:fill on="f" focussize="0,0"/>
          <v:stroke on="f" weight="1.25pt" joinstyle="miter"/>
          <v:imagedata o:title=""/>
          <o:lock v:ext="edit"/>
          <v:textbox inset="0mm,0mm,0mm,0mm" style="mso-fit-shape-to-text:t;">
            <w:txbxContent>
              <w:p>
                <w:pPr>
                  <w:pStyle w:val="16"/>
                </w:pP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shape id="文本框 1032"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aGmCS9MAAAAFAQAADwAAAAAAAAABACAAAAAiAAAAZHJzL2Rvd25yZXYueG1sUEsBAhQAFAAA&#10;AAgAh07iQIikSuO7AQAAWAMAAA4AAAAAAAAAAQAgAAAAIgEAAGRycy9lMm9Eb2MueG1sUEsFBgAA&#10;AAAGAAYAWQEAAE8FAAAAAA==&#10;">
          <v:path/>
          <v:fill on="f" focussize="0,0"/>
          <v:stroke on="f" weight="1.25pt" joinstyle="miter"/>
          <v:imagedata o:title=""/>
          <o:lock v:ext="edit"/>
          <v:textbox inset="0mm,0mm,0mm,0mm" style="mso-fit-shape-to-text:t;">
            <w:txbxContent>
              <w:p>
                <w:pPr>
                  <w:pStyle w:val="16"/>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tentative="0">
      <w:start w:val="1"/>
      <w:numFmt w:val="japaneseCounting"/>
      <w:pStyle w:val="5"/>
      <w:lvlText w:val="第%1章"/>
      <w:lvlJc w:val="left"/>
      <w:pPr>
        <w:tabs>
          <w:tab w:val="left" w:pos="6540"/>
        </w:tabs>
        <w:ind w:left="6540" w:hanging="1140"/>
      </w:pPr>
    </w:lvl>
    <w:lvl w:ilvl="1" w:tentative="0">
      <w:start w:val="1"/>
      <w:numFmt w:val="japaneseCounting"/>
      <w:lvlText w:val="%2、"/>
      <w:lvlJc w:val="left"/>
      <w:pPr>
        <w:tabs>
          <w:tab w:val="left" w:pos="6540"/>
        </w:tabs>
        <w:ind w:left="6540" w:hanging="720"/>
      </w:pPr>
      <w:rPr>
        <w:rFonts w:ascii="Arial" w:hAnsi="Arial" w:eastAsia="黑体"/>
      </w:rPr>
    </w:lvl>
    <w:lvl w:ilvl="2" w:tentative="0">
      <w:start w:val="1"/>
      <w:numFmt w:val="decimal"/>
      <w:lvlText w:val="%3."/>
      <w:lvlJc w:val="left"/>
      <w:pPr>
        <w:tabs>
          <w:tab w:val="left" w:pos="6600"/>
        </w:tabs>
        <w:ind w:left="6600" w:hanging="360"/>
      </w:pPr>
    </w:lvl>
    <w:lvl w:ilvl="3" w:tentative="0">
      <w:start w:val="1"/>
      <w:numFmt w:val="decimal"/>
      <w:lvlText w:val="%4．"/>
      <w:lvlJc w:val="left"/>
      <w:pPr>
        <w:tabs>
          <w:tab w:val="left" w:pos="7080"/>
        </w:tabs>
        <w:ind w:left="7080" w:hanging="420"/>
      </w:pPr>
      <w:rPr>
        <w:rFonts w:ascii="Times New Roman" w:hAnsi="Times New Roman" w:eastAsia="宋体"/>
      </w:rPr>
    </w:lvl>
    <w:lvl w:ilvl="4" w:tentative="0">
      <w:start w:val="1"/>
      <w:numFmt w:val="lowerLetter"/>
      <w:lvlText w:val="%5)"/>
      <w:lvlJc w:val="left"/>
      <w:pPr>
        <w:tabs>
          <w:tab w:val="left" w:pos="7500"/>
        </w:tabs>
        <w:ind w:left="7500" w:hanging="420"/>
      </w:pPr>
    </w:lvl>
    <w:lvl w:ilvl="5" w:tentative="0">
      <w:start w:val="1"/>
      <w:numFmt w:val="lowerRoman"/>
      <w:lvlText w:val="%6."/>
      <w:lvlJc w:val="right"/>
      <w:pPr>
        <w:tabs>
          <w:tab w:val="left" w:pos="7920"/>
        </w:tabs>
        <w:ind w:left="7920" w:hanging="420"/>
      </w:pPr>
    </w:lvl>
    <w:lvl w:ilvl="6" w:tentative="0">
      <w:start w:val="1"/>
      <w:numFmt w:val="decimal"/>
      <w:lvlText w:val="%7."/>
      <w:lvlJc w:val="left"/>
      <w:pPr>
        <w:tabs>
          <w:tab w:val="left" w:pos="8340"/>
        </w:tabs>
        <w:ind w:left="8340" w:hanging="420"/>
      </w:pPr>
    </w:lvl>
    <w:lvl w:ilvl="7" w:tentative="0">
      <w:start w:val="1"/>
      <w:numFmt w:val="lowerLetter"/>
      <w:lvlText w:val="%8)"/>
      <w:lvlJc w:val="left"/>
      <w:pPr>
        <w:tabs>
          <w:tab w:val="left" w:pos="8760"/>
        </w:tabs>
        <w:ind w:left="8760" w:hanging="420"/>
      </w:pPr>
    </w:lvl>
    <w:lvl w:ilvl="8" w:tentative="0">
      <w:start w:val="1"/>
      <w:numFmt w:val="lowerRoman"/>
      <w:lvlText w:val="%9."/>
      <w:lvlJc w:val="right"/>
      <w:pPr>
        <w:tabs>
          <w:tab w:val="left" w:pos="9180"/>
        </w:tabs>
        <w:ind w:left="9180" w:hanging="420"/>
      </w:pPr>
    </w:lvl>
  </w:abstractNum>
  <w:abstractNum w:abstractNumId="1">
    <w:nsid w:val="1BC57ABE"/>
    <w:multiLevelType w:val="multilevel"/>
    <w:tmpl w:val="1BC57ABE"/>
    <w:lvl w:ilvl="0" w:tentative="0">
      <w:start w:val="1"/>
      <w:numFmt w:val="decimal"/>
      <w:lvlText w:val="%1．"/>
      <w:lvlJc w:val="left"/>
      <w:pPr>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566FB6C7"/>
    <w:multiLevelType w:val="singleLevel"/>
    <w:tmpl w:val="566FB6C7"/>
    <w:lvl w:ilvl="0" w:tentative="0">
      <w:start w:val="6"/>
      <w:numFmt w:val="chineseCounting"/>
      <w:suff w:val="space"/>
      <w:lvlText w:val="第%1条"/>
      <w:lvlJc w:val="left"/>
    </w:lvl>
  </w:abstractNum>
  <w:abstractNum w:abstractNumId="3">
    <w:nsid w:val="567C9638"/>
    <w:multiLevelType w:val="singleLevel"/>
    <w:tmpl w:val="567C9638"/>
    <w:lvl w:ilvl="0" w:tentative="0">
      <w:start w:val="1"/>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A11E5E"/>
    <w:rsid w:val="00004D02"/>
    <w:rsid w:val="0000507A"/>
    <w:rsid w:val="00007DAB"/>
    <w:rsid w:val="00007DC7"/>
    <w:rsid w:val="00011929"/>
    <w:rsid w:val="00012E1B"/>
    <w:rsid w:val="000170F2"/>
    <w:rsid w:val="0001743B"/>
    <w:rsid w:val="00020D69"/>
    <w:rsid w:val="00025812"/>
    <w:rsid w:val="00026BC1"/>
    <w:rsid w:val="00035276"/>
    <w:rsid w:val="0004162F"/>
    <w:rsid w:val="00043CC0"/>
    <w:rsid w:val="000458F9"/>
    <w:rsid w:val="00045FBF"/>
    <w:rsid w:val="000474D9"/>
    <w:rsid w:val="00054EA4"/>
    <w:rsid w:val="00060D7F"/>
    <w:rsid w:val="00061347"/>
    <w:rsid w:val="000630ED"/>
    <w:rsid w:val="00065C0A"/>
    <w:rsid w:val="000667FC"/>
    <w:rsid w:val="00074D50"/>
    <w:rsid w:val="00085F52"/>
    <w:rsid w:val="000871AD"/>
    <w:rsid w:val="00087833"/>
    <w:rsid w:val="00091335"/>
    <w:rsid w:val="0009515C"/>
    <w:rsid w:val="00095222"/>
    <w:rsid w:val="000A16C9"/>
    <w:rsid w:val="000A489D"/>
    <w:rsid w:val="000B5735"/>
    <w:rsid w:val="000B6AB4"/>
    <w:rsid w:val="000C2052"/>
    <w:rsid w:val="000C45FC"/>
    <w:rsid w:val="000C6109"/>
    <w:rsid w:val="000D386D"/>
    <w:rsid w:val="000D6223"/>
    <w:rsid w:val="000E25D8"/>
    <w:rsid w:val="000E48EA"/>
    <w:rsid w:val="000E7884"/>
    <w:rsid w:val="000F46AF"/>
    <w:rsid w:val="000F6B04"/>
    <w:rsid w:val="00100401"/>
    <w:rsid w:val="001061F5"/>
    <w:rsid w:val="00107FC1"/>
    <w:rsid w:val="00110B02"/>
    <w:rsid w:val="001157C0"/>
    <w:rsid w:val="00116488"/>
    <w:rsid w:val="001226D6"/>
    <w:rsid w:val="001227AD"/>
    <w:rsid w:val="0012313E"/>
    <w:rsid w:val="001240FE"/>
    <w:rsid w:val="00130653"/>
    <w:rsid w:val="0013080E"/>
    <w:rsid w:val="00132C87"/>
    <w:rsid w:val="00134DF1"/>
    <w:rsid w:val="00137ACB"/>
    <w:rsid w:val="00142912"/>
    <w:rsid w:val="00145BA1"/>
    <w:rsid w:val="001503D8"/>
    <w:rsid w:val="00155B78"/>
    <w:rsid w:val="0016330A"/>
    <w:rsid w:val="00170479"/>
    <w:rsid w:val="00172A99"/>
    <w:rsid w:val="001738C3"/>
    <w:rsid w:val="00173C38"/>
    <w:rsid w:val="00180756"/>
    <w:rsid w:val="001833E2"/>
    <w:rsid w:val="00185775"/>
    <w:rsid w:val="001921DA"/>
    <w:rsid w:val="0019650C"/>
    <w:rsid w:val="001A2AA8"/>
    <w:rsid w:val="001A3FC8"/>
    <w:rsid w:val="001B0B78"/>
    <w:rsid w:val="001B340E"/>
    <w:rsid w:val="001B5D46"/>
    <w:rsid w:val="001C27AF"/>
    <w:rsid w:val="001C44F2"/>
    <w:rsid w:val="001C7850"/>
    <w:rsid w:val="001D094D"/>
    <w:rsid w:val="001D5F3C"/>
    <w:rsid w:val="001E01D7"/>
    <w:rsid w:val="001E1CE3"/>
    <w:rsid w:val="001E3E72"/>
    <w:rsid w:val="001E5848"/>
    <w:rsid w:val="00201096"/>
    <w:rsid w:val="002171E4"/>
    <w:rsid w:val="00227BBD"/>
    <w:rsid w:val="00232E72"/>
    <w:rsid w:val="00235B58"/>
    <w:rsid w:val="00237B55"/>
    <w:rsid w:val="00254DA5"/>
    <w:rsid w:val="002575E2"/>
    <w:rsid w:val="0026126D"/>
    <w:rsid w:val="002666CA"/>
    <w:rsid w:val="00266C8D"/>
    <w:rsid w:val="00275163"/>
    <w:rsid w:val="0027701C"/>
    <w:rsid w:val="00282A81"/>
    <w:rsid w:val="00284CBD"/>
    <w:rsid w:val="00293A96"/>
    <w:rsid w:val="002A3692"/>
    <w:rsid w:val="002A47AC"/>
    <w:rsid w:val="002B027F"/>
    <w:rsid w:val="002B1CD1"/>
    <w:rsid w:val="002B4934"/>
    <w:rsid w:val="002B6D19"/>
    <w:rsid w:val="002B7BF6"/>
    <w:rsid w:val="002D0863"/>
    <w:rsid w:val="002D189B"/>
    <w:rsid w:val="002D43C1"/>
    <w:rsid w:val="002D5BA3"/>
    <w:rsid w:val="002D6E7B"/>
    <w:rsid w:val="002D7F8C"/>
    <w:rsid w:val="002E186A"/>
    <w:rsid w:val="002E43A2"/>
    <w:rsid w:val="002F1A6C"/>
    <w:rsid w:val="002F4302"/>
    <w:rsid w:val="002F6463"/>
    <w:rsid w:val="00300C1A"/>
    <w:rsid w:val="00300EA0"/>
    <w:rsid w:val="00301B51"/>
    <w:rsid w:val="0030227F"/>
    <w:rsid w:val="003053ED"/>
    <w:rsid w:val="00305954"/>
    <w:rsid w:val="003071C7"/>
    <w:rsid w:val="00310FD4"/>
    <w:rsid w:val="00313093"/>
    <w:rsid w:val="003141CA"/>
    <w:rsid w:val="003164D1"/>
    <w:rsid w:val="00316B07"/>
    <w:rsid w:val="0031764E"/>
    <w:rsid w:val="00320ABF"/>
    <w:rsid w:val="003261DE"/>
    <w:rsid w:val="00331723"/>
    <w:rsid w:val="00336B6D"/>
    <w:rsid w:val="00341731"/>
    <w:rsid w:val="003455D8"/>
    <w:rsid w:val="0035017D"/>
    <w:rsid w:val="00354B3B"/>
    <w:rsid w:val="00355724"/>
    <w:rsid w:val="003558DB"/>
    <w:rsid w:val="00356FB1"/>
    <w:rsid w:val="00362158"/>
    <w:rsid w:val="003651F1"/>
    <w:rsid w:val="00366143"/>
    <w:rsid w:val="00367855"/>
    <w:rsid w:val="00371D8C"/>
    <w:rsid w:val="003737B4"/>
    <w:rsid w:val="00374324"/>
    <w:rsid w:val="003763B7"/>
    <w:rsid w:val="0038070F"/>
    <w:rsid w:val="003810E7"/>
    <w:rsid w:val="00385A64"/>
    <w:rsid w:val="00387AED"/>
    <w:rsid w:val="00396763"/>
    <w:rsid w:val="003977D7"/>
    <w:rsid w:val="003A00F0"/>
    <w:rsid w:val="003A3AD0"/>
    <w:rsid w:val="003A4831"/>
    <w:rsid w:val="003A4E27"/>
    <w:rsid w:val="003A6A63"/>
    <w:rsid w:val="003A6FFE"/>
    <w:rsid w:val="003B0BCB"/>
    <w:rsid w:val="003B0FF9"/>
    <w:rsid w:val="003B4617"/>
    <w:rsid w:val="003C033A"/>
    <w:rsid w:val="003C5FC9"/>
    <w:rsid w:val="003D0422"/>
    <w:rsid w:val="003D2186"/>
    <w:rsid w:val="003D2E45"/>
    <w:rsid w:val="003D309C"/>
    <w:rsid w:val="003D70B2"/>
    <w:rsid w:val="003E71CD"/>
    <w:rsid w:val="003F35FC"/>
    <w:rsid w:val="003F53A0"/>
    <w:rsid w:val="003F57F7"/>
    <w:rsid w:val="0040230C"/>
    <w:rsid w:val="00411555"/>
    <w:rsid w:val="0041243B"/>
    <w:rsid w:val="004140E1"/>
    <w:rsid w:val="0042310E"/>
    <w:rsid w:val="00423B93"/>
    <w:rsid w:val="00425F2B"/>
    <w:rsid w:val="00427FFA"/>
    <w:rsid w:val="0043355A"/>
    <w:rsid w:val="00434F05"/>
    <w:rsid w:val="004377E4"/>
    <w:rsid w:val="0044252F"/>
    <w:rsid w:val="004447AD"/>
    <w:rsid w:val="00445A17"/>
    <w:rsid w:val="0045182F"/>
    <w:rsid w:val="00460485"/>
    <w:rsid w:val="00460BE3"/>
    <w:rsid w:val="00466F88"/>
    <w:rsid w:val="00481E26"/>
    <w:rsid w:val="00486914"/>
    <w:rsid w:val="00487650"/>
    <w:rsid w:val="00487E60"/>
    <w:rsid w:val="00491B05"/>
    <w:rsid w:val="004930ED"/>
    <w:rsid w:val="00493CA9"/>
    <w:rsid w:val="004A105B"/>
    <w:rsid w:val="004B25C5"/>
    <w:rsid w:val="004B28AA"/>
    <w:rsid w:val="004B28C9"/>
    <w:rsid w:val="004B3A59"/>
    <w:rsid w:val="004C027B"/>
    <w:rsid w:val="004C5B16"/>
    <w:rsid w:val="004C5D79"/>
    <w:rsid w:val="004C7630"/>
    <w:rsid w:val="004D58D6"/>
    <w:rsid w:val="004D6698"/>
    <w:rsid w:val="004E19D5"/>
    <w:rsid w:val="004E20B5"/>
    <w:rsid w:val="004F132B"/>
    <w:rsid w:val="004F1EA0"/>
    <w:rsid w:val="004F29B2"/>
    <w:rsid w:val="004F3D8F"/>
    <w:rsid w:val="004F5844"/>
    <w:rsid w:val="00505A2D"/>
    <w:rsid w:val="005108AB"/>
    <w:rsid w:val="00512486"/>
    <w:rsid w:val="00513C61"/>
    <w:rsid w:val="005156D1"/>
    <w:rsid w:val="0051741A"/>
    <w:rsid w:val="005219D4"/>
    <w:rsid w:val="00524375"/>
    <w:rsid w:val="00532177"/>
    <w:rsid w:val="00532CD1"/>
    <w:rsid w:val="005345FC"/>
    <w:rsid w:val="00535E63"/>
    <w:rsid w:val="0053671F"/>
    <w:rsid w:val="00545666"/>
    <w:rsid w:val="00545C15"/>
    <w:rsid w:val="00547936"/>
    <w:rsid w:val="00550DBF"/>
    <w:rsid w:val="005525A6"/>
    <w:rsid w:val="00553FE6"/>
    <w:rsid w:val="00557818"/>
    <w:rsid w:val="00561335"/>
    <w:rsid w:val="005621DD"/>
    <w:rsid w:val="0056516A"/>
    <w:rsid w:val="00567F03"/>
    <w:rsid w:val="005710AC"/>
    <w:rsid w:val="005725CE"/>
    <w:rsid w:val="00573509"/>
    <w:rsid w:val="005748A4"/>
    <w:rsid w:val="00582F1F"/>
    <w:rsid w:val="00583A27"/>
    <w:rsid w:val="005858CA"/>
    <w:rsid w:val="0059474A"/>
    <w:rsid w:val="005A48CC"/>
    <w:rsid w:val="005A5F82"/>
    <w:rsid w:val="005B0BE0"/>
    <w:rsid w:val="005B45C4"/>
    <w:rsid w:val="005B556B"/>
    <w:rsid w:val="005C11B0"/>
    <w:rsid w:val="005C284D"/>
    <w:rsid w:val="005C543A"/>
    <w:rsid w:val="005C70A5"/>
    <w:rsid w:val="005D00B8"/>
    <w:rsid w:val="005D16CF"/>
    <w:rsid w:val="005D4901"/>
    <w:rsid w:val="005D70A8"/>
    <w:rsid w:val="005E04AE"/>
    <w:rsid w:val="005E0534"/>
    <w:rsid w:val="005E3B2B"/>
    <w:rsid w:val="005E4A36"/>
    <w:rsid w:val="005E7B43"/>
    <w:rsid w:val="005F0061"/>
    <w:rsid w:val="005F238F"/>
    <w:rsid w:val="005F3B56"/>
    <w:rsid w:val="005F76D9"/>
    <w:rsid w:val="00600796"/>
    <w:rsid w:val="00602856"/>
    <w:rsid w:val="006030C2"/>
    <w:rsid w:val="00603DDA"/>
    <w:rsid w:val="00605AB3"/>
    <w:rsid w:val="00614DBD"/>
    <w:rsid w:val="00623FC3"/>
    <w:rsid w:val="00625901"/>
    <w:rsid w:val="00627627"/>
    <w:rsid w:val="00627D00"/>
    <w:rsid w:val="00630E32"/>
    <w:rsid w:val="00636C55"/>
    <w:rsid w:val="0063743F"/>
    <w:rsid w:val="006406F4"/>
    <w:rsid w:val="00641524"/>
    <w:rsid w:val="006426B1"/>
    <w:rsid w:val="0064383B"/>
    <w:rsid w:val="00643E41"/>
    <w:rsid w:val="0065655F"/>
    <w:rsid w:val="00656F36"/>
    <w:rsid w:val="00657FF5"/>
    <w:rsid w:val="00661358"/>
    <w:rsid w:val="00664304"/>
    <w:rsid w:val="00664369"/>
    <w:rsid w:val="006657F7"/>
    <w:rsid w:val="00667FD2"/>
    <w:rsid w:val="00680C58"/>
    <w:rsid w:val="00683C1B"/>
    <w:rsid w:val="00690DDF"/>
    <w:rsid w:val="00691A02"/>
    <w:rsid w:val="00694553"/>
    <w:rsid w:val="0069471A"/>
    <w:rsid w:val="006964BC"/>
    <w:rsid w:val="006A65C5"/>
    <w:rsid w:val="006B32A4"/>
    <w:rsid w:val="006B567D"/>
    <w:rsid w:val="006B71AC"/>
    <w:rsid w:val="006C3720"/>
    <w:rsid w:val="006C7E05"/>
    <w:rsid w:val="006D4211"/>
    <w:rsid w:val="006D480D"/>
    <w:rsid w:val="006D5BCD"/>
    <w:rsid w:val="006D5FA6"/>
    <w:rsid w:val="006E0C51"/>
    <w:rsid w:val="006E1851"/>
    <w:rsid w:val="006E19A4"/>
    <w:rsid w:val="006E23AD"/>
    <w:rsid w:val="006E25AA"/>
    <w:rsid w:val="006E3B91"/>
    <w:rsid w:val="006E432B"/>
    <w:rsid w:val="006E672B"/>
    <w:rsid w:val="0070275B"/>
    <w:rsid w:val="00705CAF"/>
    <w:rsid w:val="00710404"/>
    <w:rsid w:val="007107D1"/>
    <w:rsid w:val="00714628"/>
    <w:rsid w:val="007159C7"/>
    <w:rsid w:val="00721238"/>
    <w:rsid w:val="007213B3"/>
    <w:rsid w:val="00721C81"/>
    <w:rsid w:val="00726643"/>
    <w:rsid w:val="00737646"/>
    <w:rsid w:val="007470CC"/>
    <w:rsid w:val="00751FF2"/>
    <w:rsid w:val="00770BC1"/>
    <w:rsid w:val="00771528"/>
    <w:rsid w:val="00771E77"/>
    <w:rsid w:val="00772F69"/>
    <w:rsid w:val="00777883"/>
    <w:rsid w:val="00793730"/>
    <w:rsid w:val="007A0DB1"/>
    <w:rsid w:val="007B08D0"/>
    <w:rsid w:val="007B15FA"/>
    <w:rsid w:val="007B1797"/>
    <w:rsid w:val="007B3D29"/>
    <w:rsid w:val="007B702E"/>
    <w:rsid w:val="007C49F7"/>
    <w:rsid w:val="007D1A34"/>
    <w:rsid w:val="007D2687"/>
    <w:rsid w:val="007D7A84"/>
    <w:rsid w:val="007E30A6"/>
    <w:rsid w:val="007F5C9F"/>
    <w:rsid w:val="0080190B"/>
    <w:rsid w:val="008038D9"/>
    <w:rsid w:val="00805045"/>
    <w:rsid w:val="008064E2"/>
    <w:rsid w:val="008125C2"/>
    <w:rsid w:val="00820D75"/>
    <w:rsid w:val="00821B07"/>
    <w:rsid w:val="00822C7E"/>
    <w:rsid w:val="008266EF"/>
    <w:rsid w:val="00826EA4"/>
    <w:rsid w:val="00836040"/>
    <w:rsid w:val="0084122F"/>
    <w:rsid w:val="00847F01"/>
    <w:rsid w:val="00853A13"/>
    <w:rsid w:val="00857B5F"/>
    <w:rsid w:val="00864C83"/>
    <w:rsid w:val="00865BCB"/>
    <w:rsid w:val="0087515B"/>
    <w:rsid w:val="00881EAE"/>
    <w:rsid w:val="0088203E"/>
    <w:rsid w:val="00883A52"/>
    <w:rsid w:val="00887C18"/>
    <w:rsid w:val="0089314D"/>
    <w:rsid w:val="00894171"/>
    <w:rsid w:val="00895761"/>
    <w:rsid w:val="008970EE"/>
    <w:rsid w:val="008A0BE3"/>
    <w:rsid w:val="008A206F"/>
    <w:rsid w:val="008B1714"/>
    <w:rsid w:val="008B27C8"/>
    <w:rsid w:val="008B579D"/>
    <w:rsid w:val="008D4268"/>
    <w:rsid w:val="008D6B7A"/>
    <w:rsid w:val="008E24A2"/>
    <w:rsid w:val="008E2A6A"/>
    <w:rsid w:val="008E3CBF"/>
    <w:rsid w:val="008E5EA7"/>
    <w:rsid w:val="008E5EEF"/>
    <w:rsid w:val="008F2D39"/>
    <w:rsid w:val="0090011E"/>
    <w:rsid w:val="00901C39"/>
    <w:rsid w:val="009024B3"/>
    <w:rsid w:val="00906411"/>
    <w:rsid w:val="009067E8"/>
    <w:rsid w:val="00910F88"/>
    <w:rsid w:val="00912A3D"/>
    <w:rsid w:val="00922276"/>
    <w:rsid w:val="00923C11"/>
    <w:rsid w:val="00931F30"/>
    <w:rsid w:val="0093406E"/>
    <w:rsid w:val="00936382"/>
    <w:rsid w:val="0093745C"/>
    <w:rsid w:val="00951D8F"/>
    <w:rsid w:val="00955BC8"/>
    <w:rsid w:val="00956330"/>
    <w:rsid w:val="00956A06"/>
    <w:rsid w:val="00962E23"/>
    <w:rsid w:val="00962EC5"/>
    <w:rsid w:val="00964F2B"/>
    <w:rsid w:val="00966566"/>
    <w:rsid w:val="00984F4A"/>
    <w:rsid w:val="0098510D"/>
    <w:rsid w:val="009853E5"/>
    <w:rsid w:val="009870D6"/>
    <w:rsid w:val="0099112F"/>
    <w:rsid w:val="00992675"/>
    <w:rsid w:val="009941FC"/>
    <w:rsid w:val="00995389"/>
    <w:rsid w:val="009977DA"/>
    <w:rsid w:val="009A0FBC"/>
    <w:rsid w:val="009B692F"/>
    <w:rsid w:val="009C0B11"/>
    <w:rsid w:val="009C13B6"/>
    <w:rsid w:val="009D01C5"/>
    <w:rsid w:val="009D46D3"/>
    <w:rsid w:val="009E1652"/>
    <w:rsid w:val="009E45EE"/>
    <w:rsid w:val="009E4604"/>
    <w:rsid w:val="009F2E65"/>
    <w:rsid w:val="009F6F10"/>
    <w:rsid w:val="00A05B76"/>
    <w:rsid w:val="00A110AF"/>
    <w:rsid w:val="00A11E5E"/>
    <w:rsid w:val="00A16B61"/>
    <w:rsid w:val="00A2139E"/>
    <w:rsid w:val="00A33DDB"/>
    <w:rsid w:val="00A35F45"/>
    <w:rsid w:val="00A37AA6"/>
    <w:rsid w:val="00A40399"/>
    <w:rsid w:val="00A4059F"/>
    <w:rsid w:val="00A438DB"/>
    <w:rsid w:val="00A4590D"/>
    <w:rsid w:val="00A54A98"/>
    <w:rsid w:val="00A54ED8"/>
    <w:rsid w:val="00A57009"/>
    <w:rsid w:val="00A6459D"/>
    <w:rsid w:val="00A65628"/>
    <w:rsid w:val="00A66058"/>
    <w:rsid w:val="00A755B4"/>
    <w:rsid w:val="00A8543A"/>
    <w:rsid w:val="00A86826"/>
    <w:rsid w:val="00A940B0"/>
    <w:rsid w:val="00A942FE"/>
    <w:rsid w:val="00A94B5B"/>
    <w:rsid w:val="00A97DE4"/>
    <w:rsid w:val="00AA137E"/>
    <w:rsid w:val="00AA51B2"/>
    <w:rsid w:val="00AA64B9"/>
    <w:rsid w:val="00AB1CEC"/>
    <w:rsid w:val="00AB3BFB"/>
    <w:rsid w:val="00AB7883"/>
    <w:rsid w:val="00AC40D8"/>
    <w:rsid w:val="00AC746D"/>
    <w:rsid w:val="00AD1C17"/>
    <w:rsid w:val="00AF571A"/>
    <w:rsid w:val="00AF7D08"/>
    <w:rsid w:val="00B01132"/>
    <w:rsid w:val="00B033C7"/>
    <w:rsid w:val="00B0589F"/>
    <w:rsid w:val="00B066C2"/>
    <w:rsid w:val="00B164FA"/>
    <w:rsid w:val="00B23440"/>
    <w:rsid w:val="00B31F9D"/>
    <w:rsid w:val="00B3373C"/>
    <w:rsid w:val="00B3475A"/>
    <w:rsid w:val="00B4457D"/>
    <w:rsid w:val="00B47517"/>
    <w:rsid w:val="00B61D39"/>
    <w:rsid w:val="00B633B9"/>
    <w:rsid w:val="00B678D6"/>
    <w:rsid w:val="00B839A1"/>
    <w:rsid w:val="00B8510C"/>
    <w:rsid w:val="00B85551"/>
    <w:rsid w:val="00B94B87"/>
    <w:rsid w:val="00B9666A"/>
    <w:rsid w:val="00B96C84"/>
    <w:rsid w:val="00BA1F4E"/>
    <w:rsid w:val="00BA215C"/>
    <w:rsid w:val="00BA64CA"/>
    <w:rsid w:val="00BB1292"/>
    <w:rsid w:val="00BB59F7"/>
    <w:rsid w:val="00BC12A9"/>
    <w:rsid w:val="00BC5B53"/>
    <w:rsid w:val="00BC5C26"/>
    <w:rsid w:val="00BD3986"/>
    <w:rsid w:val="00BD4DF7"/>
    <w:rsid w:val="00BD7821"/>
    <w:rsid w:val="00BE1F37"/>
    <w:rsid w:val="00BE57A6"/>
    <w:rsid w:val="00BF0D5F"/>
    <w:rsid w:val="00C04F0D"/>
    <w:rsid w:val="00C05D51"/>
    <w:rsid w:val="00C0613B"/>
    <w:rsid w:val="00C078D7"/>
    <w:rsid w:val="00C17596"/>
    <w:rsid w:val="00C33E70"/>
    <w:rsid w:val="00C37339"/>
    <w:rsid w:val="00C41753"/>
    <w:rsid w:val="00C4498E"/>
    <w:rsid w:val="00C44FE2"/>
    <w:rsid w:val="00C45935"/>
    <w:rsid w:val="00C47547"/>
    <w:rsid w:val="00C609BF"/>
    <w:rsid w:val="00C628E2"/>
    <w:rsid w:val="00C72703"/>
    <w:rsid w:val="00C756AC"/>
    <w:rsid w:val="00C759C6"/>
    <w:rsid w:val="00C80599"/>
    <w:rsid w:val="00C83C35"/>
    <w:rsid w:val="00C85286"/>
    <w:rsid w:val="00C86E2F"/>
    <w:rsid w:val="00C90D05"/>
    <w:rsid w:val="00C943EE"/>
    <w:rsid w:val="00C94992"/>
    <w:rsid w:val="00C964AD"/>
    <w:rsid w:val="00C96A17"/>
    <w:rsid w:val="00CA24C9"/>
    <w:rsid w:val="00CA57FA"/>
    <w:rsid w:val="00CA7CA7"/>
    <w:rsid w:val="00CB55C2"/>
    <w:rsid w:val="00CC14AE"/>
    <w:rsid w:val="00CD44EE"/>
    <w:rsid w:val="00CE0A95"/>
    <w:rsid w:val="00CE1E03"/>
    <w:rsid w:val="00CE3179"/>
    <w:rsid w:val="00CE52DE"/>
    <w:rsid w:val="00CE61C7"/>
    <w:rsid w:val="00CF2BFF"/>
    <w:rsid w:val="00CF5B9F"/>
    <w:rsid w:val="00D07681"/>
    <w:rsid w:val="00D12CBE"/>
    <w:rsid w:val="00D15BEC"/>
    <w:rsid w:val="00D2071B"/>
    <w:rsid w:val="00D21963"/>
    <w:rsid w:val="00D2284B"/>
    <w:rsid w:val="00D258A1"/>
    <w:rsid w:val="00D30C51"/>
    <w:rsid w:val="00D31880"/>
    <w:rsid w:val="00D31B62"/>
    <w:rsid w:val="00D44D6D"/>
    <w:rsid w:val="00D51DAD"/>
    <w:rsid w:val="00D57168"/>
    <w:rsid w:val="00D60733"/>
    <w:rsid w:val="00D65068"/>
    <w:rsid w:val="00D660A8"/>
    <w:rsid w:val="00D71B0B"/>
    <w:rsid w:val="00D7232D"/>
    <w:rsid w:val="00D77678"/>
    <w:rsid w:val="00D80402"/>
    <w:rsid w:val="00D8147E"/>
    <w:rsid w:val="00D85AE0"/>
    <w:rsid w:val="00D864A4"/>
    <w:rsid w:val="00D91401"/>
    <w:rsid w:val="00D92694"/>
    <w:rsid w:val="00D9281E"/>
    <w:rsid w:val="00D93EDD"/>
    <w:rsid w:val="00DB11A9"/>
    <w:rsid w:val="00DB1394"/>
    <w:rsid w:val="00DB4307"/>
    <w:rsid w:val="00DB44EE"/>
    <w:rsid w:val="00DB6FD3"/>
    <w:rsid w:val="00DC08C8"/>
    <w:rsid w:val="00DC6096"/>
    <w:rsid w:val="00DD6DC2"/>
    <w:rsid w:val="00DE52D2"/>
    <w:rsid w:val="00DF0590"/>
    <w:rsid w:val="00DF1DF1"/>
    <w:rsid w:val="00DF380A"/>
    <w:rsid w:val="00DF4637"/>
    <w:rsid w:val="00DF5FE9"/>
    <w:rsid w:val="00DF7E89"/>
    <w:rsid w:val="00E0510F"/>
    <w:rsid w:val="00E06211"/>
    <w:rsid w:val="00E12DCF"/>
    <w:rsid w:val="00E16710"/>
    <w:rsid w:val="00E21E32"/>
    <w:rsid w:val="00E22998"/>
    <w:rsid w:val="00E2583F"/>
    <w:rsid w:val="00E31619"/>
    <w:rsid w:val="00E37DAB"/>
    <w:rsid w:val="00E40DD9"/>
    <w:rsid w:val="00E42D25"/>
    <w:rsid w:val="00E70505"/>
    <w:rsid w:val="00E7053F"/>
    <w:rsid w:val="00E81494"/>
    <w:rsid w:val="00E84834"/>
    <w:rsid w:val="00E8761D"/>
    <w:rsid w:val="00E90C9B"/>
    <w:rsid w:val="00E917B9"/>
    <w:rsid w:val="00E95648"/>
    <w:rsid w:val="00E96F7E"/>
    <w:rsid w:val="00EA1D7E"/>
    <w:rsid w:val="00EB161F"/>
    <w:rsid w:val="00EB3C2B"/>
    <w:rsid w:val="00EC10EF"/>
    <w:rsid w:val="00EC3253"/>
    <w:rsid w:val="00EC61F9"/>
    <w:rsid w:val="00EC6D2B"/>
    <w:rsid w:val="00EC7FD1"/>
    <w:rsid w:val="00ED1E32"/>
    <w:rsid w:val="00ED6345"/>
    <w:rsid w:val="00ED73EF"/>
    <w:rsid w:val="00EE0103"/>
    <w:rsid w:val="00EE40DA"/>
    <w:rsid w:val="00F024F6"/>
    <w:rsid w:val="00F03A05"/>
    <w:rsid w:val="00F04CD1"/>
    <w:rsid w:val="00F1153B"/>
    <w:rsid w:val="00F146A0"/>
    <w:rsid w:val="00F166D1"/>
    <w:rsid w:val="00F169F0"/>
    <w:rsid w:val="00F22E80"/>
    <w:rsid w:val="00F25102"/>
    <w:rsid w:val="00F3651C"/>
    <w:rsid w:val="00F36893"/>
    <w:rsid w:val="00F47362"/>
    <w:rsid w:val="00F47DF0"/>
    <w:rsid w:val="00F50A2A"/>
    <w:rsid w:val="00F51EE1"/>
    <w:rsid w:val="00F54ECB"/>
    <w:rsid w:val="00F556A4"/>
    <w:rsid w:val="00F62DCD"/>
    <w:rsid w:val="00F64993"/>
    <w:rsid w:val="00F65097"/>
    <w:rsid w:val="00F676EF"/>
    <w:rsid w:val="00F774F9"/>
    <w:rsid w:val="00F77EF5"/>
    <w:rsid w:val="00F93BEB"/>
    <w:rsid w:val="00F9497A"/>
    <w:rsid w:val="00F971EC"/>
    <w:rsid w:val="00F97E50"/>
    <w:rsid w:val="00FA1644"/>
    <w:rsid w:val="00FB4F95"/>
    <w:rsid w:val="00FB5B43"/>
    <w:rsid w:val="00FB7722"/>
    <w:rsid w:val="00FC2A7D"/>
    <w:rsid w:val="00FC2F4E"/>
    <w:rsid w:val="00FC3C55"/>
    <w:rsid w:val="00FD30FA"/>
    <w:rsid w:val="00FD7E4F"/>
    <w:rsid w:val="00FE01A8"/>
    <w:rsid w:val="00FE1539"/>
    <w:rsid w:val="00FE1F62"/>
    <w:rsid w:val="00FE533C"/>
    <w:rsid w:val="00FE73F8"/>
    <w:rsid w:val="00FF784E"/>
    <w:rsid w:val="0183728A"/>
    <w:rsid w:val="01DC39D0"/>
    <w:rsid w:val="01FD58CF"/>
    <w:rsid w:val="02083A8A"/>
    <w:rsid w:val="02602740"/>
    <w:rsid w:val="026A5598"/>
    <w:rsid w:val="028C6204"/>
    <w:rsid w:val="02AE40EE"/>
    <w:rsid w:val="02E76B51"/>
    <w:rsid w:val="0353504C"/>
    <w:rsid w:val="04786EAA"/>
    <w:rsid w:val="04997770"/>
    <w:rsid w:val="04B17441"/>
    <w:rsid w:val="05750484"/>
    <w:rsid w:val="06CD6EBF"/>
    <w:rsid w:val="06F01EEF"/>
    <w:rsid w:val="072E58CA"/>
    <w:rsid w:val="07736C45"/>
    <w:rsid w:val="07D803B9"/>
    <w:rsid w:val="08053009"/>
    <w:rsid w:val="080B3940"/>
    <w:rsid w:val="08564CB9"/>
    <w:rsid w:val="08E20120"/>
    <w:rsid w:val="0992396A"/>
    <w:rsid w:val="09AF3FF1"/>
    <w:rsid w:val="09B24F76"/>
    <w:rsid w:val="09B6397C"/>
    <w:rsid w:val="0A2E61C6"/>
    <w:rsid w:val="0A2F65B7"/>
    <w:rsid w:val="0A942C23"/>
    <w:rsid w:val="0AC533A1"/>
    <w:rsid w:val="0AE465EC"/>
    <w:rsid w:val="0BDD59EB"/>
    <w:rsid w:val="0C062141"/>
    <w:rsid w:val="0C85174C"/>
    <w:rsid w:val="0D0230E3"/>
    <w:rsid w:val="0D3B346D"/>
    <w:rsid w:val="0E0F581F"/>
    <w:rsid w:val="0E8176E5"/>
    <w:rsid w:val="0FE13D0F"/>
    <w:rsid w:val="10545A59"/>
    <w:rsid w:val="10771491"/>
    <w:rsid w:val="107E0E1C"/>
    <w:rsid w:val="10BD6382"/>
    <w:rsid w:val="11950DBD"/>
    <w:rsid w:val="11EF3A67"/>
    <w:rsid w:val="121E2AC6"/>
    <w:rsid w:val="1236016D"/>
    <w:rsid w:val="128253C9"/>
    <w:rsid w:val="12D64562"/>
    <w:rsid w:val="131E01F9"/>
    <w:rsid w:val="13555834"/>
    <w:rsid w:val="140674E5"/>
    <w:rsid w:val="149B5028"/>
    <w:rsid w:val="14D72CBF"/>
    <w:rsid w:val="15042A71"/>
    <w:rsid w:val="153243C1"/>
    <w:rsid w:val="155070CD"/>
    <w:rsid w:val="15E00F73"/>
    <w:rsid w:val="15E93E01"/>
    <w:rsid w:val="16593B62"/>
    <w:rsid w:val="165F5848"/>
    <w:rsid w:val="16C243AA"/>
    <w:rsid w:val="16CC2867"/>
    <w:rsid w:val="16DC468E"/>
    <w:rsid w:val="171A4173"/>
    <w:rsid w:val="17292F25"/>
    <w:rsid w:val="1771489B"/>
    <w:rsid w:val="17DF447D"/>
    <w:rsid w:val="189823E5"/>
    <w:rsid w:val="18C77A67"/>
    <w:rsid w:val="18F72596"/>
    <w:rsid w:val="195D19BF"/>
    <w:rsid w:val="19DD410B"/>
    <w:rsid w:val="1A5E2C11"/>
    <w:rsid w:val="1AAE7552"/>
    <w:rsid w:val="1B154CE0"/>
    <w:rsid w:val="1B3C173F"/>
    <w:rsid w:val="1BBB420C"/>
    <w:rsid w:val="1BEF3228"/>
    <w:rsid w:val="1C7601C2"/>
    <w:rsid w:val="1C8C4DE2"/>
    <w:rsid w:val="1C990377"/>
    <w:rsid w:val="1CC5132E"/>
    <w:rsid w:val="1CC659C3"/>
    <w:rsid w:val="1CCE20B4"/>
    <w:rsid w:val="1CF75E54"/>
    <w:rsid w:val="1D2E63DB"/>
    <w:rsid w:val="1DBD21CF"/>
    <w:rsid w:val="1DC80A69"/>
    <w:rsid w:val="1DCA77EF"/>
    <w:rsid w:val="1E387E23"/>
    <w:rsid w:val="1E846C1E"/>
    <w:rsid w:val="1E8F0832"/>
    <w:rsid w:val="1F053CF4"/>
    <w:rsid w:val="1F477FE0"/>
    <w:rsid w:val="1F6D2AA9"/>
    <w:rsid w:val="1FA620A8"/>
    <w:rsid w:val="1FCA4D36"/>
    <w:rsid w:val="1FCB01E1"/>
    <w:rsid w:val="20161657"/>
    <w:rsid w:val="20383F51"/>
    <w:rsid w:val="210F3D49"/>
    <w:rsid w:val="21852F7E"/>
    <w:rsid w:val="21904B16"/>
    <w:rsid w:val="21EA4D99"/>
    <w:rsid w:val="225B739C"/>
    <w:rsid w:val="2378419E"/>
    <w:rsid w:val="23996D60"/>
    <w:rsid w:val="24012DF9"/>
    <w:rsid w:val="24870905"/>
    <w:rsid w:val="251A2309"/>
    <w:rsid w:val="25803382"/>
    <w:rsid w:val="25B626D9"/>
    <w:rsid w:val="260B7AA8"/>
    <w:rsid w:val="260D34AA"/>
    <w:rsid w:val="264E03B1"/>
    <w:rsid w:val="268D35CD"/>
    <w:rsid w:val="273E561E"/>
    <w:rsid w:val="27C47EED"/>
    <w:rsid w:val="28024EB7"/>
    <w:rsid w:val="281B09D9"/>
    <w:rsid w:val="28E848A9"/>
    <w:rsid w:val="293B4EB9"/>
    <w:rsid w:val="29EC66D5"/>
    <w:rsid w:val="29FA30CE"/>
    <w:rsid w:val="2AF23159"/>
    <w:rsid w:val="2BD03E18"/>
    <w:rsid w:val="2BDA5F01"/>
    <w:rsid w:val="2C097992"/>
    <w:rsid w:val="2C132A3F"/>
    <w:rsid w:val="2C196AD9"/>
    <w:rsid w:val="2C9B68AD"/>
    <w:rsid w:val="2D216834"/>
    <w:rsid w:val="2D3A4BC3"/>
    <w:rsid w:val="2DBB6E0F"/>
    <w:rsid w:val="2DD10C01"/>
    <w:rsid w:val="2EB61B31"/>
    <w:rsid w:val="2EBF2FE4"/>
    <w:rsid w:val="2EDD5A9C"/>
    <w:rsid w:val="2F047CA0"/>
    <w:rsid w:val="2FA23A14"/>
    <w:rsid w:val="2FC146A4"/>
    <w:rsid w:val="2FCA190D"/>
    <w:rsid w:val="300262D0"/>
    <w:rsid w:val="30357A24"/>
    <w:rsid w:val="304F6ACB"/>
    <w:rsid w:val="30A75A5C"/>
    <w:rsid w:val="30FE0989"/>
    <w:rsid w:val="31173DCB"/>
    <w:rsid w:val="31F67B2C"/>
    <w:rsid w:val="31FB7856"/>
    <w:rsid w:val="328B4E1C"/>
    <w:rsid w:val="32B334A9"/>
    <w:rsid w:val="33915228"/>
    <w:rsid w:val="33C51635"/>
    <w:rsid w:val="34856DB9"/>
    <w:rsid w:val="34887C9F"/>
    <w:rsid w:val="349A736F"/>
    <w:rsid w:val="354A1FFA"/>
    <w:rsid w:val="35B70430"/>
    <w:rsid w:val="360C0D9E"/>
    <w:rsid w:val="36131FAF"/>
    <w:rsid w:val="3630197E"/>
    <w:rsid w:val="3634327D"/>
    <w:rsid w:val="36630549"/>
    <w:rsid w:val="367069A8"/>
    <w:rsid w:val="36755C5B"/>
    <w:rsid w:val="36AF26B2"/>
    <w:rsid w:val="378A5DAD"/>
    <w:rsid w:val="37977F07"/>
    <w:rsid w:val="385D0800"/>
    <w:rsid w:val="38D70494"/>
    <w:rsid w:val="38D753A3"/>
    <w:rsid w:val="3933186E"/>
    <w:rsid w:val="3A1A640D"/>
    <w:rsid w:val="3A1E4D17"/>
    <w:rsid w:val="3A215651"/>
    <w:rsid w:val="3A756774"/>
    <w:rsid w:val="3A800389"/>
    <w:rsid w:val="3A8A671A"/>
    <w:rsid w:val="3AC342F5"/>
    <w:rsid w:val="3B89083B"/>
    <w:rsid w:val="3BA05800"/>
    <w:rsid w:val="3C3964FB"/>
    <w:rsid w:val="3C9568FF"/>
    <w:rsid w:val="3CAB5290"/>
    <w:rsid w:val="3DD65DAB"/>
    <w:rsid w:val="3E813E70"/>
    <w:rsid w:val="3ED50C17"/>
    <w:rsid w:val="4031254C"/>
    <w:rsid w:val="40631D33"/>
    <w:rsid w:val="406D0AE3"/>
    <w:rsid w:val="407050E2"/>
    <w:rsid w:val="40715BEF"/>
    <w:rsid w:val="40857CE9"/>
    <w:rsid w:val="40F84F76"/>
    <w:rsid w:val="41217B68"/>
    <w:rsid w:val="41725499"/>
    <w:rsid w:val="41AB55CB"/>
    <w:rsid w:val="42125C80"/>
    <w:rsid w:val="42470467"/>
    <w:rsid w:val="42EC6EE3"/>
    <w:rsid w:val="430B27F4"/>
    <w:rsid w:val="431E79AD"/>
    <w:rsid w:val="43341CC0"/>
    <w:rsid w:val="43F419C3"/>
    <w:rsid w:val="444846C9"/>
    <w:rsid w:val="448A6E65"/>
    <w:rsid w:val="455F15DE"/>
    <w:rsid w:val="45635DDF"/>
    <w:rsid w:val="45803665"/>
    <w:rsid w:val="463D4D6A"/>
    <w:rsid w:val="465B1501"/>
    <w:rsid w:val="469559DB"/>
    <w:rsid w:val="471C49BA"/>
    <w:rsid w:val="473751E4"/>
    <w:rsid w:val="474A4449"/>
    <w:rsid w:val="47E51E85"/>
    <w:rsid w:val="47E5742C"/>
    <w:rsid w:val="47E95008"/>
    <w:rsid w:val="47F00216"/>
    <w:rsid w:val="48566B3C"/>
    <w:rsid w:val="48B60ED8"/>
    <w:rsid w:val="48E03F14"/>
    <w:rsid w:val="490C5B61"/>
    <w:rsid w:val="49476948"/>
    <w:rsid w:val="49717639"/>
    <w:rsid w:val="49DD6CCE"/>
    <w:rsid w:val="4A4B2130"/>
    <w:rsid w:val="4A8F5E31"/>
    <w:rsid w:val="4ACC0E44"/>
    <w:rsid w:val="4BC07BD6"/>
    <w:rsid w:val="4BDC5CD5"/>
    <w:rsid w:val="4C2A045F"/>
    <w:rsid w:val="4C39659B"/>
    <w:rsid w:val="4C787385"/>
    <w:rsid w:val="4C903C71"/>
    <w:rsid w:val="4CA402F1"/>
    <w:rsid w:val="4D7E0E31"/>
    <w:rsid w:val="4D9302E3"/>
    <w:rsid w:val="4E00730F"/>
    <w:rsid w:val="4E3511C4"/>
    <w:rsid w:val="4EB124A8"/>
    <w:rsid w:val="4F13254C"/>
    <w:rsid w:val="4F664DF8"/>
    <w:rsid w:val="5114242F"/>
    <w:rsid w:val="511C274A"/>
    <w:rsid w:val="5141745A"/>
    <w:rsid w:val="51773F34"/>
    <w:rsid w:val="51CB59DC"/>
    <w:rsid w:val="52010F6A"/>
    <w:rsid w:val="52073823"/>
    <w:rsid w:val="520F0751"/>
    <w:rsid w:val="52730954"/>
    <w:rsid w:val="527D7D31"/>
    <w:rsid w:val="529345D6"/>
    <w:rsid w:val="52C051D0"/>
    <w:rsid w:val="52C24728"/>
    <w:rsid w:val="52F44F81"/>
    <w:rsid w:val="53244C46"/>
    <w:rsid w:val="53B47FE6"/>
    <w:rsid w:val="5418250D"/>
    <w:rsid w:val="542E371A"/>
    <w:rsid w:val="54D1675D"/>
    <w:rsid w:val="553B5553"/>
    <w:rsid w:val="563F7711"/>
    <w:rsid w:val="56CC14F3"/>
    <w:rsid w:val="56E83021"/>
    <w:rsid w:val="56F703C5"/>
    <w:rsid w:val="57012767"/>
    <w:rsid w:val="57AC0AAC"/>
    <w:rsid w:val="57C300D0"/>
    <w:rsid w:val="5800639C"/>
    <w:rsid w:val="581C599D"/>
    <w:rsid w:val="583F13D4"/>
    <w:rsid w:val="586E1F24"/>
    <w:rsid w:val="58BF1C8F"/>
    <w:rsid w:val="58C73C05"/>
    <w:rsid w:val="592A49E7"/>
    <w:rsid w:val="59564EA6"/>
    <w:rsid w:val="59BE2AE0"/>
    <w:rsid w:val="5A1660AA"/>
    <w:rsid w:val="5A5A6331"/>
    <w:rsid w:val="5A991C38"/>
    <w:rsid w:val="5B4F23F3"/>
    <w:rsid w:val="5B581F28"/>
    <w:rsid w:val="5B925E51"/>
    <w:rsid w:val="5BC20C2A"/>
    <w:rsid w:val="5CBF4F3B"/>
    <w:rsid w:val="5D0B384B"/>
    <w:rsid w:val="5E6934F3"/>
    <w:rsid w:val="5EA54B1A"/>
    <w:rsid w:val="5EBF6F72"/>
    <w:rsid w:val="5EE04437"/>
    <w:rsid w:val="5F2F3120"/>
    <w:rsid w:val="5F963880"/>
    <w:rsid w:val="5FDC5B2E"/>
    <w:rsid w:val="60796B6A"/>
    <w:rsid w:val="61842067"/>
    <w:rsid w:val="61CF25F1"/>
    <w:rsid w:val="61F11832"/>
    <w:rsid w:val="624B5708"/>
    <w:rsid w:val="626F338E"/>
    <w:rsid w:val="628A1089"/>
    <w:rsid w:val="62CA652F"/>
    <w:rsid w:val="62DF6F29"/>
    <w:rsid w:val="62E83A2D"/>
    <w:rsid w:val="634258E5"/>
    <w:rsid w:val="637136D2"/>
    <w:rsid w:val="63A332CD"/>
    <w:rsid w:val="63D30662"/>
    <w:rsid w:val="64426B0C"/>
    <w:rsid w:val="64436EF8"/>
    <w:rsid w:val="64654DEB"/>
    <w:rsid w:val="64875B06"/>
    <w:rsid w:val="64CF321D"/>
    <w:rsid w:val="653B2C25"/>
    <w:rsid w:val="656C329F"/>
    <w:rsid w:val="65CE3D15"/>
    <w:rsid w:val="65D45C1E"/>
    <w:rsid w:val="679E00C3"/>
    <w:rsid w:val="67BB71BD"/>
    <w:rsid w:val="67CD38B2"/>
    <w:rsid w:val="67D342D1"/>
    <w:rsid w:val="67FB2DE1"/>
    <w:rsid w:val="681E529F"/>
    <w:rsid w:val="68606D7B"/>
    <w:rsid w:val="696E4EA4"/>
    <w:rsid w:val="699965DB"/>
    <w:rsid w:val="69E83F43"/>
    <w:rsid w:val="69F17C5C"/>
    <w:rsid w:val="69F33959"/>
    <w:rsid w:val="6A193A66"/>
    <w:rsid w:val="6A3D00DC"/>
    <w:rsid w:val="6B213BD1"/>
    <w:rsid w:val="6B5F36B6"/>
    <w:rsid w:val="6B6D29CC"/>
    <w:rsid w:val="6BF5105F"/>
    <w:rsid w:val="6C441BAF"/>
    <w:rsid w:val="6CCB2406"/>
    <w:rsid w:val="6D6F7544"/>
    <w:rsid w:val="6E2D0BB9"/>
    <w:rsid w:val="6E451B69"/>
    <w:rsid w:val="6E5C39D6"/>
    <w:rsid w:val="6EF43BAB"/>
    <w:rsid w:val="6F781A33"/>
    <w:rsid w:val="703B5643"/>
    <w:rsid w:val="70634644"/>
    <w:rsid w:val="70851F3D"/>
    <w:rsid w:val="70C439D3"/>
    <w:rsid w:val="70D30BFA"/>
    <w:rsid w:val="70F362CA"/>
    <w:rsid w:val="713876C8"/>
    <w:rsid w:val="71FB43B2"/>
    <w:rsid w:val="72441A9E"/>
    <w:rsid w:val="72732EE9"/>
    <w:rsid w:val="72CF47E7"/>
    <w:rsid w:val="73047240"/>
    <w:rsid w:val="73C83192"/>
    <w:rsid w:val="749A7DA4"/>
    <w:rsid w:val="75024B07"/>
    <w:rsid w:val="750F74D0"/>
    <w:rsid w:val="752175BA"/>
    <w:rsid w:val="75DE7F14"/>
    <w:rsid w:val="763E59AE"/>
    <w:rsid w:val="764617F5"/>
    <w:rsid w:val="7679291F"/>
    <w:rsid w:val="77AE6FC3"/>
    <w:rsid w:val="782A5DF1"/>
    <w:rsid w:val="78437B7D"/>
    <w:rsid w:val="78A87E00"/>
    <w:rsid w:val="78EE7623"/>
    <w:rsid w:val="79CC7F63"/>
    <w:rsid w:val="7A0400BD"/>
    <w:rsid w:val="7A0775EF"/>
    <w:rsid w:val="7A795AFD"/>
    <w:rsid w:val="7AC91B3F"/>
    <w:rsid w:val="7ADC434F"/>
    <w:rsid w:val="7AF61A19"/>
    <w:rsid w:val="7AFE6E9B"/>
    <w:rsid w:val="7BB54810"/>
    <w:rsid w:val="7C3C7343"/>
    <w:rsid w:val="7C74208D"/>
    <w:rsid w:val="7CCE274E"/>
    <w:rsid w:val="7D0B6BA8"/>
    <w:rsid w:val="7DBE225D"/>
    <w:rsid w:val="7DC3473F"/>
    <w:rsid w:val="7E8D4CAE"/>
    <w:rsid w:val="7E947DFD"/>
    <w:rsid w:val="7F2E4837"/>
    <w:rsid w:val="7F383C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spacing w:line="360" w:lineRule="auto"/>
      <w:outlineLvl w:val="0"/>
    </w:pPr>
    <w:rPr>
      <w:b/>
      <w:kern w:val="44"/>
      <w:sz w:val="32"/>
    </w:rPr>
  </w:style>
  <w:style w:type="paragraph" w:styleId="5">
    <w:name w:val="heading 2"/>
    <w:basedOn w:val="1"/>
    <w:next w:val="1"/>
    <w:qFormat/>
    <w:uiPriority w:val="0"/>
    <w:pPr>
      <w:keepNext/>
      <w:keepLines/>
      <w:numPr>
        <w:ilvl w:val="0"/>
        <w:numId w:val="1"/>
      </w:numPr>
      <w:spacing w:before="260" w:after="260" w:line="360" w:lineRule="auto"/>
      <w:jc w:val="center"/>
      <w:outlineLvl w:val="1"/>
    </w:pPr>
    <w:rPr>
      <w:rFonts w:ascii="宋体" w:hAnsi="宋体" w:cs="宋体"/>
      <w:b/>
      <w:sz w:val="32"/>
    </w:rPr>
  </w:style>
  <w:style w:type="paragraph" w:styleId="6">
    <w:name w:val="heading 3"/>
    <w:basedOn w:val="1"/>
    <w:next w:val="1"/>
    <w:qFormat/>
    <w:uiPriority w:val="0"/>
    <w:pPr>
      <w:keepNext/>
      <w:keepLines/>
      <w:spacing w:line="360" w:lineRule="auto"/>
      <w:outlineLvl w:val="2"/>
    </w:pPr>
    <w:rPr>
      <w:b/>
      <w:sz w:val="24"/>
    </w:rPr>
  </w:style>
  <w:style w:type="paragraph" w:styleId="7">
    <w:name w:val="heading 4"/>
    <w:basedOn w:val="1"/>
    <w:next w:val="1"/>
    <w:qFormat/>
    <w:uiPriority w:val="0"/>
    <w:pPr>
      <w:keepNext/>
      <w:keepLines/>
      <w:spacing w:line="360" w:lineRule="auto"/>
      <w:outlineLvl w:val="3"/>
    </w:pPr>
    <w:rPr>
      <w:rFonts w:ascii="Arial" w:hAnsi="Arial"/>
      <w:b/>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customStyle="1" w:styleId="3">
    <w:name w:val="目录 53"/>
    <w:next w:val="1"/>
    <w:qFormat/>
    <w:uiPriority w:val="0"/>
    <w:pPr>
      <w:wordWrap w:val="0"/>
      <w:ind w:left="1275"/>
      <w:jc w:val="both"/>
    </w:pPr>
    <w:rPr>
      <w:rFonts w:ascii="Calibri" w:hAnsi="Calibri" w:eastAsia="宋体" w:cs="Times New Roman"/>
      <w:sz w:val="21"/>
      <w:lang w:val="en-US" w:eastAsia="zh-CN" w:bidi="ar-SA"/>
    </w:rPr>
  </w:style>
  <w:style w:type="paragraph" w:styleId="8">
    <w:name w:val="Normal Indent"/>
    <w:basedOn w:val="1"/>
    <w:qFormat/>
    <w:uiPriority w:val="0"/>
    <w:pPr>
      <w:adjustRightInd w:val="0"/>
      <w:spacing w:line="480" w:lineRule="atLeast"/>
      <w:ind w:firstLine="600"/>
      <w:textAlignment w:val="baseline"/>
    </w:pPr>
    <w:rPr>
      <w:rFonts w:eastAsia="仿宋_GB2312"/>
      <w:kern w:val="0"/>
      <w:sz w:val="30"/>
    </w:rPr>
  </w:style>
  <w:style w:type="paragraph" w:styleId="9">
    <w:name w:val="annotation text"/>
    <w:basedOn w:val="1"/>
    <w:link w:val="41"/>
    <w:semiHidden/>
    <w:qFormat/>
    <w:uiPriority w:val="0"/>
    <w:pPr>
      <w:jc w:val="left"/>
    </w:pPr>
    <w:rPr>
      <w:rFonts w:ascii="宋体" w:hAnsi="宋体"/>
    </w:rPr>
  </w:style>
  <w:style w:type="paragraph" w:styleId="10">
    <w:name w:val="Body Text Indent"/>
    <w:basedOn w:val="1"/>
    <w:qFormat/>
    <w:uiPriority w:val="0"/>
    <w:pPr>
      <w:spacing w:after="120"/>
      <w:ind w:left="200" w:leftChars="200"/>
    </w:pPr>
  </w:style>
  <w:style w:type="paragraph" w:styleId="11">
    <w:name w:val="toc 3"/>
    <w:basedOn w:val="1"/>
    <w:next w:val="1"/>
    <w:qFormat/>
    <w:uiPriority w:val="39"/>
    <w:pPr>
      <w:ind w:left="400" w:leftChars="400"/>
    </w:pPr>
  </w:style>
  <w:style w:type="paragraph" w:styleId="12">
    <w:name w:val="Plain Text"/>
    <w:basedOn w:val="1"/>
    <w:link w:val="51"/>
    <w:qFormat/>
    <w:uiPriority w:val="0"/>
    <w:rPr>
      <w:rFonts w:ascii="宋体" w:hAnsi="Courier New"/>
    </w:rPr>
  </w:style>
  <w:style w:type="paragraph" w:styleId="13">
    <w:name w:val="Date"/>
    <w:basedOn w:val="1"/>
    <w:next w:val="1"/>
    <w:link w:val="36"/>
    <w:qFormat/>
    <w:uiPriority w:val="0"/>
    <w:rPr>
      <w:rFonts w:ascii="宋体" w:hAnsi="宋体"/>
      <w:sz w:val="24"/>
    </w:rPr>
  </w:style>
  <w:style w:type="paragraph" w:styleId="14">
    <w:name w:val="Body Text Indent 2"/>
    <w:basedOn w:val="1"/>
    <w:qFormat/>
    <w:uiPriority w:val="0"/>
    <w:pPr>
      <w:spacing w:after="120" w:line="480" w:lineRule="auto"/>
      <w:ind w:left="200" w:leftChars="200"/>
    </w:pPr>
  </w:style>
  <w:style w:type="paragraph" w:styleId="15">
    <w:name w:val="Balloon Text"/>
    <w:basedOn w:val="1"/>
    <w:link w:val="53"/>
    <w:qFormat/>
    <w:uiPriority w:val="0"/>
    <w:rPr>
      <w:sz w:val="18"/>
      <w:szCs w:val="18"/>
    </w:rPr>
  </w:style>
  <w:style w:type="paragraph" w:styleId="16">
    <w:name w:val="footer"/>
    <w:basedOn w:val="1"/>
    <w:link w:val="35"/>
    <w:qFormat/>
    <w:uiPriority w:val="99"/>
    <w:pPr>
      <w:tabs>
        <w:tab w:val="center" w:pos="4153"/>
        <w:tab w:val="right" w:pos="8306"/>
      </w:tabs>
      <w:snapToGrid w:val="0"/>
      <w:jc w:val="left"/>
    </w:pPr>
    <w:rPr>
      <w:sz w:val="18"/>
      <w:szCs w:val="18"/>
    </w:rPr>
  </w:style>
  <w:style w:type="paragraph" w:styleId="17">
    <w:name w:val="header"/>
    <w:basedOn w:val="1"/>
    <w:link w:val="52"/>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39"/>
  </w:style>
  <w:style w:type="paragraph" w:styleId="19">
    <w:name w:val="Subtitle"/>
    <w:basedOn w:val="1"/>
    <w:next w:val="1"/>
    <w:link w:val="39"/>
    <w:qFormat/>
    <w:uiPriority w:val="0"/>
    <w:pPr>
      <w:widowControl/>
      <w:jc w:val="center"/>
    </w:pPr>
    <w:rPr>
      <w:rFonts w:hAnsi="Calibri"/>
      <w:kern w:val="0"/>
      <w:sz w:val="20"/>
      <w:u w:val="single"/>
    </w:rPr>
  </w:style>
  <w:style w:type="paragraph" w:styleId="20">
    <w:name w:val="footnote text"/>
    <w:basedOn w:val="1"/>
    <w:link w:val="45"/>
    <w:qFormat/>
    <w:uiPriority w:val="0"/>
    <w:pPr>
      <w:widowControl/>
      <w:snapToGrid w:val="0"/>
      <w:jc w:val="left"/>
    </w:pPr>
    <w:rPr>
      <w:rFonts w:ascii="Arial" w:hAnsi="Arial" w:cs="Arial"/>
      <w:kern w:val="0"/>
      <w:sz w:val="18"/>
      <w:szCs w:val="18"/>
      <w:lang w:eastAsia="en-US"/>
    </w:rPr>
  </w:style>
  <w:style w:type="paragraph" w:styleId="21">
    <w:name w:val="toc 2"/>
    <w:basedOn w:val="1"/>
    <w:next w:val="1"/>
    <w:qFormat/>
    <w:uiPriority w:val="39"/>
    <w:pPr>
      <w:ind w:left="200" w:leftChars="200"/>
    </w:pPr>
  </w:style>
  <w:style w:type="paragraph" w:styleId="22">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23">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4">
    <w:name w:val="annotation subject"/>
    <w:basedOn w:val="9"/>
    <w:next w:val="9"/>
    <w:link w:val="49"/>
    <w:qFormat/>
    <w:uiPriority w:val="0"/>
    <w:rPr>
      <w:b/>
      <w:bCs/>
    </w:rPr>
  </w:style>
  <w:style w:type="table" w:styleId="26">
    <w:name w:val="Table Grid"/>
    <w:basedOn w:val="25"/>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qFormat/>
    <w:uiPriority w:val="99"/>
    <w:rPr>
      <w:rFonts w:cs="Times New Roman"/>
    </w:rPr>
  </w:style>
  <w:style w:type="character" w:styleId="29">
    <w:name w:val="FollowedHyperlink"/>
    <w:qFormat/>
    <w:uiPriority w:val="0"/>
    <w:rPr>
      <w:color w:val="800080"/>
      <w:u w:val="single"/>
    </w:rPr>
  </w:style>
  <w:style w:type="character" w:styleId="30">
    <w:name w:val="Emphasis"/>
    <w:qFormat/>
    <w:uiPriority w:val="0"/>
    <w:rPr>
      <w:i/>
      <w:iCs/>
    </w:rPr>
  </w:style>
  <w:style w:type="character" w:styleId="31">
    <w:name w:val="Hyperlink"/>
    <w:qFormat/>
    <w:uiPriority w:val="0"/>
    <w:rPr>
      <w:color w:val="0000FF"/>
      <w:u w:val="single"/>
    </w:rPr>
  </w:style>
  <w:style w:type="character" w:styleId="32">
    <w:name w:val="annotation reference"/>
    <w:qFormat/>
    <w:uiPriority w:val="0"/>
    <w:rPr>
      <w:sz w:val="21"/>
      <w:szCs w:val="21"/>
    </w:rPr>
  </w:style>
  <w:style w:type="character" w:styleId="33">
    <w:name w:val="HTML Cite"/>
    <w:qFormat/>
    <w:uiPriority w:val="0"/>
    <w:rPr>
      <w:color w:val="008000"/>
    </w:rPr>
  </w:style>
  <w:style w:type="character" w:customStyle="1" w:styleId="34">
    <w:name w:val="正文1 Char Char"/>
    <w:qFormat/>
    <w:uiPriority w:val="0"/>
    <w:rPr>
      <w:rFonts w:ascii="宋体" w:hAnsi="宋体" w:eastAsia="宋体"/>
      <w:u w:val="single"/>
    </w:rPr>
  </w:style>
  <w:style w:type="character" w:customStyle="1" w:styleId="35">
    <w:name w:val="页脚 Char"/>
    <w:link w:val="16"/>
    <w:qFormat/>
    <w:locked/>
    <w:uiPriority w:val="99"/>
    <w:rPr>
      <w:rFonts w:eastAsia="宋体"/>
      <w:kern w:val="2"/>
      <w:sz w:val="18"/>
      <w:szCs w:val="18"/>
      <w:lang w:val="en-US" w:eastAsia="zh-CN" w:bidi="ar-SA"/>
    </w:rPr>
  </w:style>
  <w:style w:type="character" w:customStyle="1" w:styleId="36">
    <w:name w:val="日期 Char"/>
    <w:link w:val="13"/>
    <w:locked/>
    <w:uiPriority w:val="0"/>
    <w:rPr>
      <w:rFonts w:ascii="宋体" w:hAnsi="宋体" w:eastAsia="宋体"/>
      <w:kern w:val="2"/>
      <w:sz w:val="24"/>
      <w:lang w:val="en-US" w:eastAsia="zh-CN" w:bidi="ar-SA"/>
    </w:rPr>
  </w:style>
  <w:style w:type="character" w:customStyle="1" w:styleId="37">
    <w:name w:val="文本 Char Char"/>
    <w:link w:val="38"/>
    <w:qFormat/>
    <w:uiPriority w:val="0"/>
    <w:rPr>
      <w:rFonts w:ascii="宋体" w:hAnsi="宋体" w:eastAsia="宋体"/>
      <w:color w:val="000000"/>
      <w:kern w:val="2"/>
      <w:sz w:val="24"/>
      <w:szCs w:val="24"/>
      <w:lang w:val="en-US" w:eastAsia="zh-CN" w:bidi="ar-SA"/>
    </w:rPr>
  </w:style>
  <w:style w:type="paragraph" w:customStyle="1" w:styleId="38">
    <w:name w:val="文本"/>
    <w:basedOn w:val="1"/>
    <w:link w:val="37"/>
    <w:uiPriority w:val="0"/>
    <w:pPr>
      <w:spacing w:line="360" w:lineRule="auto"/>
      <w:ind w:firstLine="480" w:firstLineChars="200"/>
    </w:pPr>
    <w:rPr>
      <w:rFonts w:ascii="宋体" w:hAnsi="宋体"/>
      <w:color w:val="000000"/>
      <w:sz w:val="24"/>
      <w:szCs w:val="24"/>
    </w:rPr>
  </w:style>
  <w:style w:type="character" w:customStyle="1" w:styleId="39">
    <w:name w:val="副标题 Char"/>
    <w:link w:val="19"/>
    <w:qFormat/>
    <w:uiPriority w:val="0"/>
    <w:rPr>
      <w:rFonts w:hAnsi="Calibri"/>
      <w:u w:val="single"/>
    </w:rPr>
  </w:style>
  <w:style w:type="character" w:customStyle="1" w:styleId="40">
    <w:name w:val="正文1 Char Char Char"/>
    <w:qFormat/>
    <w:uiPriority w:val="0"/>
    <w:rPr>
      <w:rFonts w:ascii="宋体" w:hAnsi="宋体" w:eastAsia="宋体"/>
      <w:kern w:val="2"/>
      <w:sz w:val="21"/>
      <w:szCs w:val="24"/>
      <w:u w:val="single"/>
    </w:rPr>
  </w:style>
  <w:style w:type="character" w:customStyle="1" w:styleId="41">
    <w:name w:val="批注文字 Char"/>
    <w:link w:val="9"/>
    <w:locked/>
    <w:uiPriority w:val="0"/>
    <w:rPr>
      <w:rFonts w:ascii="宋体" w:hAnsi="宋体" w:eastAsia="宋体"/>
      <w:kern w:val="2"/>
      <w:sz w:val="21"/>
      <w:lang w:val="en-US" w:eastAsia="zh-CN" w:bidi="ar-SA"/>
    </w:rPr>
  </w:style>
  <w:style w:type="character" w:customStyle="1" w:styleId="42">
    <w:name w:val="样式 Char"/>
    <w:link w:val="43"/>
    <w:qFormat/>
    <w:locked/>
    <w:uiPriority w:val="0"/>
    <w:rPr>
      <w:rFonts w:ascii="宋体" w:hAnsi="宋体"/>
      <w:sz w:val="24"/>
      <w:lang w:val="en-US" w:eastAsia="zh-CN" w:bidi="ar-SA"/>
    </w:rPr>
  </w:style>
  <w:style w:type="paragraph" w:customStyle="1" w:styleId="43">
    <w:name w:val="样式"/>
    <w:link w:val="42"/>
    <w:uiPriority w:val="0"/>
    <w:pPr>
      <w:widowControl w:val="0"/>
      <w:autoSpaceDE w:val="0"/>
      <w:autoSpaceDN w:val="0"/>
      <w:adjustRightInd w:val="0"/>
    </w:pPr>
    <w:rPr>
      <w:rFonts w:ascii="宋体" w:hAnsi="宋体" w:eastAsia="宋体" w:cs="Times New Roman"/>
      <w:sz w:val="24"/>
      <w:lang w:val="en-US" w:eastAsia="zh-CN" w:bidi="ar-SA"/>
    </w:rPr>
  </w:style>
  <w:style w:type="character" w:customStyle="1" w:styleId="44">
    <w:name w:val="15"/>
    <w:basedOn w:val="27"/>
    <w:qFormat/>
    <w:uiPriority w:val="0"/>
  </w:style>
  <w:style w:type="character" w:customStyle="1" w:styleId="45">
    <w:name w:val="脚注文本 Char"/>
    <w:link w:val="20"/>
    <w:qFormat/>
    <w:locked/>
    <w:uiPriority w:val="0"/>
    <w:rPr>
      <w:rFonts w:ascii="Arial" w:hAnsi="Arial" w:eastAsia="宋体" w:cs="Arial"/>
      <w:sz w:val="18"/>
      <w:szCs w:val="18"/>
      <w:lang w:eastAsia="en-US" w:bidi="ar-SA"/>
    </w:rPr>
  </w:style>
  <w:style w:type="character" w:customStyle="1" w:styleId="46">
    <w:name w:val="5号正文 Char Char"/>
    <w:link w:val="47"/>
    <w:uiPriority w:val="0"/>
    <w:rPr>
      <w:rFonts w:ascii="楷体_GB2312" w:hAnsi="宋体" w:eastAsia="楷体_GB2312"/>
      <w:snapToGrid w:val="0"/>
      <w:sz w:val="24"/>
      <w:szCs w:val="28"/>
      <w:lang w:val="en-US" w:eastAsia="zh-CN" w:bidi="ar-SA"/>
    </w:rPr>
  </w:style>
  <w:style w:type="paragraph" w:customStyle="1" w:styleId="47">
    <w:name w:val="5号正文"/>
    <w:link w:val="46"/>
    <w:uiPriority w:val="0"/>
    <w:pPr>
      <w:widowControl w:val="0"/>
      <w:adjustRightInd w:val="0"/>
      <w:snapToGrid w:val="0"/>
      <w:spacing w:line="360" w:lineRule="auto"/>
      <w:ind w:firstLine="480" w:firstLineChars="200"/>
      <w:jc w:val="both"/>
    </w:pPr>
    <w:rPr>
      <w:rFonts w:ascii="楷体_GB2312" w:hAnsi="宋体" w:eastAsia="楷体_GB2312" w:cs="Times New Roman"/>
      <w:snapToGrid w:val="0"/>
      <w:sz w:val="24"/>
      <w:szCs w:val="28"/>
      <w:lang w:val="en-US" w:eastAsia="zh-CN" w:bidi="ar-SA"/>
    </w:rPr>
  </w:style>
  <w:style w:type="character" w:customStyle="1" w:styleId="48">
    <w:name w:val="17"/>
    <w:basedOn w:val="27"/>
    <w:qFormat/>
    <w:uiPriority w:val="0"/>
  </w:style>
  <w:style w:type="character" w:customStyle="1" w:styleId="49">
    <w:name w:val="批注主题 Char"/>
    <w:link w:val="24"/>
    <w:qFormat/>
    <w:uiPriority w:val="0"/>
    <w:rPr>
      <w:rFonts w:ascii="宋体" w:hAnsi="宋体" w:eastAsia="宋体"/>
      <w:b/>
      <w:bCs/>
      <w:kern w:val="2"/>
      <w:sz w:val="21"/>
      <w:lang w:val="en-US" w:eastAsia="zh-CN" w:bidi="ar-SA"/>
    </w:rPr>
  </w:style>
  <w:style w:type="character" w:customStyle="1" w:styleId="50">
    <w:name w:val="subhead1"/>
    <w:qFormat/>
    <w:uiPriority w:val="0"/>
    <w:rPr>
      <w:rFonts w:hint="default" w:ascii="Tahoma" w:hAnsi="Tahoma" w:cs="Tahoma"/>
      <w:color w:val="000000"/>
      <w:sz w:val="18"/>
      <w:szCs w:val="18"/>
      <w:u w:val="none"/>
      <w:shd w:val="clear" w:color="auto" w:fill="FFFFFF"/>
    </w:rPr>
  </w:style>
  <w:style w:type="character" w:customStyle="1" w:styleId="51">
    <w:name w:val="纯文本 Char"/>
    <w:link w:val="12"/>
    <w:qFormat/>
    <w:locked/>
    <w:uiPriority w:val="0"/>
    <w:rPr>
      <w:rFonts w:ascii="宋体" w:hAnsi="Courier New" w:eastAsia="宋体"/>
      <w:kern w:val="2"/>
      <w:sz w:val="21"/>
      <w:lang w:val="en-US" w:eastAsia="zh-CN" w:bidi="ar-SA"/>
    </w:rPr>
  </w:style>
  <w:style w:type="character" w:customStyle="1" w:styleId="52">
    <w:name w:val="页眉 Char"/>
    <w:link w:val="17"/>
    <w:qFormat/>
    <w:locked/>
    <w:uiPriority w:val="0"/>
    <w:rPr>
      <w:rFonts w:eastAsia="宋体"/>
      <w:kern w:val="2"/>
      <w:sz w:val="18"/>
      <w:szCs w:val="18"/>
      <w:lang w:val="en-US" w:eastAsia="zh-CN" w:bidi="ar-SA"/>
    </w:rPr>
  </w:style>
  <w:style w:type="character" w:customStyle="1" w:styleId="53">
    <w:name w:val="批注框文本 Char"/>
    <w:link w:val="15"/>
    <w:qFormat/>
    <w:uiPriority w:val="0"/>
    <w:rPr>
      <w:kern w:val="2"/>
      <w:sz w:val="18"/>
      <w:szCs w:val="18"/>
    </w:rPr>
  </w:style>
  <w:style w:type="paragraph" w:customStyle="1" w:styleId="54">
    <w:name w:val="无间隔1"/>
    <w:basedOn w:val="1"/>
    <w:qFormat/>
    <w:uiPriority w:val="1"/>
    <w:pPr>
      <w:spacing w:line="400" w:lineRule="exact"/>
    </w:pPr>
    <w:rPr>
      <w:sz w:val="24"/>
    </w:rPr>
  </w:style>
  <w:style w:type="paragraph" w:customStyle="1" w:styleId="55">
    <w:name w:val="Table Paragraph"/>
    <w:basedOn w:val="1"/>
    <w:uiPriority w:val="99"/>
    <w:pPr>
      <w:autoSpaceDE w:val="0"/>
      <w:autoSpaceDN w:val="0"/>
      <w:adjustRightInd w:val="0"/>
      <w:jc w:val="left"/>
    </w:pPr>
    <w:rPr>
      <w:kern w:val="0"/>
      <w:sz w:val="24"/>
      <w:szCs w:val="24"/>
    </w:rPr>
  </w:style>
  <w:style w:type="paragraph" w:customStyle="1" w:styleId="56">
    <w:name w:val="p15"/>
    <w:basedOn w:val="1"/>
    <w:uiPriority w:val="0"/>
    <w:pPr>
      <w:widowControl/>
      <w:jc w:val="left"/>
    </w:pPr>
    <w:rPr>
      <w:rFonts w:ascii="Arial" w:hAnsi="Arial" w:cs="Arial"/>
      <w:kern w:val="0"/>
      <w:sz w:val="24"/>
    </w:rPr>
  </w:style>
  <w:style w:type="paragraph" w:customStyle="1" w:styleId="57">
    <w:name w:val="Char Char Char Char Char Char Char"/>
    <w:basedOn w:val="1"/>
    <w:uiPriority w:val="0"/>
    <w:rPr>
      <w:szCs w:val="24"/>
    </w:rPr>
  </w:style>
  <w:style w:type="paragraph" w:customStyle="1" w:styleId="58">
    <w:name w:val="_Style 2"/>
    <w:basedOn w:val="1"/>
    <w:qFormat/>
    <w:uiPriority w:val="34"/>
    <w:pPr>
      <w:ind w:firstLine="420" w:firstLineChars="200"/>
    </w:pPr>
    <w:rPr>
      <w:sz w:val="28"/>
      <w:szCs w:val="24"/>
    </w:rPr>
  </w:style>
  <w:style w:type="paragraph" w:customStyle="1" w:styleId="59">
    <w:name w:val="p0"/>
    <w:basedOn w:val="1"/>
    <w:uiPriority w:val="0"/>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51"/>
    <customShpInfo spid="_x0000_s2050"/>
    <customShpInfo spid="_x0000_s2049"/>
    <customShpInfo spid="_x0000_s1026"/>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55</Pages>
  <Words>4308</Words>
  <Characters>24557</Characters>
  <Lines>204</Lines>
  <Paragraphs>57</Paragraphs>
  <TotalTime>81</TotalTime>
  <ScaleCrop>false</ScaleCrop>
  <LinksUpToDate>false</LinksUpToDate>
  <CharactersWithSpaces>28808</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2020-07-28T00:37:00Z</dcterms:created>
  <dc:creator>User</dc:creator>
  <cp:lastModifiedBy>云起时</cp:lastModifiedBy>
  <cp:lastPrinted>2020-09-03T02:51:06Z</cp:lastPrinted>
  <dcterms:modified xsi:type="dcterms:W3CDTF">2020-09-03T06:28:56Z</dcterms:modified>
  <dc:title>渝北区公安业务技术用房设计招标</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