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0A0622">
      <w:pPr>
        <w:autoSpaceDE w:val="0"/>
        <w:autoSpaceDN w:val="0"/>
        <w:adjustRightInd w:val="0"/>
        <w:snapToGrid w:val="0"/>
        <w:spacing w:line="360" w:lineRule="auto"/>
        <w:jc w:val="center"/>
        <w:rPr>
          <w:rFonts w:ascii="仿宋_GB2312" w:eastAsia="仿宋_GB2312" w:cs="MingLiU"/>
          <w:b w:val="0"/>
          <w:bCs w:val="0"/>
          <w:color w:val="auto"/>
          <w:kern w:val="0"/>
          <w:sz w:val="48"/>
          <w:szCs w:val="48"/>
          <w:highlight w:val="none"/>
          <w:u w:val="none"/>
        </w:rPr>
      </w:pPr>
      <w:bookmarkStart w:id="0" w:name="_Toc22260"/>
      <w:bookmarkStart w:id="1" w:name="_Toc224103298"/>
      <w:bookmarkStart w:id="2" w:name="_Toc277082535"/>
      <w:bookmarkStart w:id="3" w:name="_Toc287607727"/>
      <w:bookmarkStart w:id="4" w:name="_Toc22183"/>
      <w:bookmarkStart w:id="5" w:name="_Toc5017"/>
      <w:r>
        <w:rPr>
          <w:rFonts w:hint="eastAsia" w:ascii="宋体" w:hAnsi="宋体"/>
          <w:b/>
          <w:bCs/>
          <w:kern w:val="0"/>
          <w:sz w:val="48"/>
          <w:szCs w:val="48"/>
          <w:u w:val="none"/>
          <w:lang w:eastAsia="zh-CN"/>
        </w:rPr>
        <w:t>铜梁高新区工业配套保障项目防火包封</w:t>
      </w:r>
    </w:p>
    <w:p w14:paraId="5A66EBBD">
      <w:pPr>
        <w:autoSpaceDE w:val="0"/>
        <w:autoSpaceDN w:val="0"/>
        <w:adjustRightInd w:val="0"/>
        <w:snapToGrid w:val="0"/>
        <w:spacing w:line="360" w:lineRule="auto"/>
        <w:jc w:val="center"/>
        <w:rPr>
          <w:rFonts w:ascii="仿宋_GB2312" w:eastAsia="仿宋_GB2312" w:cs="MingLiU"/>
          <w:color w:val="auto"/>
          <w:kern w:val="0"/>
          <w:sz w:val="20"/>
          <w:highlight w:val="none"/>
        </w:rPr>
      </w:pPr>
    </w:p>
    <w:p w14:paraId="4C384027">
      <w:pPr>
        <w:autoSpaceDE w:val="0"/>
        <w:autoSpaceDN w:val="0"/>
        <w:adjustRightInd w:val="0"/>
        <w:snapToGrid w:val="0"/>
        <w:spacing w:line="360" w:lineRule="auto"/>
        <w:jc w:val="center"/>
        <w:rPr>
          <w:rFonts w:ascii="仿宋_GB2312" w:eastAsia="仿宋_GB2312" w:cs="MingLiU"/>
          <w:color w:val="auto"/>
          <w:kern w:val="0"/>
          <w:sz w:val="20"/>
          <w:highlight w:val="none"/>
        </w:rPr>
      </w:pPr>
    </w:p>
    <w:p w14:paraId="2EEB35D2">
      <w:pPr>
        <w:autoSpaceDE w:val="0"/>
        <w:autoSpaceDN w:val="0"/>
        <w:adjustRightInd w:val="0"/>
        <w:snapToGrid w:val="0"/>
        <w:spacing w:line="360" w:lineRule="auto"/>
        <w:jc w:val="center"/>
        <w:rPr>
          <w:rFonts w:ascii="仿宋_GB2312" w:eastAsia="仿宋_GB2312" w:cs="MingLiU"/>
          <w:color w:val="auto"/>
          <w:kern w:val="0"/>
          <w:sz w:val="20"/>
          <w:highlight w:val="none"/>
        </w:rPr>
      </w:pPr>
    </w:p>
    <w:p w14:paraId="5F88346F">
      <w:pPr>
        <w:pStyle w:val="2"/>
        <w:rPr>
          <w:rFonts w:ascii="仿宋_GB2312" w:eastAsia="仿宋_GB2312" w:cs="MingLiU"/>
          <w:color w:val="auto"/>
          <w:kern w:val="0"/>
          <w:sz w:val="20"/>
          <w:highlight w:val="none"/>
        </w:rPr>
      </w:pPr>
    </w:p>
    <w:p w14:paraId="64850527">
      <w:pPr>
        <w:rPr>
          <w:rFonts w:ascii="仿宋_GB2312" w:eastAsia="仿宋_GB2312" w:cs="MingLiU"/>
          <w:color w:val="auto"/>
          <w:kern w:val="0"/>
          <w:sz w:val="20"/>
          <w:highlight w:val="none"/>
        </w:rPr>
      </w:pPr>
    </w:p>
    <w:p w14:paraId="5CE43AA5">
      <w:pPr>
        <w:pStyle w:val="2"/>
      </w:pPr>
    </w:p>
    <w:p w14:paraId="78FAE82D">
      <w:pPr>
        <w:autoSpaceDE w:val="0"/>
        <w:autoSpaceDN w:val="0"/>
        <w:adjustRightInd w:val="0"/>
        <w:snapToGrid w:val="0"/>
        <w:spacing w:line="360" w:lineRule="auto"/>
        <w:jc w:val="both"/>
        <w:rPr>
          <w:rFonts w:ascii="仿宋_GB2312" w:eastAsia="仿宋_GB2312" w:cs="MingLiU"/>
          <w:color w:val="auto"/>
          <w:kern w:val="0"/>
          <w:sz w:val="20"/>
          <w:highlight w:val="none"/>
        </w:rPr>
      </w:pPr>
    </w:p>
    <w:p w14:paraId="578E0FC5">
      <w:pPr>
        <w:autoSpaceDE w:val="0"/>
        <w:autoSpaceDN w:val="0"/>
        <w:adjustRightInd w:val="0"/>
        <w:snapToGrid w:val="0"/>
        <w:spacing w:line="360" w:lineRule="auto"/>
        <w:rPr>
          <w:rFonts w:ascii="仿宋_GB2312" w:eastAsia="仿宋_GB2312" w:cs="MingLiU"/>
          <w:color w:val="auto"/>
          <w:kern w:val="0"/>
          <w:sz w:val="20"/>
          <w:highlight w:val="none"/>
        </w:rPr>
      </w:pPr>
    </w:p>
    <w:p w14:paraId="25098595">
      <w:pPr>
        <w:autoSpaceDE w:val="0"/>
        <w:autoSpaceDN w:val="0"/>
        <w:adjustRightInd w:val="0"/>
        <w:snapToGrid w:val="0"/>
        <w:spacing w:line="360" w:lineRule="auto"/>
        <w:jc w:val="center"/>
        <w:rPr>
          <w:rFonts w:ascii="宋体" w:hAnsi="宋体" w:cs="MingLiU"/>
          <w:b/>
          <w:color w:val="auto"/>
          <w:kern w:val="0"/>
          <w:sz w:val="84"/>
          <w:szCs w:val="44"/>
          <w:highlight w:val="none"/>
        </w:rPr>
      </w:pPr>
      <w:r>
        <w:rPr>
          <w:rFonts w:hint="eastAsia" w:ascii="宋体" w:hAnsi="宋体" w:cs="MingLiU"/>
          <w:b/>
          <w:color w:val="auto"/>
          <w:kern w:val="0"/>
          <w:sz w:val="84"/>
          <w:szCs w:val="44"/>
          <w:highlight w:val="none"/>
        </w:rPr>
        <w:t>竞争性比选文件</w:t>
      </w:r>
    </w:p>
    <w:p w14:paraId="71146372">
      <w:pPr>
        <w:autoSpaceDE w:val="0"/>
        <w:autoSpaceDN w:val="0"/>
        <w:adjustRightInd w:val="0"/>
        <w:snapToGrid w:val="0"/>
        <w:spacing w:line="360" w:lineRule="auto"/>
        <w:jc w:val="left"/>
        <w:rPr>
          <w:rFonts w:ascii="仿宋_GB2312" w:eastAsia="仿宋_GB2312" w:cs="MingLiU"/>
          <w:color w:val="auto"/>
          <w:kern w:val="0"/>
          <w:sz w:val="20"/>
          <w:highlight w:val="none"/>
        </w:rPr>
      </w:pPr>
    </w:p>
    <w:p w14:paraId="577A512A">
      <w:pPr>
        <w:autoSpaceDE w:val="0"/>
        <w:autoSpaceDN w:val="0"/>
        <w:adjustRightInd w:val="0"/>
        <w:snapToGrid w:val="0"/>
        <w:spacing w:line="360" w:lineRule="auto"/>
        <w:jc w:val="left"/>
        <w:rPr>
          <w:rFonts w:ascii="仿宋_GB2312" w:eastAsia="仿宋_GB2312" w:cs="MingLiU"/>
          <w:color w:val="auto"/>
          <w:kern w:val="0"/>
          <w:sz w:val="20"/>
          <w:highlight w:val="none"/>
        </w:rPr>
      </w:pPr>
    </w:p>
    <w:p w14:paraId="0B2ADF56">
      <w:pPr>
        <w:autoSpaceDE w:val="0"/>
        <w:autoSpaceDN w:val="0"/>
        <w:adjustRightInd w:val="0"/>
        <w:snapToGrid w:val="0"/>
        <w:spacing w:line="360" w:lineRule="auto"/>
        <w:jc w:val="left"/>
        <w:rPr>
          <w:rFonts w:ascii="仿宋_GB2312" w:eastAsia="仿宋_GB2312" w:cs="MingLiU"/>
          <w:color w:val="auto"/>
          <w:kern w:val="0"/>
          <w:sz w:val="20"/>
          <w:highlight w:val="none"/>
        </w:rPr>
      </w:pPr>
    </w:p>
    <w:p w14:paraId="1682FAEC">
      <w:pPr>
        <w:pStyle w:val="2"/>
        <w:rPr>
          <w:rFonts w:ascii="仿宋_GB2312" w:eastAsia="仿宋_GB2312" w:cs="MingLiU"/>
          <w:color w:val="auto"/>
          <w:kern w:val="0"/>
          <w:sz w:val="20"/>
          <w:highlight w:val="none"/>
        </w:rPr>
      </w:pPr>
    </w:p>
    <w:p w14:paraId="7148C5D0">
      <w:pPr>
        <w:rPr>
          <w:rFonts w:ascii="仿宋_GB2312" w:eastAsia="仿宋_GB2312" w:cs="MingLiU"/>
          <w:color w:val="auto"/>
          <w:kern w:val="0"/>
          <w:sz w:val="20"/>
          <w:highlight w:val="none"/>
        </w:rPr>
      </w:pPr>
    </w:p>
    <w:p w14:paraId="6F316641">
      <w:pPr>
        <w:autoSpaceDE w:val="0"/>
        <w:autoSpaceDN w:val="0"/>
        <w:adjustRightInd w:val="0"/>
        <w:snapToGrid w:val="0"/>
        <w:spacing w:line="360" w:lineRule="auto"/>
        <w:jc w:val="left"/>
        <w:rPr>
          <w:rFonts w:ascii="仿宋_GB2312" w:eastAsia="仿宋_GB2312" w:cs="MingLiU"/>
          <w:color w:val="auto"/>
          <w:kern w:val="0"/>
          <w:sz w:val="20"/>
          <w:highlight w:val="none"/>
        </w:rPr>
      </w:pPr>
    </w:p>
    <w:p w14:paraId="2ED2B3AB">
      <w:pPr>
        <w:tabs>
          <w:tab w:val="left" w:pos="6219"/>
        </w:tabs>
        <w:autoSpaceDE w:val="0"/>
        <w:autoSpaceDN w:val="0"/>
        <w:adjustRightInd w:val="0"/>
        <w:snapToGrid w:val="0"/>
        <w:spacing w:line="360" w:lineRule="auto"/>
        <w:jc w:val="both"/>
        <w:rPr>
          <w:rFonts w:hint="eastAsia" w:ascii="宋体" w:hAnsi="宋体"/>
          <w:b/>
          <w:color w:val="auto"/>
          <w:sz w:val="32"/>
          <w:highlight w:val="none"/>
        </w:rPr>
      </w:pPr>
    </w:p>
    <w:p w14:paraId="3E7532EB">
      <w:pPr>
        <w:tabs>
          <w:tab w:val="left" w:pos="6219"/>
        </w:tabs>
        <w:autoSpaceDE w:val="0"/>
        <w:autoSpaceDN w:val="0"/>
        <w:adjustRightInd w:val="0"/>
        <w:snapToGrid w:val="0"/>
        <w:spacing w:line="360" w:lineRule="auto"/>
        <w:jc w:val="center"/>
        <w:rPr>
          <w:rFonts w:hint="eastAsia" w:ascii="宋体" w:hAnsi="宋体"/>
          <w:b/>
          <w:color w:val="auto"/>
          <w:sz w:val="32"/>
          <w:highlight w:val="none"/>
        </w:rPr>
      </w:pPr>
    </w:p>
    <w:p w14:paraId="186F1DEE">
      <w:pPr>
        <w:tabs>
          <w:tab w:val="left" w:pos="6219"/>
        </w:tabs>
        <w:autoSpaceDE w:val="0"/>
        <w:autoSpaceDN w:val="0"/>
        <w:adjustRightInd w:val="0"/>
        <w:snapToGrid w:val="0"/>
        <w:spacing w:line="360" w:lineRule="auto"/>
        <w:ind w:firstLine="301" w:firstLineChars="100"/>
        <w:jc w:val="both"/>
        <w:rPr>
          <w:rFonts w:ascii="宋体" w:hAnsi="宋体"/>
          <w:b/>
          <w:w w:val="99"/>
          <w:kern w:val="0"/>
          <w:sz w:val="30"/>
          <w:szCs w:val="30"/>
        </w:rPr>
      </w:pPr>
      <w:r>
        <w:rPr>
          <w:rFonts w:hint="eastAsia" w:ascii="宋体" w:hAnsi="宋体"/>
          <w:b/>
          <w:color w:val="auto"/>
          <w:sz w:val="30"/>
          <w:szCs w:val="30"/>
          <w:highlight w:val="none"/>
        </w:rPr>
        <w:t>比   选   人：</w:t>
      </w:r>
      <w:r>
        <w:rPr>
          <w:rFonts w:hint="eastAsia" w:ascii="宋体" w:hAnsi="宋体"/>
          <w:b/>
          <w:sz w:val="30"/>
          <w:szCs w:val="30"/>
          <w:u w:val="single"/>
          <w:lang w:eastAsia="zh-CN"/>
        </w:rPr>
        <w:t>重庆绅鹏实业开发有限公司</w:t>
      </w:r>
      <w:r>
        <w:rPr>
          <w:rFonts w:ascii="宋体" w:hAnsi="宋体"/>
          <w:kern w:val="0"/>
          <w:sz w:val="30"/>
          <w:szCs w:val="30"/>
          <w:u w:val="single"/>
        </w:rPr>
        <w:t xml:space="preserve"> </w:t>
      </w:r>
      <w:r>
        <w:rPr>
          <w:rFonts w:ascii="宋体" w:hAnsi="宋体"/>
          <w:b/>
          <w:w w:val="99"/>
          <w:kern w:val="0"/>
          <w:sz w:val="30"/>
          <w:szCs w:val="30"/>
        </w:rPr>
        <w:t>（盖章）</w:t>
      </w:r>
    </w:p>
    <w:p w14:paraId="4B1DE5E4">
      <w:pPr>
        <w:tabs>
          <w:tab w:val="left" w:pos="6219"/>
        </w:tabs>
        <w:autoSpaceDE w:val="0"/>
        <w:autoSpaceDN w:val="0"/>
        <w:adjustRightInd w:val="0"/>
        <w:snapToGrid w:val="0"/>
        <w:spacing w:line="360" w:lineRule="auto"/>
        <w:jc w:val="left"/>
        <w:rPr>
          <w:rFonts w:hint="eastAsia" w:ascii="宋体" w:hAnsi="宋体"/>
          <w:b/>
          <w:color w:val="auto"/>
          <w:sz w:val="30"/>
          <w:szCs w:val="30"/>
          <w:highlight w:val="none"/>
        </w:rPr>
      </w:pPr>
    </w:p>
    <w:p w14:paraId="6DAB06B7">
      <w:pPr>
        <w:tabs>
          <w:tab w:val="left" w:pos="6219"/>
        </w:tabs>
        <w:autoSpaceDE w:val="0"/>
        <w:autoSpaceDN w:val="0"/>
        <w:adjustRightInd w:val="0"/>
        <w:snapToGrid w:val="0"/>
        <w:spacing w:line="360" w:lineRule="auto"/>
        <w:ind w:firstLine="301" w:firstLineChars="100"/>
        <w:jc w:val="left"/>
        <w:rPr>
          <w:rFonts w:hint="eastAsia" w:ascii="宋体" w:hAnsi="宋体"/>
          <w:b/>
          <w:color w:val="auto"/>
          <w:sz w:val="30"/>
          <w:szCs w:val="30"/>
          <w:highlight w:val="none"/>
          <w:u w:val="single"/>
        </w:rPr>
      </w:pPr>
      <w:r>
        <w:rPr>
          <w:rFonts w:hint="eastAsia" w:ascii="宋体" w:hAnsi="宋体"/>
          <w:b/>
          <w:color w:val="auto"/>
          <w:sz w:val="30"/>
          <w:szCs w:val="30"/>
          <w:highlight w:val="none"/>
        </w:rPr>
        <w:t>比选代理机构：</w:t>
      </w:r>
      <w:r>
        <w:rPr>
          <w:rFonts w:hint="eastAsia" w:ascii="宋体" w:hAnsi="宋体"/>
          <w:b/>
          <w:spacing w:val="8"/>
          <w:kern w:val="0"/>
          <w:sz w:val="30"/>
          <w:szCs w:val="30"/>
          <w:u w:val="single"/>
          <w:lang w:val="en-US" w:eastAsia="zh-CN"/>
        </w:rPr>
        <w:t>重庆铜生人力资源服务股份有限公司</w:t>
      </w:r>
      <w:r>
        <w:rPr>
          <w:rFonts w:ascii="宋体" w:hAnsi="宋体"/>
          <w:b/>
          <w:w w:val="99"/>
          <w:kern w:val="0"/>
          <w:sz w:val="30"/>
          <w:szCs w:val="30"/>
        </w:rPr>
        <w:t>（盖章）</w:t>
      </w:r>
    </w:p>
    <w:p w14:paraId="7BDC8D0D">
      <w:pPr>
        <w:autoSpaceDE w:val="0"/>
        <w:autoSpaceDN w:val="0"/>
        <w:adjustRightInd w:val="0"/>
        <w:snapToGrid w:val="0"/>
        <w:spacing w:line="800" w:lineRule="exact"/>
        <w:jc w:val="center"/>
        <w:rPr>
          <w:rFonts w:hint="eastAsia" w:ascii="宋体" w:hAnsi="宋体" w:cs="MingLiU"/>
          <w:b/>
          <w:color w:val="auto"/>
          <w:kern w:val="0"/>
          <w:sz w:val="32"/>
          <w:szCs w:val="32"/>
          <w:highlight w:val="none"/>
        </w:rPr>
      </w:pPr>
    </w:p>
    <w:p w14:paraId="6BFE2426">
      <w:pPr>
        <w:autoSpaceDE w:val="0"/>
        <w:autoSpaceDN w:val="0"/>
        <w:adjustRightInd w:val="0"/>
        <w:snapToGrid w:val="0"/>
        <w:spacing w:line="800" w:lineRule="exact"/>
        <w:jc w:val="center"/>
        <w:rPr>
          <w:rFonts w:ascii="宋体" w:hAnsi="宋体" w:cs="MingLiU"/>
          <w:b/>
          <w:color w:val="auto"/>
          <w:kern w:val="0"/>
          <w:sz w:val="32"/>
          <w:szCs w:val="32"/>
          <w:highlight w:val="none"/>
        </w:rPr>
      </w:pPr>
      <w:r>
        <w:rPr>
          <w:rFonts w:hint="eastAsia" w:ascii="宋体" w:hAnsi="宋体" w:cs="MingLiU"/>
          <w:b/>
          <w:color w:val="auto"/>
          <w:kern w:val="0"/>
          <w:sz w:val="32"/>
          <w:szCs w:val="32"/>
          <w:highlight w:val="none"/>
        </w:rPr>
        <w:t>二〇二</w:t>
      </w:r>
      <w:r>
        <w:rPr>
          <w:rFonts w:hint="eastAsia" w:ascii="宋体" w:hAnsi="宋体" w:cs="MingLiU"/>
          <w:b/>
          <w:color w:val="auto"/>
          <w:kern w:val="0"/>
          <w:sz w:val="32"/>
          <w:szCs w:val="32"/>
          <w:highlight w:val="none"/>
          <w:lang w:val="en-US" w:eastAsia="zh-CN"/>
        </w:rPr>
        <w:t>四</w:t>
      </w:r>
      <w:r>
        <w:rPr>
          <w:rFonts w:hint="eastAsia" w:ascii="宋体" w:hAnsi="宋体" w:cs="MingLiU"/>
          <w:b/>
          <w:color w:val="auto"/>
          <w:kern w:val="0"/>
          <w:sz w:val="32"/>
          <w:szCs w:val="32"/>
          <w:highlight w:val="none"/>
        </w:rPr>
        <w:t>年</w:t>
      </w:r>
      <w:r>
        <w:rPr>
          <w:rFonts w:hint="eastAsia" w:ascii="宋体" w:hAnsi="宋体" w:cs="MingLiU"/>
          <w:b/>
          <w:color w:val="auto"/>
          <w:kern w:val="0"/>
          <w:sz w:val="32"/>
          <w:szCs w:val="32"/>
          <w:highlight w:val="none"/>
          <w:lang w:val="en-US" w:eastAsia="zh-CN"/>
        </w:rPr>
        <w:t>十二</w:t>
      </w:r>
      <w:r>
        <w:rPr>
          <w:rFonts w:hint="eastAsia" w:ascii="宋体" w:hAnsi="宋体" w:cs="MingLiU"/>
          <w:b/>
          <w:color w:val="auto"/>
          <w:kern w:val="0"/>
          <w:sz w:val="32"/>
          <w:szCs w:val="32"/>
          <w:highlight w:val="none"/>
        </w:rPr>
        <w:t>月</w:t>
      </w:r>
    </w:p>
    <w:p w14:paraId="52869E70">
      <w:pPr>
        <w:autoSpaceDE w:val="0"/>
        <w:autoSpaceDN w:val="0"/>
        <w:adjustRightInd w:val="0"/>
        <w:snapToGrid w:val="0"/>
        <w:spacing w:line="360" w:lineRule="auto"/>
        <w:rPr>
          <w:rFonts w:ascii="宋体" w:hAnsi="宋体" w:cs="MingLiU"/>
          <w:b/>
          <w:color w:val="auto"/>
          <w:kern w:val="0"/>
          <w:sz w:val="32"/>
          <w:szCs w:val="32"/>
          <w:highlight w:val="none"/>
        </w:rPr>
      </w:pPr>
    </w:p>
    <w:p w14:paraId="488D1FF6">
      <w:pPr>
        <w:autoSpaceDE w:val="0"/>
        <w:autoSpaceDN w:val="0"/>
        <w:adjustRightInd w:val="0"/>
        <w:snapToGrid w:val="0"/>
        <w:spacing w:line="360" w:lineRule="auto"/>
        <w:rPr>
          <w:rFonts w:hint="eastAsia" w:ascii="宋体" w:hAnsi="宋体" w:cs="MingLiU"/>
          <w:b/>
          <w:color w:val="auto"/>
          <w:kern w:val="0"/>
          <w:sz w:val="32"/>
          <w:szCs w:val="32"/>
          <w:highlight w:val="none"/>
        </w:rPr>
      </w:pPr>
    </w:p>
    <w:p w14:paraId="5A51F622">
      <w:pPr>
        <w:autoSpaceDE w:val="0"/>
        <w:autoSpaceDN w:val="0"/>
        <w:adjustRightInd w:val="0"/>
        <w:snapToGrid w:val="0"/>
        <w:spacing w:line="360" w:lineRule="auto"/>
        <w:ind w:firstLine="4498" w:firstLineChars="1400"/>
        <w:rPr>
          <w:rFonts w:ascii="宋体" w:hAnsi="宋体" w:cs="MingLiU"/>
          <w:b/>
          <w:color w:val="auto"/>
          <w:kern w:val="0"/>
          <w:sz w:val="32"/>
          <w:szCs w:val="32"/>
          <w:highlight w:val="none"/>
        </w:rPr>
      </w:pPr>
      <w:r>
        <w:rPr>
          <w:rFonts w:hint="eastAsia" w:ascii="宋体" w:hAnsi="宋体" w:cs="MingLiU"/>
          <w:b/>
          <w:color w:val="auto"/>
          <w:kern w:val="0"/>
          <w:sz w:val="32"/>
          <w:szCs w:val="32"/>
          <w:highlight w:val="none"/>
        </w:rPr>
        <w:t>目   录</w:t>
      </w:r>
    </w:p>
    <w:p w14:paraId="07DAF0FA">
      <w:pPr>
        <w:pStyle w:val="35"/>
        <w:rPr>
          <w:rFonts w:cs="MingLiU"/>
          <w:b w:val="0"/>
          <w:color w:val="auto"/>
          <w:kern w:val="0"/>
          <w:sz w:val="21"/>
          <w:szCs w:val="21"/>
          <w:highlight w:val="none"/>
        </w:rPr>
      </w:pPr>
    </w:p>
    <w:p w14:paraId="6F828606">
      <w:pPr>
        <w:pStyle w:val="35"/>
        <w:tabs>
          <w:tab w:val="right" w:leader="dot" w:pos="9780"/>
          <w:tab w:val="clear" w:pos="8608"/>
        </w:tabs>
        <w:rPr>
          <w:highlight w:val="none"/>
        </w:rPr>
      </w:pPr>
      <w:r>
        <w:rPr>
          <w:rFonts w:cs="MingLiU"/>
          <w:b w:val="0"/>
          <w:color w:val="auto"/>
          <w:kern w:val="0"/>
          <w:sz w:val="21"/>
          <w:szCs w:val="21"/>
          <w:highlight w:val="none"/>
        </w:rPr>
        <w:fldChar w:fldCharType="begin"/>
      </w:r>
      <w:r>
        <w:rPr>
          <w:rFonts w:hint="eastAsia" w:cs="MingLiU"/>
          <w:b w:val="0"/>
          <w:color w:val="auto"/>
          <w:kern w:val="0"/>
          <w:sz w:val="21"/>
          <w:szCs w:val="21"/>
          <w:highlight w:val="none"/>
        </w:rPr>
        <w:instrText xml:space="preserve">TOC \o "1-1" \h \z \u</w:instrText>
      </w:r>
      <w:r>
        <w:rPr>
          <w:rFonts w:cs="MingLiU"/>
          <w:b w:val="0"/>
          <w:color w:val="auto"/>
          <w:kern w:val="0"/>
          <w:sz w:val="21"/>
          <w:szCs w:val="21"/>
          <w:highlight w:val="none"/>
        </w:rPr>
        <w:fldChar w:fldCharType="separate"/>
      </w:r>
      <w:r>
        <w:rPr>
          <w:rFonts w:cs="MingLiU"/>
          <w:color w:val="auto"/>
          <w:kern w:val="0"/>
          <w:szCs w:val="21"/>
          <w:highlight w:val="none"/>
        </w:rPr>
        <w:fldChar w:fldCharType="begin"/>
      </w:r>
      <w:r>
        <w:rPr>
          <w:rFonts w:cs="MingLiU"/>
          <w:kern w:val="0"/>
          <w:szCs w:val="21"/>
          <w:highlight w:val="none"/>
        </w:rPr>
        <w:instrText xml:space="preserve"> HYPERLINK \l _Toc19876 </w:instrText>
      </w:r>
      <w:r>
        <w:rPr>
          <w:rFonts w:cs="MingLiU"/>
          <w:kern w:val="0"/>
          <w:szCs w:val="21"/>
          <w:highlight w:val="none"/>
        </w:rPr>
        <w:fldChar w:fldCharType="separate"/>
      </w:r>
      <w:r>
        <w:rPr>
          <w:rFonts w:hint="eastAsia" w:ascii="宋体" w:hAnsi="宋体"/>
          <w:szCs w:val="52"/>
          <w:highlight w:val="none"/>
        </w:rPr>
        <w:t>第 一 卷</w:t>
      </w:r>
      <w:r>
        <w:rPr>
          <w:highlight w:val="none"/>
        </w:rPr>
        <w:tab/>
      </w:r>
      <w:r>
        <w:rPr>
          <w:highlight w:val="none"/>
        </w:rPr>
        <w:fldChar w:fldCharType="begin"/>
      </w:r>
      <w:r>
        <w:rPr>
          <w:highlight w:val="none"/>
        </w:rPr>
        <w:instrText xml:space="preserve"> PAGEREF _Toc19876 </w:instrText>
      </w:r>
      <w:r>
        <w:rPr>
          <w:highlight w:val="none"/>
        </w:rPr>
        <w:fldChar w:fldCharType="separate"/>
      </w:r>
      <w:r>
        <w:rPr>
          <w:highlight w:val="none"/>
        </w:rPr>
        <w:t>3</w:t>
      </w:r>
      <w:r>
        <w:rPr>
          <w:highlight w:val="none"/>
        </w:rPr>
        <w:fldChar w:fldCharType="end"/>
      </w:r>
      <w:r>
        <w:rPr>
          <w:rFonts w:cs="MingLiU"/>
          <w:color w:val="auto"/>
          <w:kern w:val="0"/>
          <w:szCs w:val="21"/>
          <w:highlight w:val="none"/>
        </w:rPr>
        <w:fldChar w:fldCharType="end"/>
      </w:r>
    </w:p>
    <w:p w14:paraId="524832E7">
      <w:pPr>
        <w:pStyle w:val="35"/>
        <w:tabs>
          <w:tab w:val="right" w:leader="dot" w:pos="9780"/>
          <w:tab w:val="clear" w:pos="8608"/>
        </w:tabs>
        <w:rPr>
          <w:rFonts w:hint="eastAsia" w:ascii="宋体" w:hAnsi="宋体" w:eastAsia="宋体" w:cs="宋体"/>
          <w:highlight w:val="none"/>
        </w:rPr>
      </w:pPr>
      <w:r>
        <w:rPr>
          <w:rFonts w:hint="eastAsia" w:ascii="宋体" w:hAnsi="宋体" w:eastAsia="宋体" w:cs="宋体"/>
          <w:color w:val="auto"/>
          <w:kern w:val="0"/>
          <w:szCs w:val="21"/>
          <w:highlight w:val="none"/>
        </w:rPr>
        <w:fldChar w:fldCharType="begin"/>
      </w:r>
      <w:r>
        <w:rPr>
          <w:rFonts w:hint="eastAsia" w:ascii="宋体" w:hAnsi="宋体" w:eastAsia="宋体" w:cs="宋体"/>
          <w:kern w:val="0"/>
          <w:szCs w:val="21"/>
          <w:highlight w:val="none"/>
        </w:rPr>
        <w:instrText xml:space="preserve"> HYPERLINK \l _Toc12573 </w:instrText>
      </w:r>
      <w:r>
        <w:rPr>
          <w:rFonts w:hint="eastAsia" w:ascii="宋体" w:hAnsi="宋体" w:eastAsia="宋体" w:cs="宋体"/>
          <w:kern w:val="0"/>
          <w:szCs w:val="21"/>
          <w:highlight w:val="none"/>
        </w:rPr>
        <w:fldChar w:fldCharType="separate"/>
      </w:r>
      <w:r>
        <w:rPr>
          <w:rFonts w:hint="eastAsia" w:ascii="宋体" w:hAnsi="宋体" w:eastAsia="宋体" w:cs="宋体"/>
          <w:kern w:val="0"/>
          <w:szCs w:val="28"/>
          <w:highlight w:val="none"/>
        </w:rPr>
        <w:t>第一章  竞争性比选公告</w:t>
      </w:r>
      <w:r>
        <w:rPr>
          <w:rFonts w:hint="eastAsia" w:ascii="宋体" w:hAnsi="宋体" w:eastAsia="宋体" w:cs="宋体"/>
          <w:highlight w:val="none"/>
        </w:rPr>
        <w:tab/>
      </w:r>
      <w:r>
        <w:rPr>
          <w:rFonts w:hint="eastAsia" w:ascii="宋体" w:hAnsi="宋体" w:eastAsia="宋体" w:cs="宋体"/>
          <w:highlight w:val="none"/>
        </w:rPr>
        <w:fldChar w:fldCharType="begin"/>
      </w:r>
      <w:r>
        <w:rPr>
          <w:rFonts w:hint="eastAsia" w:ascii="宋体" w:hAnsi="宋体" w:eastAsia="宋体" w:cs="宋体"/>
          <w:highlight w:val="none"/>
        </w:rPr>
        <w:instrText xml:space="preserve"> PAGEREF _Toc12573 </w:instrText>
      </w:r>
      <w:r>
        <w:rPr>
          <w:rFonts w:hint="eastAsia" w:ascii="宋体" w:hAnsi="宋体" w:eastAsia="宋体" w:cs="宋体"/>
          <w:highlight w:val="none"/>
        </w:rPr>
        <w:fldChar w:fldCharType="separate"/>
      </w:r>
      <w:r>
        <w:rPr>
          <w:rFonts w:hint="eastAsia" w:ascii="宋体" w:hAnsi="宋体" w:eastAsia="宋体" w:cs="宋体"/>
          <w:highlight w:val="none"/>
        </w:rPr>
        <w:t>4</w:t>
      </w:r>
      <w:r>
        <w:rPr>
          <w:rFonts w:hint="eastAsia" w:ascii="宋体" w:hAnsi="宋体" w:eastAsia="宋体" w:cs="宋体"/>
          <w:highlight w:val="none"/>
        </w:rPr>
        <w:fldChar w:fldCharType="end"/>
      </w:r>
      <w:r>
        <w:rPr>
          <w:rFonts w:hint="eastAsia" w:ascii="宋体" w:hAnsi="宋体" w:eastAsia="宋体" w:cs="宋体"/>
          <w:color w:val="auto"/>
          <w:kern w:val="0"/>
          <w:szCs w:val="21"/>
          <w:highlight w:val="none"/>
        </w:rPr>
        <w:fldChar w:fldCharType="end"/>
      </w:r>
    </w:p>
    <w:p w14:paraId="1E688B54">
      <w:pPr>
        <w:pStyle w:val="35"/>
        <w:tabs>
          <w:tab w:val="right" w:leader="dot" w:pos="9780"/>
          <w:tab w:val="clear" w:pos="8608"/>
        </w:tabs>
        <w:rPr>
          <w:highlight w:val="none"/>
        </w:rPr>
      </w:pPr>
      <w:r>
        <w:rPr>
          <w:rFonts w:ascii="宋体" w:hAnsi="宋体" w:cs="MingLiU"/>
          <w:color w:val="auto"/>
          <w:kern w:val="0"/>
          <w:szCs w:val="21"/>
          <w:highlight w:val="none"/>
        </w:rPr>
        <w:fldChar w:fldCharType="begin"/>
      </w:r>
      <w:r>
        <w:rPr>
          <w:rFonts w:ascii="宋体" w:hAnsi="宋体" w:cs="MingLiU"/>
          <w:kern w:val="0"/>
          <w:szCs w:val="21"/>
          <w:highlight w:val="none"/>
        </w:rPr>
        <w:instrText xml:space="preserve"> HYPERLINK \l _Toc13175 </w:instrText>
      </w:r>
      <w:r>
        <w:rPr>
          <w:rFonts w:ascii="宋体" w:hAnsi="宋体" w:cs="MingLiU"/>
          <w:kern w:val="0"/>
          <w:szCs w:val="21"/>
          <w:highlight w:val="none"/>
        </w:rPr>
        <w:fldChar w:fldCharType="separate"/>
      </w:r>
      <w:r>
        <w:rPr>
          <w:rFonts w:ascii="宋体" w:hAnsi="宋体"/>
          <w:snapToGrid w:val="0"/>
          <w:kern w:val="0"/>
          <w:highlight w:val="none"/>
        </w:rPr>
        <w:t xml:space="preserve">第三章 </w:t>
      </w:r>
      <w:r>
        <w:rPr>
          <w:rFonts w:hint="eastAsia" w:ascii="宋体" w:hAnsi="宋体"/>
          <w:snapToGrid w:val="0"/>
          <w:kern w:val="0"/>
          <w:highlight w:val="none"/>
        </w:rPr>
        <w:t xml:space="preserve"> </w:t>
      </w:r>
      <w:r>
        <w:rPr>
          <w:rFonts w:ascii="宋体" w:hAnsi="宋体"/>
          <w:snapToGrid w:val="0"/>
          <w:kern w:val="0"/>
          <w:highlight w:val="none"/>
        </w:rPr>
        <w:t>评标办法（</w:t>
      </w:r>
      <w:r>
        <w:rPr>
          <w:rFonts w:hint="eastAsia" w:ascii="宋体" w:hAnsi="宋体"/>
          <w:snapToGrid w:val="0"/>
          <w:kern w:val="0"/>
          <w:highlight w:val="none"/>
        </w:rPr>
        <w:t>经评审的最低投标价法</w:t>
      </w:r>
      <w:r>
        <w:rPr>
          <w:rFonts w:ascii="宋体" w:hAnsi="宋体"/>
          <w:snapToGrid w:val="0"/>
          <w:kern w:val="0"/>
          <w:highlight w:val="none"/>
        </w:rPr>
        <w:t>）</w:t>
      </w:r>
      <w:r>
        <w:rPr>
          <w:highlight w:val="none"/>
        </w:rPr>
        <w:tab/>
      </w:r>
      <w:r>
        <w:rPr>
          <w:highlight w:val="none"/>
        </w:rPr>
        <w:fldChar w:fldCharType="begin"/>
      </w:r>
      <w:r>
        <w:rPr>
          <w:highlight w:val="none"/>
        </w:rPr>
        <w:instrText xml:space="preserve"> PAGEREF _Toc13175 </w:instrText>
      </w:r>
      <w:r>
        <w:rPr>
          <w:highlight w:val="none"/>
        </w:rPr>
        <w:fldChar w:fldCharType="separate"/>
      </w:r>
      <w:r>
        <w:rPr>
          <w:highlight w:val="none"/>
        </w:rPr>
        <w:t>31</w:t>
      </w:r>
      <w:r>
        <w:rPr>
          <w:highlight w:val="none"/>
        </w:rPr>
        <w:fldChar w:fldCharType="end"/>
      </w:r>
      <w:r>
        <w:rPr>
          <w:rFonts w:ascii="宋体" w:hAnsi="宋体" w:cs="MingLiU"/>
          <w:color w:val="auto"/>
          <w:kern w:val="0"/>
          <w:szCs w:val="21"/>
          <w:highlight w:val="none"/>
        </w:rPr>
        <w:fldChar w:fldCharType="end"/>
      </w:r>
    </w:p>
    <w:p w14:paraId="50D53D65">
      <w:pPr>
        <w:pStyle w:val="35"/>
        <w:tabs>
          <w:tab w:val="right" w:leader="dot" w:pos="9780"/>
          <w:tab w:val="clear" w:pos="8608"/>
        </w:tabs>
        <w:rPr>
          <w:highlight w:val="none"/>
        </w:rPr>
      </w:pPr>
      <w:r>
        <w:rPr>
          <w:rFonts w:ascii="宋体" w:hAnsi="宋体" w:cs="MingLiU"/>
          <w:color w:val="auto"/>
          <w:kern w:val="0"/>
          <w:szCs w:val="21"/>
          <w:highlight w:val="none"/>
        </w:rPr>
        <w:fldChar w:fldCharType="begin"/>
      </w:r>
      <w:r>
        <w:rPr>
          <w:rFonts w:ascii="宋体" w:hAnsi="宋体" w:cs="MingLiU"/>
          <w:kern w:val="0"/>
          <w:szCs w:val="21"/>
          <w:highlight w:val="none"/>
        </w:rPr>
        <w:instrText xml:space="preserve"> HYPERLINK \l _Toc14536 </w:instrText>
      </w:r>
      <w:r>
        <w:rPr>
          <w:rFonts w:ascii="宋体" w:hAnsi="宋体" w:cs="MingLiU"/>
          <w:kern w:val="0"/>
          <w:szCs w:val="21"/>
          <w:highlight w:val="none"/>
        </w:rPr>
        <w:fldChar w:fldCharType="separate"/>
      </w:r>
      <w:r>
        <w:rPr>
          <w:rFonts w:hint="eastAsia" w:ascii="宋体" w:hAnsi="宋体"/>
          <w:kern w:val="0"/>
          <w:highlight w:val="none"/>
        </w:rPr>
        <w:t>第四章  合同条款及格式</w:t>
      </w:r>
      <w:r>
        <w:rPr>
          <w:highlight w:val="none"/>
        </w:rPr>
        <w:tab/>
      </w:r>
      <w:r>
        <w:rPr>
          <w:highlight w:val="none"/>
        </w:rPr>
        <w:fldChar w:fldCharType="begin"/>
      </w:r>
      <w:r>
        <w:rPr>
          <w:highlight w:val="none"/>
        </w:rPr>
        <w:instrText xml:space="preserve"> PAGEREF _Toc14536 </w:instrText>
      </w:r>
      <w:r>
        <w:rPr>
          <w:highlight w:val="none"/>
        </w:rPr>
        <w:fldChar w:fldCharType="separate"/>
      </w:r>
      <w:r>
        <w:rPr>
          <w:highlight w:val="none"/>
        </w:rPr>
        <w:t>39</w:t>
      </w:r>
      <w:r>
        <w:rPr>
          <w:highlight w:val="none"/>
        </w:rPr>
        <w:fldChar w:fldCharType="end"/>
      </w:r>
      <w:r>
        <w:rPr>
          <w:rFonts w:ascii="宋体" w:hAnsi="宋体" w:cs="MingLiU"/>
          <w:color w:val="auto"/>
          <w:kern w:val="0"/>
          <w:szCs w:val="21"/>
          <w:highlight w:val="none"/>
        </w:rPr>
        <w:fldChar w:fldCharType="end"/>
      </w:r>
    </w:p>
    <w:p w14:paraId="4E10F678">
      <w:pPr>
        <w:pStyle w:val="35"/>
        <w:tabs>
          <w:tab w:val="right" w:leader="dot" w:pos="9780"/>
          <w:tab w:val="clear" w:pos="8608"/>
        </w:tabs>
        <w:rPr>
          <w:highlight w:val="none"/>
        </w:rPr>
      </w:pPr>
      <w:r>
        <w:rPr>
          <w:rFonts w:ascii="宋体" w:hAnsi="宋体" w:cs="MingLiU"/>
          <w:color w:val="auto"/>
          <w:kern w:val="0"/>
          <w:szCs w:val="21"/>
          <w:highlight w:val="none"/>
        </w:rPr>
        <w:fldChar w:fldCharType="begin"/>
      </w:r>
      <w:r>
        <w:rPr>
          <w:rFonts w:ascii="宋体" w:hAnsi="宋体" w:cs="MingLiU"/>
          <w:kern w:val="0"/>
          <w:szCs w:val="21"/>
          <w:highlight w:val="none"/>
        </w:rPr>
        <w:instrText xml:space="preserve"> HYPERLINK \l _Toc2978 </w:instrText>
      </w:r>
      <w:r>
        <w:rPr>
          <w:rFonts w:ascii="宋体" w:hAnsi="宋体" w:cs="MingLiU"/>
          <w:kern w:val="0"/>
          <w:szCs w:val="21"/>
          <w:highlight w:val="none"/>
        </w:rPr>
        <w:fldChar w:fldCharType="separate"/>
      </w:r>
      <w:r>
        <w:rPr>
          <w:rFonts w:hint="eastAsia" w:ascii="宋体" w:hAnsi="宋体"/>
          <w:highlight w:val="none"/>
        </w:rPr>
        <w:t>第五章  工程量清单</w:t>
      </w:r>
      <w:r>
        <w:rPr>
          <w:highlight w:val="none"/>
        </w:rPr>
        <w:tab/>
      </w:r>
      <w:r>
        <w:rPr>
          <w:highlight w:val="none"/>
        </w:rPr>
        <w:fldChar w:fldCharType="begin"/>
      </w:r>
      <w:r>
        <w:rPr>
          <w:highlight w:val="none"/>
        </w:rPr>
        <w:instrText xml:space="preserve"> PAGEREF _Toc2978 </w:instrText>
      </w:r>
      <w:r>
        <w:rPr>
          <w:highlight w:val="none"/>
        </w:rPr>
        <w:fldChar w:fldCharType="separate"/>
      </w:r>
      <w:r>
        <w:rPr>
          <w:highlight w:val="none"/>
        </w:rPr>
        <w:t>83</w:t>
      </w:r>
      <w:r>
        <w:rPr>
          <w:highlight w:val="none"/>
        </w:rPr>
        <w:fldChar w:fldCharType="end"/>
      </w:r>
      <w:r>
        <w:rPr>
          <w:rFonts w:ascii="宋体" w:hAnsi="宋体" w:cs="MingLiU"/>
          <w:color w:val="auto"/>
          <w:kern w:val="0"/>
          <w:szCs w:val="21"/>
          <w:highlight w:val="none"/>
        </w:rPr>
        <w:fldChar w:fldCharType="end"/>
      </w:r>
    </w:p>
    <w:p w14:paraId="19E9E75D">
      <w:pPr>
        <w:pStyle w:val="35"/>
        <w:tabs>
          <w:tab w:val="right" w:leader="dot" w:pos="9780"/>
          <w:tab w:val="clear" w:pos="8608"/>
        </w:tabs>
        <w:rPr>
          <w:highlight w:val="none"/>
        </w:rPr>
      </w:pPr>
      <w:r>
        <w:rPr>
          <w:rFonts w:ascii="宋体" w:hAnsi="宋体" w:cs="MingLiU"/>
          <w:color w:val="auto"/>
          <w:kern w:val="0"/>
          <w:szCs w:val="21"/>
          <w:highlight w:val="none"/>
        </w:rPr>
        <w:fldChar w:fldCharType="begin"/>
      </w:r>
      <w:r>
        <w:rPr>
          <w:rFonts w:ascii="宋体" w:hAnsi="宋体" w:cs="MingLiU"/>
          <w:kern w:val="0"/>
          <w:szCs w:val="21"/>
          <w:highlight w:val="none"/>
        </w:rPr>
        <w:instrText xml:space="preserve"> HYPERLINK \l _Toc4832 </w:instrText>
      </w:r>
      <w:r>
        <w:rPr>
          <w:rFonts w:ascii="宋体" w:hAnsi="宋体" w:cs="MingLiU"/>
          <w:kern w:val="0"/>
          <w:szCs w:val="21"/>
          <w:highlight w:val="none"/>
        </w:rPr>
        <w:fldChar w:fldCharType="separate"/>
      </w:r>
      <w:r>
        <w:rPr>
          <w:rFonts w:ascii="宋体" w:hAnsi="宋体"/>
          <w:szCs w:val="52"/>
          <w:highlight w:val="none"/>
        </w:rPr>
        <w:t>第 二 卷</w:t>
      </w:r>
      <w:r>
        <w:rPr>
          <w:highlight w:val="none"/>
        </w:rPr>
        <w:tab/>
      </w:r>
      <w:r>
        <w:rPr>
          <w:highlight w:val="none"/>
        </w:rPr>
        <w:fldChar w:fldCharType="begin"/>
      </w:r>
      <w:r>
        <w:rPr>
          <w:highlight w:val="none"/>
        </w:rPr>
        <w:instrText xml:space="preserve"> PAGEREF _Toc4832 </w:instrText>
      </w:r>
      <w:r>
        <w:rPr>
          <w:highlight w:val="none"/>
        </w:rPr>
        <w:fldChar w:fldCharType="separate"/>
      </w:r>
      <w:r>
        <w:rPr>
          <w:highlight w:val="none"/>
        </w:rPr>
        <w:t>84</w:t>
      </w:r>
      <w:r>
        <w:rPr>
          <w:highlight w:val="none"/>
        </w:rPr>
        <w:fldChar w:fldCharType="end"/>
      </w:r>
      <w:r>
        <w:rPr>
          <w:rFonts w:ascii="宋体" w:hAnsi="宋体" w:cs="MingLiU"/>
          <w:color w:val="auto"/>
          <w:kern w:val="0"/>
          <w:szCs w:val="21"/>
          <w:highlight w:val="none"/>
        </w:rPr>
        <w:fldChar w:fldCharType="end"/>
      </w:r>
    </w:p>
    <w:p w14:paraId="3FB540CD">
      <w:pPr>
        <w:pStyle w:val="35"/>
        <w:tabs>
          <w:tab w:val="right" w:leader="dot" w:pos="9780"/>
          <w:tab w:val="clear" w:pos="8608"/>
        </w:tabs>
        <w:rPr>
          <w:highlight w:val="none"/>
        </w:rPr>
      </w:pPr>
      <w:r>
        <w:rPr>
          <w:rFonts w:ascii="宋体" w:hAnsi="宋体" w:cs="MingLiU"/>
          <w:color w:val="auto"/>
          <w:kern w:val="0"/>
          <w:szCs w:val="21"/>
          <w:highlight w:val="none"/>
        </w:rPr>
        <w:fldChar w:fldCharType="begin"/>
      </w:r>
      <w:r>
        <w:rPr>
          <w:rFonts w:ascii="宋体" w:hAnsi="宋体" w:cs="MingLiU"/>
          <w:kern w:val="0"/>
          <w:szCs w:val="21"/>
          <w:highlight w:val="none"/>
        </w:rPr>
        <w:instrText xml:space="preserve"> HYPERLINK \l _Toc17718 </w:instrText>
      </w:r>
      <w:r>
        <w:rPr>
          <w:rFonts w:ascii="宋体" w:hAnsi="宋体" w:cs="MingLiU"/>
          <w:kern w:val="0"/>
          <w:szCs w:val="21"/>
          <w:highlight w:val="none"/>
        </w:rPr>
        <w:fldChar w:fldCharType="separate"/>
      </w:r>
      <w:r>
        <w:rPr>
          <w:rFonts w:hint="eastAsia" w:ascii="宋体" w:hAnsi="宋体"/>
          <w:highlight w:val="none"/>
        </w:rPr>
        <w:t>第六章  图纸</w:t>
      </w:r>
      <w:r>
        <w:rPr>
          <w:highlight w:val="none"/>
        </w:rPr>
        <w:tab/>
      </w:r>
      <w:r>
        <w:rPr>
          <w:highlight w:val="none"/>
        </w:rPr>
        <w:fldChar w:fldCharType="begin"/>
      </w:r>
      <w:r>
        <w:rPr>
          <w:highlight w:val="none"/>
        </w:rPr>
        <w:instrText xml:space="preserve"> PAGEREF _Toc17718 </w:instrText>
      </w:r>
      <w:r>
        <w:rPr>
          <w:highlight w:val="none"/>
        </w:rPr>
        <w:fldChar w:fldCharType="separate"/>
      </w:r>
      <w:r>
        <w:rPr>
          <w:highlight w:val="none"/>
        </w:rPr>
        <w:t>85</w:t>
      </w:r>
      <w:r>
        <w:rPr>
          <w:highlight w:val="none"/>
        </w:rPr>
        <w:fldChar w:fldCharType="end"/>
      </w:r>
      <w:r>
        <w:rPr>
          <w:rFonts w:ascii="宋体" w:hAnsi="宋体" w:cs="MingLiU"/>
          <w:color w:val="auto"/>
          <w:kern w:val="0"/>
          <w:szCs w:val="21"/>
          <w:highlight w:val="none"/>
        </w:rPr>
        <w:fldChar w:fldCharType="end"/>
      </w:r>
    </w:p>
    <w:p w14:paraId="5F4EB331">
      <w:pPr>
        <w:pStyle w:val="35"/>
        <w:tabs>
          <w:tab w:val="right" w:leader="dot" w:pos="9780"/>
          <w:tab w:val="clear" w:pos="8608"/>
        </w:tabs>
        <w:rPr>
          <w:highlight w:val="none"/>
        </w:rPr>
      </w:pPr>
      <w:r>
        <w:rPr>
          <w:rFonts w:ascii="宋体" w:hAnsi="宋体" w:cs="MingLiU"/>
          <w:color w:val="auto"/>
          <w:kern w:val="0"/>
          <w:szCs w:val="21"/>
          <w:highlight w:val="none"/>
        </w:rPr>
        <w:fldChar w:fldCharType="begin"/>
      </w:r>
      <w:r>
        <w:rPr>
          <w:rFonts w:ascii="宋体" w:hAnsi="宋体" w:cs="MingLiU"/>
          <w:kern w:val="0"/>
          <w:szCs w:val="21"/>
          <w:highlight w:val="none"/>
        </w:rPr>
        <w:instrText xml:space="preserve"> HYPERLINK \l _Toc16311 </w:instrText>
      </w:r>
      <w:r>
        <w:rPr>
          <w:rFonts w:ascii="宋体" w:hAnsi="宋体" w:cs="MingLiU"/>
          <w:kern w:val="0"/>
          <w:szCs w:val="21"/>
          <w:highlight w:val="none"/>
        </w:rPr>
        <w:fldChar w:fldCharType="separate"/>
      </w:r>
      <w:r>
        <w:rPr>
          <w:rFonts w:hint="eastAsia" w:ascii="宋体" w:hAnsi="宋体"/>
          <w:szCs w:val="52"/>
          <w:highlight w:val="none"/>
        </w:rPr>
        <w:t>第 三 卷</w:t>
      </w:r>
      <w:r>
        <w:rPr>
          <w:highlight w:val="none"/>
        </w:rPr>
        <w:tab/>
      </w:r>
      <w:r>
        <w:rPr>
          <w:highlight w:val="none"/>
        </w:rPr>
        <w:fldChar w:fldCharType="begin"/>
      </w:r>
      <w:r>
        <w:rPr>
          <w:highlight w:val="none"/>
        </w:rPr>
        <w:instrText xml:space="preserve"> PAGEREF _Toc16311 </w:instrText>
      </w:r>
      <w:r>
        <w:rPr>
          <w:highlight w:val="none"/>
        </w:rPr>
        <w:fldChar w:fldCharType="separate"/>
      </w:r>
      <w:r>
        <w:rPr>
          <w:highlight w:val="none"/>
        </w:rPr>
        <w:t>86</w:t>
      </w:r>
      <w:r>
        <w:rPr>
          <w:highlight w:val="none"/>
        </w:rPr>
        <w:fldChar w:fldCharType="end"/>
      </w:r>
      <w:r>
        <w:rPr>
          <w:rFonts w:ascii="宋体" w:hAnsi="宋体" w:cs="MingLiU"/>
          <w:color w:val="auto"/>
          <w:kern w:val="0"/>
          <w:szCs w:val="21"/>
          <w:highlight w:val="none"/>
        </w:rPr>
        <w:fldChar w:fldCharType="end"/>
      </w:r>
    </w:p>
    <w:p w14:paraId="6AD10903">
      <w:pPr>
        <w:pStyle w:val="35"/>
        <w:tabs>
          <w:tab w:val="right" w:leader="dot" w:pos="9780"/>
          <w:tab w:val="clear" w:pos="8608"/>
        </w:tabs>
        <w:rPr>
          <w:highlight w:val="none"/>
        </w:rPr>
      </w:pPr>
      <w:r>
        <w:rPr>
          <w:rFonts w:ascii="宋体" w:hAnsi="宋体" w:cs="MingLiU"/>
          <w:color w:val="auto"/>
          <w:kern w:val="0"/>
          <w:szCs w:val="21"/>
          <w:highlight w:val="none"/>
        </w:rPr>
        <w:fldChar w:fldCharType="begin"/>
      </w:r>
      <w:r>
        <w:rPr>
          <w:rFonts w:ascii="宋体" w:hAnsi="宋体" w:cs="MingLiU"/>
          <w:kern w:val="0"/>
          <w:szCs w:val="21"/>
          <w:highlight w:val="none"/>
        </w:rPr>
        <w:instrText xml:space="preserve"> HYPERLINK \l _Toc7831 </w:instrText>
      </w:r>
      <w:r>
        <w:rPr>
          <w:rFonts w:ascii="宋体" w:hAnsi="宋体" w:cs="MingLiU"/>
          <w:kern w:val="0"/>
          <w:szCs w:val="21"/>
          <w:highlight w:val="none"/>
        </w:rPr>
        <w:fldChar w:fldCharType="separate"/>
      </w:r>
      <w:r>
        <w:rPr>
          <w:rFonts w:ascii="宋体" w:hAnsi="宋体"/>
          <w:highlight w:val="none"/>
        </w:rPr>
        <w:t>第七章</w:t>
      </w:r>
      <w:r>
        <w:rPr>
          <w:rFonts w:hint="eastAsia" w:ascii="宋体" w:hAnsi="宋体"/>
          <w:highlight w:val="none"/>
        </w:rPr>
        <w:t xml:space="preserve">  </w:t>
      </w:r>
      <w:r>
        <w:rPr>
          <w:rFonts w:ascii="宋体" w:hAnsi="宋体"/>
          <w:highlight w:val="none"/>
        </w:rPr>
        <w:t>技术标准和要求</w:t>
      </w:r>
      <w:r>
        <w:rPr>
          <w:highlight w:val="none"/>
        </w:rPr>
        <w:tab/>
      </w:r>
      <w:r>
        <w:rPr>
          <w:highlight w:val="none"/>
        </w:rPr>
        <w:fldChar w:fldCharType="begin"/>
      </w:r>
      <w:r>
        <w:rPr>
          <w:highlight w:val="none"/>
        </w:rPr>
        <w:instrText xml:space="preserve"> PAGEREF _Toc7831 </w:instrText>
      </w:r>
      <w:r>
        <w:rPr>
          <w:highlight w:val="none"/>
        </w:rPr>
        <w:fldChar w:fldCharType="separate"/>
      </w:r>
      <w:r>
        <w:rPr>
          <w:highlight w:val="none"/>
        </w:rPr>
        <w:t>87</w:t>
      </w:r>
      <w:r>
        <w:rPr>
          <w:highlight w:val="none"/>
        </w:rPr>
        <w:fldChar w:fldCharType="end"/>
      </w:r>
      <w:r>
        <w:rPr>
          <w:rFonts w:ascii="宋体" w:hAnsi="宋体" w:cs="MingLiU"/>
          <w:color w:val="auto"/>
          <w:kern w:val="0"/>
          <w:szCs w:val="21"/>
          <w:highlight w:val="none"/>
        </w:rPr>
        <w:fldChar w:fldCharType="end"/>
      </w:r>
    </w:p>
    <w:p w14:paraId="6C99F687">
      <w:pPr>
        <w:pStyle w:val="35"/>
        <w:tabs>
          <w:tab w:val="right" w:leader="dot" w:pos="9780"/>
          <w:tab w:val="clear" w:pos="8608"/>
        </w:tabs>
        <w:rPr>
          <w:highlight w:val="none"/>
        </w:rPr>
      </w:pPr>
      <w:r>
        <w:rPr>
          <w:rFonts w:ascii="宋体" w:hAnsi="宋体" w:cs="MingLiU"/>
          <w:color w:val="auto"/>
          <w:kern w:val="0"/>
          <w:szCs w:val="21"/>
          <w:highlight w:val="none"/>
        </w:rPr>
        <w:fldChar w:fldCharType="begin"/>
      </w:r>
      <w:r>
        <w:rPr>
          <w:rFonts w:ascii="宋体" w:hAnsi="宋体" w:cs="MingLiU"/>
          <w:kern w:val="0"/>
          <w:szCs w:val="21"/>
          <w:highlight w:val="none"/>
        </w:rPr>
        <w:instrText xml:space="preserve"> HYPERLINK \l _Toc19963 </w:instrText>
      </w:r>
      <w:r>
        <w:rPr>
          <w:rFonts w:ascii="宋体" w:hAnsi="宋体" w:cs="MingLiU"/>
          <w:kern w:val="0"/>
          <w:szCs w:val="21"/>
          <w:highlight w:val="none"/>
        </w:rPr>
        <w:fldChar w:fldCharType="separate"/>
      </w:r>
      <w:r>
        <w:rPr>
          <w:rFonts w:ascii="宋体" w:hAnsi="宋体"/>
          <w:szCs w:val="52"/>
          <w:highlight w:val="none"/>
        </w:rPr>
        <w:t>第 四 卷</w:t>
      </w:r>
      <w:r>
        <w:rPr>
          <w:highlight w:val="none"/>
        </w:rPr>
        <w:tab/>
      </w:r>
      <w:r>
        <w:rPr>
          <w:highlight w:val="none"/>
        </w:rPr>
        <w:fldChar w:fldCharType="begin"/>
      </w:r>
      <w:r>
        <w:rPr>
          <w:highlight w:val="none"/>
        </w:rPr>
        <w:instrText xml:space="preserve"> PAGEREF _Toc19963 </w:instrText>
      </w:r>
      <w:r>
        <w:rPr>
          <w:highlight w:val="none"/>
        </w:rPr>
        <w:fldChar w:fldCharType="separate"/>
      </w:r>
      <w:r>
        <w:rPr>
          <w:highlight w:val="none"/>
        </w:rPr>
        <w:t>88</w:t>
      </w:r>
      <w:r>
        <w:rPr>
          <w:highlight w:val="none"/>
        </w:rPr>
        <w:fldChar w:fldCharType="end"/>
      </w:r>
      <w:r>
        <w:rPr>
          <w:rFonts w:ascii="宋体" w:hAnsi="宋体" w:cs="MingLiU"/>
          <w:color w:val="auto"/>
          <w:kern w:val="0"/>
          <w:szCs w:val="21"/>
          <w:highlight w:val="none"/>
        </w:rPr>
        <w:fldChar w:fldCharType="end"/>
      </w:r>
    </w:p>
    <w:p w14:paraId="76CCF93D">
      <w:pPr>
        <w:pStyle w:val="35"/>
        <w:tabs>
          <w:tab w:val="right" w:leader="dot" w:pos="9780"/>
          <w:tab w:val="clear" w:pos="8608"/>
        </w:tabs>
        <w:rPr>
          <w:highlight w:val="none"/>
        </w:rPr>
      </w:pPr>
      <w:r>
        <w:rPr>
          <w:rFonts w:ascii="宋体" w:hAnsi="宋体" w:cs="MingLiU"/>
          <w:color w:val="auto"/>
          <w:kern w:val="0"/>
          <w:szCs w:val="21"/>
          <w:highlight w:val="none"/>
        </w:rPr>
        <w:fldChar w:fldCharType="begin"/>
      </w:r>
      <w:r>
        <w:rPr>
          <w:rFonts w:ascii="宋体" w:hAnsi="宋体" w:cs="MingLiU"/>
          <w:kern w:val="0"/>
          <w:szCs w:val="21"/>
          <w:highlight w:val="none"/>
        </w:rPr>
        <w:instrText xml:space="preserve"> HYPERLINK \l _Toc30261 </w:instrText>
      </w:r>
      <w:r>
        <w:rPr>
          <w:rFonts w:ascii="宋体" w:hAnsi="宋体" w:cs="MingLiU"/>
          <w:kern w:val="0"/>
          <w:szCs w:val="21"/>
          <w:highlight w:val="none"/>
        </w:rPr>
        <w:fldChar w:fldCharType="separate"/>
      </w:r>
      <w:r>
        <w:rPr>
          <w:rFonts w:hint="eastAsia" w:ascii="宋体" w:hAnsi="宋体"/>
          <w:highlight w:val="none"/>
        </w:rPr>
        <w:t>第八章  投标文件格式</w:t>
      </w:r>
      <w:r>
        <w:rPr>
          <w:highlight w:val="none"/>
        </w:rPr>
        <w:tab/>
      </w:r>
      <w:r>
        <w:rPr>
          <w:highlight w:val="none"/>
        </w:rPr>
        <w:fldChar w:fldCharType="begin"/>
      </w:r>
      <w:r>
        <w:rPr>
          <w:highlight w:val="none"/>
        </w:rPr>
        <w:instrText xml:space="preserve"> PAGEREF _Toc30261 </w:instrText>
      </w:r>
      <w:r>
        <w:rPr>
          <w:highlight w:val="none"/>
        </w:rPr>
        <w:fldChar w:fldCharType="separate"/>
      </w:r>
      <w:r>
        <w:rPr>
          <w:highlight w:val="none"/>
        </w:rPr>
        <w:t>89</w:t>
      </w:r>
      <w:r>
        <w:rPr>
          <w:highlight w:val="none"/>
        </w:rPr>
        <w:fldChar w:fldCharType="end"/>
      </w:r>
      <w:r>
        <w:rPr>
          <w:rFonts w:ascii="宋体" w:hAnsi="宋体" w:cs="MingLiU"/>
          <w:color w:val="auto"/>
          <w:kern w:val="0"/>
          <w:szCs w:val="21"/>
          <w:highlight w:val="none"/>
        </w:rPr>
        <w:fldChar w:fldCharType="end"/>
      </w:r>
    </w:p>
    <w:p w14:paraId="24202E47">
      <w:pPr>
        <w:pStyle w:val="3"/>
        <w:keepNext/>
        <w:keepLines/>
        <w:pageBreakBefore w:val="0"/>
        <w:widowControl w:val="0"/>
        <w:kinsoku/>
        <w:wordWrap/>
        <w:overflowPunct/>
        <w:topLinePunct w:val="0"/>
        <w:autoSpaceDE/>
        <w:autoSpaceDN/>
        <w:bidi w:val="0"/>
        <w:adjustRightInd/>
        <w:snapToGrid/>
        <w:spacing w:line="800" w:lineRule="exact"/>
        <w:jc w:val="center"/>
        <w:textAlignment w:val="auto"/>
        <w:rPr>
          <w:rFonts w:ascii="宋体" w:hAnsi="宋体" w:cs="MingLiU"/>
          <w:color w:val="auto"/>
          <w:kern w:val="0"/>
          <w:szCs w:val="21"/>
          <w:highlight w:val="none"/>
        </w:rPr>
      </w:pPr>
      <w:r>
        <w:rPr>
          <w:rFonts w:ascii="宋体" w:hAnsi="宋体" w:cs="MingLiU"/>
          <w:color w:val="auto"/>
          <w:kern w:val="0"/>
          <w:szCs w:val="21"/>
          <w:highlight w:val="none"/>
        </w:rPr>
        <w:fldChar w:fldCharType="end"/>
      </w:r>
      <w:bookmarkStart w:id="6" w:name="_Toc19876"/>
      <w:bookmarkStart w:id="7" w:name="_Toc509218690"/>
      <w:bookmarkStart w:id="8" w:name="_Toc27983214"/>
      <w:bookmarkStart w:id="9" w:name="_Toc513492487"/>
      <w:bookmarkStart w:id="10" w:name="_Toc452058672"/>
    </w:p>
    <w:p w14:paraId="7F5616AD">
      <w:pPr>
        <w:pStyle w:val="3"/>
        <w:keepNext/>
        <w:keepLines/>
        <w:pageBreakBefore w:val="0"/>
        <w:widowControl w:val="0"/>
        <w:kinsoku/>
        <w:wordWrap/>
        <w:overflowPunct/>
        <w:topLinePunct w:val="0"/>
        <w:autoSpaceDE/>
        <w:autoSpaceDN/>
        <w:bidi w:val="0"/>
        <w:adjustRightInd/>
        <w:snapToGrid/>
        <w:spacing w:line="800" w:lineRule="exact"/>
        <w:jc w:val="center"/>
        <w:textAlignment w:val="auto"/>
        <w:rPr>
          <w:rFonts w:ascii="宋体" w:hAnsi="宋体" w:cs="MingLiU"/>
          <w:color w:val="auto"/>
          <w:kern w:val="0"/>
          <w:szCs w:val="21"/>
          <w:highlight w:val="none"/>
        </w:rPr>
      </w:pPr>
    </w:p>
    <w:p w14:paraId="33EA0A44">
      <w:pPr>
        <w:pStyle w:val="3"/>
        <w:keepNext/>
        <w:keepLines/>
        <w:pageBreakBefore w:val="0"/>
        <w:widowControl w:val="0"/>
        <w:kinsoku/>
        <w:wordWrap/>
        <w:overflowPunct/>
        <w:topLinePunct w:val="0"/>
        <w:autoSpaceDE/>
        <w:autoSpaceDN/>
        <w:bidi w:val="0"/>
        <w:adjustRightInd/>
        <w:snapToGrid/>
        <w:spacing w:line="800" w:lineRule="exact"/>
        <w:jc w:val="center"/>
        <w:textAlignment w:val="auto"/>
        <w:rPr>
          <w:rFonts w:ascii="宋体" w:hAnsi="宋体" w:cs="MingLiU"/>
          <w:color w:val="auto"/>
          <w:kern w:val="0"/>
          <w:szCs w:val="21"/>
          <w:highlight w:val="none"/>
        </w:rPr>
      </w:pPr>
    </w:p>
    <w:p w14:paraId="3966B427">
      <w:pPr>
        <w:rPr>
          <w:rFonts w:ascii="宋体" w:hAnsi="宋体" w:cs="MingLiU"/>
          <w:color w:val="auto"/>
          <w:kern w:val="0"/>
          <w:szCs w:val="21"/>
          <w:highlight w:val="none"/>
        </w:rPr>
      </w:pPr>
    </w:p>
    <w:p w14:paraId="76AE06D1">
      <w:pPr>
        <w:pStyle w:val="50"/>
        <w:rPr>
          <w:highlight w:val="none"/>
        </w:rPr>
      </w:pPr>
    </w:p>
    <w:p w14:paraId="65FBDB52">
      <w:pPr>
        <w:pStyle w:val="2"/>
        <w:rPr>
          <w:rFonts w:ascii="宋体" w:hAnsi="宋体" w:cs="MingLiU"/>
          <w:color w:val="auto"/>
          <w:kern w:val="0"/>
          <w:szCs w:val="21"/>
          <w:highlight w:val="none"/>
        </w:rPr>
      </w:pPr>
    </w:p>
    <w:p w14:paraId="2A8A5C5B">
      <w:pPr>
        <w:pStyle w:val="3"/>
        <w:keepNext/>
        <w:keepLines/>
        <w:pageBreakBefore w:val="0"/>
        <w:widowControl w:val="0"/>
        <w:kinsoku/>
        <w:wordWrap/>
        <w:overflowPunct/>
        <w:topLinePunct w:val="0"/>
        <w:autoSpaceDE/>
        <w:autoSpaceDN/>
        <w:bidi w:val="0"/>
        <w:adjustRightInd/>
        <w:snapToGrid/>
        <w:spacing w:line="800" w:lineRule="exact"/>
        <w:jc w:val="both"/>
        <w:textAlignment w:val="auto"/>
        <w:rPr>
          <w:rFonts w:ascii="宋体" w:hAnsi="宋体" w:cs="MingLiU"/>
          <w:color w:val="auto"/>
          <w:kern w:val="0"/>
          <w:szCs w:val="21"/>
          <w:highlight w:val="none"/>
        </w:rPr>
      </w:pPr>
    </w:p>
    <w:p w14:paraId="7592448E">
      <w:pPr>
        <w:rPr>
          <w:highlight w:val="none"/>
        </w:rPr>
      </w:pPr>
    </w:p>
    <w:p w14:paraId="6CB478F2">
      <w:pPr>
        <w:pStyle w:val="3"/>
        <w:keepNext/>
        <w:keepLines/>
        <w:pageBreakBefore w:val="0"/>
        <w:widowControl w:val="0"/>
        <w:kinsoku/>
        <w:wordWrap/>
        <w:overflowPunct/>
        <w:topLinePunct w:val="0"/>
        <w:autoSpaceDE/>
        <w:autoSpaceDN/>
        <w:bidi w:val="0"/>
        <w:adjustRightInd/>
        <w:snapToGrid/>
        <w:spacing w:line="800" w:lineRule="exact"/>
        <w:jc w:val="center"/>
        <w:textAlignment w:val="auto"/>
        <w:rPr>
          <w:rFonts w:hint="eastAsia" w:ascii="宋体" w:hAnsi="宋体"/>
          <w:sz w:val="52"/>
          <w:szCs w:val="52"/>
          <w:highlight w:val="none"/>
        </w:rPr>
      </w:pPr>
      <w:r>
        <w:rPr>
          <w:rFonts w:hint="eastAsia" w:ascii="宋体" w:hAnsi="宋体"/>
          <w:sz w:val="52"/>
          <w:szCs w:val="52"/>
          <w:highlight w:val="none"/>
        </w:rPr>
        <w:t>第 一 卷</w:t>
      </w:r>
      <w:bookmarkEnd w:id="6"/>
      <w:bookmarkEnd w:id="7"/>
      <w:bookmarkEnd w:id="8"/>
    </w:p>
    <w:p w14:paraId="0CD009DE">
      <w:pPr>
        <w:pStyle w:val="3"/>
        <w:spacing w:line="360" w:lineRule="exact"/>
        <w:jc w:val="center"/>
        <w:rPr>
          <w:rFonts w:hint="eastAsia" w:ascii="宋体" w:hAnsi="宋体"/>
          <w:sz w:val="52"/>
          <w:szCs w:val="52"/>
          <w:highlight w:val="none"/>
        </w:rPr>
      </w:pPr>
    </w:p>
    <w:p w14:paraId="33F02682">
      <w:pPr>
        <w:rPr>
          <w:rFonts w:hint="eastAsia"/>
          <w:highlight w:val="none"/>
        </w:rPr>
      </w:pPr>
    </w:p>
    <w:p w14:paraId="38B34D92">
      <w:pPr>
        <w:rPr>
          <w:rFonts w:hint="eastAsia" w:ascii="宋体" w:hAnsi="宋体"/>
          <w:sz w:val="52"/>
          <w:szCs w:val="52"/>
          <w:highlight w:val="none"/>
        </w:rPr>
      </w:pPr>
    </w:p>
    <w:p w14:paraId="7EC03E6A">
      <w:pPr>
        <w:pStyle w:val="2"/>
        <w:rPr>
          <w:rFonts w:hint="eastAsia" w:ascii="宋体" w:hAnsi="宋体"/>
          <w:sz w:val="52"/>
          <w:szCs w:val="52"/>
          <w:highlight w:val="none"/>
        </w:rPr>
      </w:pPr>
    </w:p>
    <w:p w14:paraId="56941580">
      <w:pPr>
        <w:pStyle w:val="61"/>
        <w:rPr>
          <w:rFonts w:hint="eastAsia" w:ascii="宋体" w:hAnsi="宋体"/>
          <w:sz w:val="52"/>
          <w:szCs w:val="52"/>
          <w:highlight w:val="none"/>
        </w:rPr>
      </w:pPr>
    </w:p>
    <w:p w14:paraId="1CF51B9B">
      <w:pPr>
        <w:rPr>
          <w:rFonts w:hint="eastAsia" w:ascii="宋体" w:hAnsi="宋体"/>
          <w:sz w:val="52"/>
          <w:szCs w:val="52"/>
          <w:highlight w:val="none"/>
        </w:rPr>
      </w:pPr>
    </w:p>
    <w:p w14:paraId="234931FB">
      <w:pPr>
        <w:pStyle w:val="2"/>
        <w:rPr>
          <w:rFonts w:hint="eastAsia" w:ascii="宋体" w:hAnsi="宋体"/>
          <w:sz w:val="52"/>
          <w:szCs w:val="52"/>
          <w:highlight w:val="none"/>
        </w:rPr>
      </w:pPr>
    </w:p>
    <w:p w14:paraId="44A3F9DB">
      <w:pPr>
        <w:pStyle w:val="61"/>
        <w:rPr>
          <w:rFonts w:hint="eastAsia" w:ascii="宋体" w:hAnsi="宋体"/>
          <w:sz w:val="52"/>
          <w:szCs w:val="52"/>
          <w:highlight w:val="none"/>
        </w:rPr>
      </w:pPr>
    </w:p>
    <w:p w14:paraId="1AFCF3B3">
      <w:pPr>
        <w:rPr>
          <w:rFonts w:hint="eastAsia" w:ascii="宋体" w:hAnsi="宋体"/>
          <w:sz w:val="52"/>
          <w:szCs w:val="52"/>
          <w:highlight w:val="none"/>
        </w:rPr>
      </w:pPr>
    </w:p>
    <w:p w14:paraId="3FB76B04">
      <w:pPr>
        <w:pStyle w:val="2"/>
        <w:rPr>
          <w:rFonts w:hint="eastAsia" w:ascii="宋体" w:hAnsi="宋体"/>
          <w:sz w:val="52"/>
          <w:szCs w:val="52"/>
          <w:highlight w:val="none"/>
        </w:rPr>
      </w:pPr>
    </w:p>
    <w:p w14:paraId="21570659">
      <w:pPr>
        <w:pStyle w:val="61"/>
        <w:rPr>
          <w:rFonts w:hint="eastAsia" w:ascii="宋体" w:hAnsi="宋体"/>
          <w:sz w:val="52"/>
          <w:szCs w:val="52"/>
          <w:highlight w:val="none"/>
        </w:rPr>
      </w:pPr>
    </w:p>
    <w:p w14:paraId="1642A7E0">
      <w:pPr>
        <w:rPr>
          <w:rFonts w:hint="eastAsia" w:ascii="宋体" w:hAnsi="宋体"/>
          <w:sz w:val="52"/>
          <w:szCs w:val="52"/>
          <w:highlight w:val="none"/>
        </w:rPr>
      </w:pPr>
    </w:p>
    <w:p w14:paraId="5DB12491">
      <w:pPr>
        <w:pStyle w:val="2"/>
        <w:rPr>
          <w:rFonts w:hint="eastAsia" w:ascii="宋体" w:hAnsi="宋体"/>
          <w:sz w:val="52"/>
          <w:szCs w:val="52"/>
          <w:highlight w:val="none"/>
        </w:rPr>
      </w:pPr>
    </w:p>
    <w:p w14:paraId="7E484ECA">
      <w:pPr>
        <w:pStyle w:val="3"/>
        <w:spacing w:line="360" w:lineRule="exact"/>
        <w:jc w:val="center"/>
        <w:rPr>
          <w:rFonts w:ascii="黑体" w:hAnsi="宋体" w:eastAsia="黑体"/>
          <w:color w:val="auto"/>
          <w:kern w:val="0"/>
          <w:sz w:val="28"/>
          <w:szCs w:val="28"/>
          <w:highlight w:val="none"/>
        </w:rPr>
      </w:pPr>
      <w:bookmarkStart w:id="11" w:name="_Toc12573"/>
      <w:r>
        <w:rPr>
          <w:rFonts w:hint="eastAsia" w:ascii="黑体" w:hAnsi="宋体" w:eastAsia="黑体"/>
          <w:color w:val="auto"/>
          <w:kern w:val="0"/>
          <w:sz w:val="28"/>
          <w:szCs w:val="28"/>
          <w:highlight w:val="none"/>
        </w:rPr>
        <w:t>第一章  竞争性比选公告</w:t>
      </w:r>
      <w:bookmarkEnd w:id="0"/>
      <w:bookmarkEnd w:id="1"/>
      <w:bookmarkEnd w:id="2"/>
      <w:bookmarkEnd w:id="3"/>
      <w:bookmarkEnd w:id="4"/>
      <w:bookmarkEnd w:id="5"/>
      <w:bookmarkEnd w:id="9"/>
      <w:bookmarkEnd w:id="10"/>
      <w:bookmarkEnd w:id="11"/>
    </w:p>
    <w:p w14:paraId="3D2A601D">
      <w:pPr>
        <w:spacing w:line="360" w:lineRule="exact"/>
        <w:jc w:val="center"/>
        <w:rPr>
          <w:rFonts w:ascii="宋体" w:hAnsi="宋体" w:cs="宋体"/>
          <w:b/>
          <w:bCs/>
          <w:color w:val="auto"/>
          <w:kern w:val="0"/>
          <w:sz w:val="28"/>
          <w:szCs w:val="28"/>
          <w:highlight w:val="none"/>
          <w:u w:val="none"/>
        </w:rPr>
      </w:pPr>
      <w:r>
        <w:rPr>
          <w:rFonts w:hint="eastAsia" w:ascii="宋体" w:hAnsi="宋体"/>
          <w:b/>
          <w:bCs/>
          <w:snapToGrid w:val="0"/>
          <w:w w:val="99"/>
          <w:kern w:val="0"/>
          <w:sz w:val="28"/>
          <w:szCs w:val="28"/>
          <w:u w:val="none"/>
          <w:lang w:eastAsia="zh-CN"/>
        </w:rPr>
        <w:t>铜梁高新区工业配套保障项目防火包封</w:t>
      </w:r>
      <w:r>
        <w:rPr>
          <w:rFonts w:ascii="宋体" w:hAnsi="宋体"/>
          <w:b/>
          <w:bCs/>
          <w:snapToGrid w:val="0"/>
          <w:w w:val="99"/>
          <w:kern w:val="0"/>
          <w:sz w:val="28"/>
          <w:szCs w:val="28"/>
          <w:u w:val="none"/>
        </w:rPr>
        <w:t>施工招标公告</w:t>
      </w:r>
    </w:p>
    <w:p w14:paraId="1E442D0E">
      <w:pPr>
        <w:pStyle w:val="4"/>
        <w:spacing w:before="0" w:after="0" w:line="300" w:lineRule="exact"/>
        <w:rPr>
          <w:rFonts w:ascii="宋体" w:hAnsi="宋体"/>
          <w:bCs w:val="0"/>
          <w:snapToGrid w:val="0"/>
          <w:color w:val="auto"/>
          <w:sz w:val="24"/>
          <w:szCs w:val="24"/>
          <w:highlight w:val="none"/>
        </w:rPr>
      </w:pPr>
      <w:bookmarkStart w:id="12" w:name="_Toc428455483"/>
      <w:bookmarkStart w:id="13" w:name="_Toc452058673"/>
      <w:r>
        <w:rPr>
          <w:rFonts w:hint="eastAsia" w:ascii="宋体" w:hAnsi="宋体"/>
          <w:snapToGrid w:val="0"/>
          <w:color w:val="auto"/>
          <w:sz w:val="24"/>
          <w:szCs w:val="24"/>
          <w:highlight w:val="none"/>
        </w:rPr>
        <w:t>1. 竞争性比选条件</w:t>
      </w:r>
      <w:bookmarkEnd w:id="12"/>
      <w:bookmarkEnd w:id="13"/>
    </w:p>
    <w:p w14:paraId="792998F8">
      <w:pPr>
        <w:spacing w:line="300" w:lineRule="exact"/>
        <w:ind w:firstLine="420" w:firstLineChars="200"/>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本招标项目</w:t>
      </w:r>
      <w:r>
        <w:rPr>
          <w:rFonts w:hint="eastAsia" w:ascii="宋体" w:hAnsi="宋体" w:cs="MingLiU"/>
          <w:snapToGrid w:val="0"/>
          <w:color w:val="auto"/>
          <w:kern w:val="0"/>
          <w:szCs w:val="21"/>
          <w:highlight w:val="none"/>
          <w:u w:val="single"/>
          <w:lang w:eastAsia="zh-CN"/>
        </w:rPr>
        <w:t>铜梁高新区工业配套保障项目防火包封</w:t>
      </w:r>
      <w:r>
        <w:rPr>
          <w:rFonts w:hint="eastAsia" w:ascii="宋体" w:hAnsi="宋体" w:cs="MingLiU"/>
          <w:snapToGrid w:val="0"/>
          <w:color w:val="auto"/>
          <w:kern w:val="0"/>
          <w:szCs w:val="21"/>
          <w:highlight w:val="none"/>
          <w:u w:val="none"/>
          <w:lang w:val="en-US" w:eastAsia="zh-CN"/>
        </w:rPr>
        <w:t>,已批准建设，</w:t>
      </w:r>
      <w:r>
        <w:rPr>
          <w:rFonts w:hint="eastAsia" w:ascii="宋体" w:hAnsi="宋体" w:cs="MingLiU"/>
          <w:snapToGrid w:val="0"/>
          <w:color w:val="auto"/>
          <w:kern w:val="0"/>
          <w:szCs w:val="21"/>
          <w:highlight w:val="none"/>
        </w:rPr>
        <w:t>项目业主为</w:t>
      </w:r>
      <w:r>
        <w:rPr>
          <w:rFonts w:hint="eastAsia" w:ascii="宋体" w:hAnsi="宋体" w:cs="MingLiU"/>
          <w:snapToGrid w:val="0"/>
          <w:color w:val="auto"/>
          <w:kern w:val="0"/>
          <w:szCs w:val="21"/>
          <w:highlight w:val="none"/>
          <w:u w:val="single"/>
          <w:lang w:eastAsia="zh-CN"/>
        </w:rPr>
        <w:t>重庆绅鹏实业开发有限公司</w:t>
      </w:r>
      <w:r>
        <w:rPr>
          <w:rFonts w:hint="eastAsia" w:ascii="宋体" w:hAnsi="宋体" w:cs="MingLiU"/>
          <w:snapToGrid w:val="0"/>
          <w:color w:val="auto"/>
          <w:kern w:val="0"/>
          <w:szCs w:val="21"/>
          <w:highlight w:val="none"/>
        </w:rPr>
        <w:t>,资金来源为</w:t>
      </w:r>
      <w:r>
        <w:rPr>
          <w:rFonts w:hint="eastAsia" w:ascii="宋体" w:hAnsi="宋体" w:cs="MingLiU"/>
          <w:snapToGrid w:val="0"/>
          <w:color w:val="auto"/>
          <w:kern w:val="0"/>
          <w:szCs w:val="21"/>
          <w:highlight w:val="none"/>
          <w:u w:val="single"/>
          <w:lang w:val="en-US" w:eastAsia="zh-CN"/>
        </w:rPr>
        <w:t>业主自筹</w:t>
      </w:r>
      <w:r>
        <w:rPr>
          <w:rFonts w:hint="eastAsia" w:ascii="宋体" w:hAnsi="宋体" w:cs="MingLiU"/>
          <w:snapToGrid w:val="0"/>
          <w:color w:val="auto"/>
          <w:kern w:val="0"/>
          <w:szCs w:val="21"/>
          <w:highlight w:val="none"/>
        </w:rPr>
        <w:t>，</w:t>
      </w:r>
      <w:r>
        <w:rPr>
          <w:rFonts w:hint="eastAsia" w:ascii="宋体" w:hAnsi="宋体" w:cs="MingLiU"/>
          <w:snapToGrid w:val="0"/>
          <w:color w:val="auto"/>
          <w:kern w:val="0"/>
          <w:szCs w:val="21"/>
          <w:highlight w:val="none"/>
          <w:lang w:eastAsia="zh-CN"/>
        </w:rPr>
        <w:t>比选人</w:t>
      </w:r>
      <w:r>
        <w:rPr>
          <w:rFonts w:hint="eastAsia" w:ascii="宋体" w:hAnsi="宋体" w:cs="MingLiU"/>
          <w:snapToGrid w:val="0"/>
          <w:color w:val="auto"/>
          <w:kern w:val="0"/>
          <w:szCs w:val="21"/>
          <w:highlight w:val="none"/>
        </w:rPr>
        <w:t>为</w:t>
      </w:r>
      <w:r>
        <w:rPr>
          <w:rFonts w:hint="eastAsia" w:ascii="宋体" w:hAnsi="宋体" w:cs="MingLiU"/>
          <w:snapToGrid w:val="0"/>
          <w:color w:val="auto"/>
          <w:kern w:val="0"/>
          <w:szCs w:val="21"/>
          <w:highlight w:val="none"/>
          <w:u w:val="single"/>
          <w:lang w:eastAsia="zh-CN"/>
        </w:rPr>
        <w:t>重庆绅鹏实业开发有限公司</w:t>
      </w:r>
      <w:r>
        <w:rPr>
          <w:rFonts w:hint="eastAsia" w:ascii="宋体" w:hAnsi="宋体" w:cs="MingLiU"/>
          <w:snapToGrid w:val="0"/>
          <w:color w:val="auto"/>
          <w:kern w:val="0"/>
          <w:szCs w:val="21"/>
          <w:highlight w:val="none"/>
        </w:rPr>
        <w:t>。项目已具备招标条件，现对该项目施工进行竞争性比选。</w:t>
      </w:r>
    </w:p>
    <w:p w14:paraId="3943D9F9">
      <w:pPr>
        <w:pStyle w:val="4"/>
        <w:spacing w:before="0" w:after="0" w:line="300" w:lineRule="exact"/>
        <w:rPr>
          <w:rFonts w:ascii="宋体" w:hAnsi="宋体"/>
          <w:snapToGrid w:val="0"/>
          <w:color w:val="auto"/>
          <w:sz w:val="24"/>
          <w:szCs w:val="24"/>
          <w:highlight w:val="none"/>
        </w:rPr>
      </w:pPr>
      <w:bookmarkStart w:id="14" w:name="_Toc452058674"/>
      <w:r>
        <w:rPr>
          <w:rFonts w:hint="eastAsia" w:ascii="宋体" w:hAnsi="宋体"/>
          <w:snapToGrid w:val="0"/>
          <w:color w:val="auto"/>
          <w:sz w:val="24"/>
          <w:szCs w:val="24"/>
          <w:highlight w:val="none"/>
        </w:rPr>
        <w:t>2、项目概况与比选范围</w:t>
      </w:r>
      <w:bookmarkEnd w:id="14"/>
    </w:p>
    <w:p w14:paraId="7DA06466">
      <w:pPr>
        <w:tabs>
          <w:tab w:val="left" w:pos="3840"/>
          <w:tab w:val="left" w:pos="5300"/>
        </w:tabs>
        <w:autoSpaceDE w:val="0"/>
        <w:autoSpaceDN w:val="0"/>
        <w:adjustRightInd w:val="0"/>
        <w:snapToGrid w:val="0"/>
        <w:spacing w:line="460" w:lineRule="exact"/>
        <w:ind w:firstLine="420" w:firstLineChars="200"/>
        <w:jc w:val="left"/>
        <w:rPr>
          <w:rFonts w:hint="eastAsia" w:ascii="宋体" w:hAnsi="宋体"/>
          <w:snapToGrid w:val="0"/>
          <w:kern w:val="0"/>
          <w:szCs w:val="21"/>
          <w:highlight w:val="none"/>
          <w:u w:val="single"/>
        </w:rPr>
      </w:pPr>
      <w:bookmarkStart w:id="15" w:name="_Toc452058675"/>
      <w:r>
        <w:rPr>
          <w:rFonts w:hint="eastAsia" w:ascii="宋体" w:hAnsi="宋体"/>
          <w:snapToGrid w:val="0"/>
          <w:kern w:val="0"/>
          <w:szCs w:val="21"/>
          <w:highlight w:val="none"/>
        </w:rPr>
        <w:t>2.1 建设地点</w:t>
      </w:r>
      <w:r>
        <w:rPr>
          <w:rFonts w:hint="eastAsia" w:ascii="宋体" w:hAnsi="宋体"/>
          <w:snapToGrid w:val="0"/>
          <w:kern w:val="0"/>
          <w:szCs w:val="21"/>
          <w:highlight w:val="none"/>
          <w:lang w:eastAsia="zh-CN"/>
        </w:rPr>
        <w:t>：</w:t>
      </w:r>
      <w:r>
        <w:rPr>
          <w:rFonts w:hint="eastAsia" w:ascii="宋体" w:hAnsi="宋体"/>
          <w:snapToGrid w:val="0"/>
          <w:kern w:val="0"/>
          <w:szCs w:val="21"/>
          <w:highlight w:val="none"/>
          <w:u w:val="single"/>
          <w:lang w:val="en-US" w:eastAsia="zh-CN"/>
        </w:rPr>
        <w:t>重庆市铜梁区</w:t>
      </w:r>
      <w:r>
        <w:rPr>
          <w:rFonts w:hint="eastAsia" w:ascii="宋体" w:hAnsi="宋体"/>
          <w:snapToGrid w:val="0"/>
          <w:kern w:val="0"/>
          <w:szCs w:val="21"/>
          <w:u w:val="single"/>
        </w:rPr>
        <w:t>。</w:t>
      </w:r>
    </w:p>
    <w:p w14:paraId="54A76311">
      <w:pPr>
        <w:tabs>
          <w:tab w:val="left" w:pos="3840"/>
          <w:tab w:val="left" w:pos="5300"/>
        </w:tabs>
        <w:autoSpaceDE w:val="0"/>
        <w:autoSpaceDN w:val="0"/>
        <w:adjustRightInd w:val="0"/>
        <w:snapToGrid w:val="0"/>
        <w:spacing w:line="460" w:lineRule="exact"/>
        <w:ind w:firstLine="420" w:firstLineChars="200"/>
        <w:jc w:val="left"/>
        <w:rPr>
          <w:rFonts w:hint="default" w:ascii="宋体" w:hAnsi="宋体"/>
          <w:snapToGrid w:val="0"/>
          <w:kern w:val="0"/>
          <w:szCs w:val="21"/>
          <w:highlight w:val="none"/>
          <w:lang w:val="en-US" w:eastAsia="zh-CN"/>
        </w:rPr>
      </w:pPr>
      <w:r>
        <w:rPr>
          <w:rFonts w:hint="eastAsia" w:ascii="宋体" w:hAnsi="宋体"/>
          <w:snapToGrid w:val="0"/>
          <w:kern w:val="0"/>
          <w:szCs w:val="21"/>
          <w:highlight w:val="none"/>
        </w:rPr>
        <w:t>2.2 建设规模：</w:t>
      </w:r>
      <w:r>
        <w:rPr>
          <w:rFonts w:hint="eastAsia" w:ascii="宋体" w:hAnsi="宋体"/>
          <w:snapToGrid w:val="0"/>
          <w:kern w:val="0"/>
          <w:szCs w:val="21"/>
          <w:highlight w:val="none"/>
          <w:u w:val="single"/>
          <w:lang w:val="en-US" w:eastAsia="zh-CN"/>
        </w:rPr>
        <w:t>采用铝箔面离心玻璃棉板（50mm）对通风管道进行包封</w:t>
      </w:r>
      <w:r>
        <w:rPr>
          <w:rFonts w:hint="eastAsia" w:ascii="宋体" w:hAnsi="宋体"/>
          <w:snapToGrid w:val="0"/>
          <w:kern w:val="0"/>
          <w:szCs w:val="21"/>
          <w:u w:val="single"/>
          <w:lang w:eastAsia="zh-CN"/>
        </w:rPr>
        <w:t>。</w:t>
      </w:r>
    </w:p>
    <w:p w14:paraId="01EC91C6">
      <w:pPr>
        <w:tabs>
          <w:tab w:val="left" w:pos="3840"/>
          <w:tab w:val="left" w:pos="5300"/>
        </w:tabs>
        <w:autoSpaceDE w:val="0"/>
        <w:autoSpaceDN w:val="0"/>
        <w:adjustRightInd w:val="0"/>
        <w:snapToGrid w:val="0"/>
        <w:spacing w:line="460" w:lineRule="exact"/>
        <w:ind w:firstLine="420" w:firstLineChars="200"/>
        <w:jc w:val="left"/>
        <w:rPr>
          <w:rFonts w:hint="eastAsia" w:ascii="宋体" w:hAnsi="宋体" w:eastAsia="宋体"/>
          <w:snapToGrid w:val="0"/>
          <w:kern w:val="0"/>
          <w:szCs w:val="21"/>
          <w:highlight w:val="none"/>
          <w:u w:val="single"/>
          <w:lang w:eastAsia="zh-CN"/>
        </w:rPr>
      </w:pPr>
      <w:r>
        <w:rPr>
          <w:rFonts w:hint="eastAsia" w:ascii="宋体" w:hAnsi="宋体"/>
          <w:snapToGrid w:val="0"/>
          <w:kern w:val="0"/>
          <w:szCs w:val="21"/>
          <w:highlight w:val="none"/>
        </w:rPr>
        <w:t>2.3 本次</w:t>
      </w:r>
      <w:r>
        <w:rPr>
          <w:rFonts w:hint="eastAsia" w:ascii="宋体" w:hAnsi="宋体"/>
          <w:snapToGrid w:val="0"/>
          <w:kern w:val="0"/>
          <w:szCs w:val="21"/>
          <w:highlight w:val="none"/>
          <w:lang w:eastAsia="zh-CN"/>
        </w:rPr>
        <w:t>竞争性比选</w:t>
      </w:r>
      <w:r>
        <w:rPr>
          <w:rFonts w:hint="eastAsia" w:ascii="宋体" w:hAnsi="宋体"/>
          <w:snapToGrid w:val="0"/>
          <w:kern w:val="0"/>
          <w:szCs w:val="21"/>
          <w:highlight w:val="none"/>
        </w:rPr>
        <w:t>项目合同估算金额：</w:t>
      </w:r>
      <w:r>
        <w:rPr>
          <w:rFonts w:hint="eastAsia" w:ascii="宋体" w:hAnsi="宋体"/>
          <w:snapToGrid w:val="0"/>
          <w:kern w:val="0"/>
          <w:szCs w:val="21"/>
          <w:highlight w:val="none"/>
          <w:u w:val="single"/>
          <w:lang w:val="en-US" w:eastAsia="zh-CN"/>
        </w:rPr>
        <w:t>322650.14</w:t>
      </w:r>
      <w:r>
        <w:rPr>
          <w:rFonts w:hint="eastAsia" w:ascii="宋体" w:hAnsi="宋体"/>
          <w:snapToGrid w:val="0"/>
          <w:kern w:val="0"/>
          <w:szCs w:val="21"/>
          <w:highlight w:val="none"/>
          <w:u w:val="single"/>
          <w:lang w:val="en-US" w:eastAsia="zh-CN"/>
        </w:rPr>
        <w:t>元。</w:t>
      </w:r>
    </w:p>
    <w:p w14:paraId="46E7D476">
      <w:pPr>
        <w:tabs>
          <w:tab w:val="left" w:pos="3840"/>
          <w:tab w:val="left" w:pos="5300"/>
        </w:tabs>
        <w:autoSpaceDE w:val="0"/>
        <w:autoSpaceDN w:val="0"/>
        <w:adjustRightInd w:val="0"/>
        <w:snapToGrid w:val="0"/>
        <w:spacing w:line="460" w:lineRule="exact"/>
        <w:ind w:firstLine="420" w:firstLineChars="200"/>
        <w:jc w:val="left"/>
        <w:rPr>
          <w:rFonts w:hint="eastAsia" w:ascii="宋体" w:hAnsi="宋体"/>
          <w:snapToGrid w:val="0"/>
          <w:kern w:val="0"/>
          <w:szCs w:val="21"/>
          <w:highlight w:val="none"/>
          <w:u w:val="none"/>
          <w:lang w:val="en-US" w:eastAsia="zh-CN"/>
        </w:rPr>
      </w:pPr>
      <w:r>
        <w:rPr>
          <w:rFonts w:hint="eastAsia" w:ascii="宋体" w:hAnsi="宋体"/>
          <w:snapToGrid w:val="0"/>
          <w:kern w:val="0"/>
          <w:szCs w:val="21"/>
          <w:highlight w:val="none"/>
        </w:rPr>
        <w:t xml:space="preserve">2.4 </w:t>
      </w:r>
      <w:r>
        <w:rPr>
          <w:rFonts w:hint="eastAsia" w:ascii="宋体" w:hAnsi="宋体"/>
          <w:snapToGrid w:val="0"/>
          <w:kern w:val="0"/>
          <w:szCs w:val="21"/>
          <w:highlight w:val="none"/>
          <w:lang w:eastAsia="zh-CN"/>
        </w:rPr>
        <w:t>竞争性比选</w:t>
      </w:r>
      <w:r>
        <w:rPr>
          <w:rFonts w:hint="eastAsia" w:ascii="宋体" w:hAnsi="宋体"/>
          <w:snapToGrid w:val="0"/>
          <w:kern w:val="0"/>
          <w:szCs w:val="21"/>
          <w:highlight w:val="none"/>
        </w:rPr>
        <w:t>范围：施工图所示</w:t>
      </w:r>
      <w:r>
        <w:rPr>
          <w:rFonts w:hint="eastAsia" w:ascii="宋体" w:hAnsi="宋体"/>
          <w:snapToGrid w:val="0"/>
          <w:kern w:val="0"/>
          <w:szCs w:val="21"/>
          <w:highlight w:val="none"/>
          <w:lang w:val="en-US" w:eastAsia="zh-CN"/>
        </w:rPr>
        <w:t>范围内的</w:t>
      </w:r>
      <w:r>
        <w:rPr>
          <w:rFonts w:hint="eastAsia" w:ascii="宋体" w:hAnsi="宋体" w:cs="Times New Roman"/>
          <w:snapToGrid w:val="0"/>
          <w:kern w:val="0"/>
          <w:szCs w:val="21"/>
          <w:highlight w:val="none"/>
          <w:lang w:val="en-US" w:eastAsia="zh-CN"/>
        </w:rPr>
        <w:t>工</w:t>
      </w:r>
      <w:r>
        <w:rPr>
          <w:rFonts w:hint="eastAsia" w:ascii="宋体" w:hAnsi="宋体"/>
          <w:snapToGrid w:val="0"/>
          <w:kern w:val="0"/>
          <w:szCs w:val="21"/>
          <w:highlight w:val="none"/>
        </w:rPr>
        <w:t>作内容，具体以</w:t>
      </w:r>
      <w:r>
        <w:rPr>
          <w:rFonts w:hint="eastAsia" w:ascii="宋体" w:hAnsi="宋体"/>
          <w:snapToGrid w:val="0"/>
          <w:kern w:val="0"/>
          <w:szCs w:val="21"/>
          <w:highlight w:val="none"/>
          <w:lang w:eastAsia="zh-CN"/>
        </w:rPr>
        <w:t>比选人</w:t>
      </w:r>
      <w:r>
        <w:rPr>
          <w:rFonts w:hint="eastAsia" w:ascii="宋体" w:hAnsi="宋体"/>
          <w:snapToGrid w:val="0"/>
          <w:kern w:val="0"/>
          <w:szCs w:val="21"/>
          <w:highlight w:val="none"/>
        </w:rPr>
        <w:t>发布的工程量清单为准</w:t>
      </w:r>
      <w:r>
        <w:rPr>
          <w:rFonts w:hint="eastAsia" w:ascii="宋体" w:hAnsi="宋体"/>
          <w:snapToGrid w:val="0"/>
          <w:kern w:val="0"/>
          <w:szCs w:val="21"/>
          <w:highlight w:val="none"/>
          <w:u w:val="none"/>
          <w:lang w:val="en-US" w:eastAsia="zh-CN"/>
        </w:rPr>
        <w:t>。</w:t>
      </w:r>
    </w:p>
    <w:p w14:paraId="4B379EC7">
      <w:pPr>
        <w:tabs>
          <w:tab w:val="left" w:pos="3840"/>
          <w:tab w:val="left" w:pos="5300"/>
        </w:tabs>
        <w:autoSpaceDE w:val="0"/>
        <w:autoSpaceDN w:val="0"/>
        <w:adjustRightInd w:val="0"/>
        <w:snapToGrid w:val="0"/>
        <w:spacing w:line="460" w:lineRule="exact"/>
        <w:ind w:firstLine="420" w:firstLineChars="200"/>
        <w:jc w:val="left"/>
        <w:rPr>
          <w:rFonts w:hint="eastAsia" w:ascii="宋体" w:hAnsi="宋体" w:eastAsia="宋体"/>
          <w:snapToGrid w:val="0"/>
          <w:kern w:val="0"/>
          <w:szCs w:val="21"/>
          <w:highlight w:val="none"/>
          <w:lang w:eastAsia="zh-CN"/>
        </w:rPr>
      </w:pPr>
      <w:r>
        <w:rPr>
          <w:rFonts w:hint="eastAsia" w:ascii="宋体" w:hAnsi="宋体"/>
          <w:snapToGrid w:val="0"/>
          <w:kern w:val="0"/>
          <w:szCs w:val="21"/>
          <w:highlight w:val="none"/>
        </w:rPr>
        <w:t>2.5 工期要求：工期</w:t>
      </w:r>
      <w:r>
        <w:rPr>
          <w:rFonts w:hint="eastAsia" w:ascii="宋体" w:hAnsi="宋体"/>
          <w:snapToGrid w:val="0"/>
          <w:kern w:val="0"/>
          <w:szCs w:val="21"/>
          <w:highlight w:val="none"/>
          <w:u w:val="single"/>
        </w:rPr>
        <w:t xml:space="preserve"> </w:t>
      </w:r>
      <w:r>
        <w:rPr>
          <w:rFonts w:hint="eastAsia" w:ascii="宋体" w:hAnsi="宋体"/>
          <w:snapToGrid w:val="0"/>
          <w:kern w:val="0"/>
          <w:szCs w:val="21"/>
          <w:highlight w:val="none"/>
          <w:u w:val="single"/>
          <w:lang w:val="en-US" w:eastAsia="zh-CN"/>
        </w:rPr>
        <w:t>15</w:t>
      </w:r>
      <w:r>
        <w:rPr>
          <w:rFonts w:hint="eastAsia" w:ascii="宋体" w:hAnsi="宋体"/>
          <w:snapToGrid w:val="0"/>
          <w:kern w:val="0"/>
          <w:szCs w:val="21"/>
          <w:highlight w:val="none"/>
          <w:u w:val="single"/>
        </w:rPr>
        <w:t xml:space="preserve"> </w:t>
      </w:r>
      <w:r>
        <w:rPr>
          <w:rFonts w:hint="eastAsia" w:ascii="宋体" w:hAnsi="宋体"/>
          <w:snapToGrid w:val="0"/>
          <w:kern w:val="0"/>
          <w:szCs w:val="21"/>
          <w:highlight w:val="none"/>
        </w:rPr>
        <w:t>日历天，缺陷责任期</w:t>
      </w:r>
      <w:r>
        <w:rPr>
          <w:rFonts w:hint="eastAsia" w:ascii="宋体" w:hAnsi="宋体"/>
          <w:snapToGrid w:val="0"/>
          <w:kern w:val="0"/>
          <w:szCs w:val="21"/>
          <w:highlight w:val="none"/>
          <w:u w:val="single"/>
        </w:rPr>
        <w:t xml:space="preserve"> </w:t>
      </w:r>
      <w:r>
        <w:rPr>
          <w:rFonts w:hint="eastAsia" w:ascii="宋体" w:hAnsi="宋体"/>
          <w:snapToGrid w:val="0"/>
          <w:kern w:val="0"/>
          <w:szCs w:val="21"/>
          <w:highlight w:val="none"/>
          <w:u w:val="single"/>
          <w:lang w:val="en-US" w:eastAsia="zh-CN"/>
        </w:rPr>
        <w:t xml:space="preserve">12 </w:t>
      </w:r>
      <w:r>
        <w:rPr>
          <w:rFonts w:hint="eastAsia" w:ascii="宋体" w:hAnsi="宋体"/>
          <w:snapToGrid w:val="0"/>
          <w:kern w:val="0"/>
          <w:szCs w:val="21"/>
          <w:highlight w:val="none"/>
        </w:rPr>
        <w:t>个月</w:t>
      </w:r>
      <w:r>
        <w:rPr>
          <w:rFonts w:hint="eastAsia" w:ascii="宋体" w:hAnsi="宋体"/>
          <w:snapToGrid w:val="0"/>
          <w:kern w:val="0"/>
          <w:szCs w:val="21"/>
          <w:highlight w:val="none"/>
          <w:lang w:eastAsia="zh-CN"/>
        </w:rPr>
        <w:t>。</w:t>
      </w:r>
    </w:p>
    <w:p w14:paraId="62258B22">
      <w:pPr>
        <w:tabs>
          <w:tab w:val="left" w:pos="3840"/>
          <w:tab w:val="left" w:pos="5300"/>
        </w:tabs>
        <w:autoSpaceDE w:val="0"/>
        <w:autoSpaceDN w:val="0"/>
        <w:adjustRightInd w:val="0"/>
        <w:snapToGrid w:val="0"/>
        <w:spacing w:line="460" w:lineRule="exact"/>
        <w:ind w:firstLine="420" w:firstLineChars="200"/>
        <w:jc w:val="left"/>
        <w:rPr>
          <w:rFonts w:hint="eastAsia" w:ascii="宋体" w:hAnsi="宋体" w:eastAsia="宋体"/>
          <w:snapToGrid w:val="0"/>
          <w:kern w:val="0"/>
          <w:szCs w:val="21"/>
          <w:highlight w:val="none"/>
          <w:lang w:eastAsia="zh-CN"/>
        </w:rPr>
      </w:pPr>
      <w:r>
        <w:rPr>
          <w:rFonts w:hint="eastAsia" w:ascii="宋体" w:hAnsi="宋体"/>
          <w:snapToGrid w:val="0"/>
          <w:kern w:val="0"/>
          <w:szCs w:val="21"/>
          <w:highlight w:val="none"/>
        </w:rPr>
        <w:t>2.6 标段划分（如有）：</w:t>
      </w:r>
      <w:r>
        <w:rPr>
          <w:rFonts w:hint="eastAsia" w:ascii="宋体" w:hAnsi="宋体" w:cs="MingLiU"/>
          <w:snapToGrid w:val="0"/>
          <w:color w:val="auto"/>
          <w:kern w:val="0"/>
          <w:szCs w:val="21"/>
          <w:highlight w:val="none"/>
          <w:u w:val="single"/>
        </w:rPr>
        <w:t>本次</w:t>
      </w:r>
      <w:r>
        <w:rPr>
          <w:rFonts w:hint="eastAsia" w:ascii="宋体" w:hAnsi="宋体" w:cs="MingLiU"/>
          <w:snapToGrid w:val="0"/>
          <w:color w:val="auto"/>
          <w:kern w:val="0"/>
          <w:szCs w:val="21"/>
          <w:highlight w:val="none"/>
          <w:u w:val="single"/>
          <w:lang w:eastAsia="zh-CN"/>
        </w:rPr>
        <w:t>竞争性比选</w:t>
      </w:r>
      <w:r>
        <w:rPr>
          <w:rFonts w:hint="eastAsia" w:ascii="宋体" w:hAnsi="宋体" w:cs="MingLiU"/>
          <w:snapToGrid w:val="0"/>
          <w:color w:val="auto"/>
          <w:kern w:val="0"/>
          <w:szCs w:val="21"/>
          <w:highlight w:val="none"/>
          <w:u w:val="single"/>
        </w:rPr>
        <w:t>设1个标段</w:t>
      </w:r>
      <w:r>
        <w:rPr>
          <w:rFonts w:hint="eastAsia" w:ascii="宋体" w:hAnsi="宋体" w:cs="MingLiU"/>
          <w:snapToGrid w:val="0"/>
          <w:color w:val="auto"/>
          <w:kern w:val="0"/>
          <w:szCs w:val="21"/>
          <w:highlight w:val="none"/>
          <w:u w:val="single"/>
          <w:lang w:eastAsia="zh-CN"/>
        </w:rPr>
        <w:t>。</w:t>
      </w:r>
    </w:p>
    <w:p w14:paraId="7E1673FA">
      <w:pPr>
        <w:tabs>
          <w:tab w:val="left" w:pos="3840"/>
          <w:tab w:val="left" w:pos="5300"/>
        </w:tabs>
        <w:autoSpaceDE w:val="0"/>
        <w:autoSpaceDN w:val="0"/>
        <w:adjustRightInd w:val="0"/>
        <w:snapToGrid w:val="0"/>
        <w:spacing w:line="460" w:lineRule="exact"/>
        <w:ind w:firstLine="420" w:firstLineChars="200"/>
        <w:jc w:val="left"/>
        <w:rPr>
          <w:rFonts w:ascii="宋体" w:hAnsi="宋体" w:cs="宋体"/>
          <w:color w:val="auto"/>
          <w:kern w:val="0"/>
          <w:szCs w:val="21"/>
          <w:highlight w:val="none"/>
        </w:rPr>
      </w:pPr>
      <w:r>
        <w:rPr>
          <w:rFonts w:hint="eastAsia" w:ascii="宋体" w:hAnsi="宋体"/>
          <w:snapToGrid w:val="0"/>
          <w:kern w:val="0"/>
          <w:szCs w:val="21"/>
          <w:highlight w:val="none"/>
        </w:rPr>
        <w:t>2.7 其他：</w:t>
      </w:r>
      <w:r>
        <w:rPr>
          <w:rFonts w:hint="eastAsia" w:ascii="宋体" w:hAnsi="宋体"/>
          <w:snapToGrid w:val="0"/>
          <w:kern w:val="0"/>
          <w:szCs w:val="21"/>
          <w:highlight w:val="none"/>
          <w:u w:val="single"/>
        </w:rPr>
        <w:t xml:space="preserve">  /  </w:t>
      </w:r>
      <w:r>
        <w:rPr>
          <w:rFonts w:hint="eastAsia" w:ascii="宋体" w:hAnsi="宋体" w:cs="宋体"/>
          <w:color w:val="auto"/>
          <w:kern w:val="0"/>
          <w:szCs w:val="21"/>
          <w:highlight w:val="none"/>
        </w:rPr>
        <w:t>。</w:t>
      </w:r>
    </w:p>
    <w:p w14:paraId="04241604">
      <w:pPr>
        <w:pStyle w:val="4"/>
        <w:spacing w:before="0" w:after="0" w:line="300" w:lineRule="exact"/>
        <w:rPr>
          <w:rFonts w:ascii="宋体" w:hAnsi="宋体"/>
          <w:snapToGrid w:val="0"/>
          <w:color w:val="auto"/>
          <w:sz w:val="24"/>
          <w:szCs w:val="24"/>
          <w:highlight w:val="none"/>
        </w:rPr>
      </w:pPr>
      <w:r>
        <w:rPr>
          <w:rFonts w:hint="eastAsia" w:ascii="宋体" w:hAnsi="宋体"/>
          <w:snapToGrid w:val="0"/>
          <w:color w:val="auto"/>
          <w:sz w:val="24"/>
          <w:szCs w:val="24"/>
          <w:highlight w:val="none"/>
        </w:rPr>
        <w:t>3、投标人资格要求</w:t>
      </w:r>
      <w:bookmarkEnd w:id="15"/>
    </w:p>
    <w:p w14:paraId="15A7635C">
      <w:pPr>
        <w:tabs>
          <w:tab w:val="left" w:pos="3840"/>
          <w:tab w:val="left" w:pos="5300"/>
        </w:tabs>
        <w:autoSpaceDE w:val="0"/>
        <w:autoSpaceDN w:val="0"/>
        <w:adjustRightInd w:val="0"/>
        <w:snapToGrid w:val="0"/>
        <w:spacing w:line="460" w:lineRule="exact"/>
        <w:ind w:firstLine="420" w:firstLineChars="200"/>
        <w:jc w:val="left"/>
        <w:rPr>
          <w:rFonts w:hint="eastAsia" w:ascii="宋体" w:hAnsi="宋体"/>
          <w:snapToGrid w:val="0"/>
          <w:kern w:val="0"/>
          <w:szCs w:val="21"/>
          <w:highlight w:val="none"/>
        </w:rPr>
      </w:pPr>
      <w:bookmarkStart w:id="16" w:name="_Toc452058676"/>
      <w:r>
        <w:rPr>
          <w:rFonts w:ascii="宋体" w:hAnsi="宋体"/>
          <w:snapToGrid w:val="0"/>
          <w:kern w:val="0"/>
          <w:szCs w:val="21"/>
          <w:highlight w:val="none"/>
        </w:rPr>
        <w:t>3.1  本次</w:t>
      </w:r>
      <w:r>
        <w:rPr>
          <w:rFonts w:hint="eastAsia" w:ascii="宋体" w:hAnsi="宋体"/>
          <w:snapToGrid w:val="0"/>
          <w:kern w:val="0"/>
          <w:szCs w:val="21"/>
          <w:highlight w:val="none"/>
          <w:lang w:eastAsia="zh-CN"/>
        </w:rPr>
        <w:t>竞争性比选</w:t>
      </w:r>
      <w:r>
        <w:rPr>
          <w:rFonts w:ascii="宋体" w:hAnsi="宋体"/>
          <w:snapToGrid w:val="0"/>
          <w:kern w:val="0"/>
          <w:szCs w:val="21"/>
          <w:highlight w:val="none"/>
        </w:rPr>
        <w:t>要求投标人须具备</w:t>
      </w:r>
      <w:r>
        <w:rPr>
          <w:rFonts w:hint="eastAsia" w:ascii="宋体" w:hAnsi="宋体"/>
          <w:snapToGrid w:val="0"/>
          <w:kern w:val="0"/>
          <w:szCs w:val="21"/>
          <w:highlight w:val="none"/>
        </w:rPr>
        <w:t>以下条件：</w:t>
      </w:r>
    </w:p>
    <w:p w14:paraId="3165FE18">
      <w:pPr>
        <w:tabs>
          <w:tab w:val="left" w:pos="3840"/>
          <w:tab w:val="left" w:pos="5300"/>
        </w:tabs>
        <w:autoSpaceDE w:val="0"/>
        <w:autoSpaceDN w:val="0"/>
        <w:adjustRightInd w:val="0"/>
        <w:snapToGrid w:val="0"/>
        <w:spacing w:line="460" w:lineRule="exact"/>
        <w:ind w:firstLine="420" w:firstLineChars="200"/>
        <w:jc w:val="left"/>
        <w:rPr>
          <w:rFonts w:hint="eastAsia" w:ascii="宋体" w:hAnsi="宋体"/>
          <w:snapToGrid w:val="0"/>
          <w:kern w:val="0"/>
          <w:szCs w:val="21"/>
          <w:highlight w:val="none"/>
          <w:u w:val="single"/>
        </w:rPr>
      </w:pPr>
      <w:r>
        <w:rPr>
          <w:rFonts w:hint="eastAsia" w:ascii="宋体" w:hAnsi="宋体"/>
          <w:snapToGrid w:val="0"/>
          <w:kern w:val="0"/>
          <w:szCs w:val="21"/>
          <w:highlight w:val="none"/>
        </w:rPr>
        <w:t>3.1.1 本次</w:t>
      </w:r>
      <w:r>
        <w:rPr>
          <w:rFonts w:hint="eastAsia" w:ascii="宋体" w:hAnsi="宋体"/>
          <w:snapToGrid w:val="0"/>
          <w:kern w:val="0"/>
          <w:szCs w:val="21"/>
          <w:highlight w:val="none"/>
          <w:lang w:eastAsia="zh-CN"/>
        </w:rPr>
        <w:t>竞争性比选</w:t>
      </w:r>
      <w:r>
        <w:rPr>
          <w:rFonts w:hint="eastAsia" w:ascii="宋体" w:hAnsi="宋体"/>
          <w:snapToGrid w:val="0"/>
          <w:kern w:val="0"/>
          <w:szCs w:val="21"/>
          <w:highlight w:val="none"/>
        </w:rPr>
        <w:t>要求投标人具备的资质条件：</w:t>
      </w:r>
      <w:r>
        <w:rPr>
          <w:rFonts w:hint="eastAsia" w:ascii="宋体" w:hAnsi="宋体"/>
          <w:snapToGrid w:val="0"/>
          <w:kern w:val="0"/>
          <w:szCs w:val="21"/>
          <w:highlight w:val="none"/>
          <w:lang w:val="en-US" w:eastAsia="zh-CN"/>
        </w:rPr>
        <w:t>须同时具备建设行政主管部门颁发的有效的</w:t>
      </w:r>
      <w:r>
        <w:rPr>
          <w:rFonts w:hint="eastAsia" w:ascii="宋体" w:hAnsi="宋体"/>
          <w:b/>
          <w:bCs/>
          <w:snapToGrid w:val="0"/>
          <w:kern w:val="0"/>
          <w:szCs w:val="21"/>
          <w:highlight w:val="none"/>
          <w:u w:val="single"/>
          <w:lang w:val="en-US" w:eastAsia="zh-CN"/>
        </w:rPr>
        <w:t>建筑工程施工总承包叁级及以上资质</w:t>
      </w:r>
      <w:r>
        <w:rPr>
          <w:rFonts w:hint="eastAsia" w:ascii="宋体" w:hAnsi="宋体"/>
          <w:snapToGrid w:val="0"/>
          <w:kern w:val="0"/>
          <w:szCs w:val="21"/>
          <w:highlight w:val="none"/>
          <w:lang w:val="en-US" w:eastAsia="zh-CN"/>
        </w:rPr>
        <w:t>，并在人员、设备、资金等方面具有相应的施工能力</w:t>
      </w:r>
      <w:r>
        <w:rPr>
          <w:rFonts w:hint="eastAsia" w:ascii="宋体" w:hAnsi="宋体"/>
          <w:snapToGrid w:val="0"/>
          <w:kern w:val="0"/>
          <w:szCs w:val="21"/>
          <w:highlight w:val="none"/>
          <w:u w:val="none"/>
        </w:rPr>
        <w:t>；</w:t>
      </w:r>
    </w:p>
    <w:p w14:paraId="0E6513C7">
      <w:pPr>
        <w:tabs>
          <w:tab w:val="left" w:pos="3840"/>
          <w:tab w:val="left" w:pos="5300"/>
        </w:tabs>
        <w:autoSpaceDE w:val="0"/>
        <w:autoSpaceDN w:val="0"/>
        <w:adjustRightInd w:val="0"/>
        <w:snapToGrid w:val="0"/>
        <w:spacing w:line="460" w:lineRule="exact"/>
        <w:ind w:firstLine="420" w:firstLineChars="200"/>
        <w:jc w:val="left"/>
        <w:rPr>
          <w:rFonts w:ascii="宋体" w:hAnsi="宋体"/>
          <w:snapToGrid w:val="0"/>
          <w:kern w:val="0"/>
          <w:szCs w:val="21"/>
          <w:highlight w:val="none"/>
        </w:rPr>
      </w:pPr>
      <w:r>
        <w:rPr>
          <w:rFonts w:hint="eastAsia" w:ascii="宋体" w:hAnsi="宋体"/>
          <w:snapToGrid w:val="0"/>
          <w:kern w:val="0"/>
          <w:szCs w:val="21"/>
          <w:highlight w:val="none"/>
        </w:rPr>
        <w:t>3.1.2 本次</w:t>
      </w:r>
      <w:r>
        <w:rPr>
          <w:rFonts w:hint="eastAsia" w:ascii="宋体" w:hAnsi="宋体"/>
          <w:snapToGrid w:val="0"/>
          <w:kern w:val="0"/>
          <w:szCs w:val="21"/>
          <w:highlight w:val="none"/>
          <w:lang w:eastAsia="zh-CN"/>
        </w:rPr>
        <w:t>竞争性比选</w:t>
      </w:r>
      <w:r>
        <w:rPr>
          <w:rFonts w:hint="eastAsia" w:ascii="宋体" w:hAnsi="宋体"/>
          <w:snapToGrid w:val="0"/>
          <w:kern w:val="0"/>
          <w:szCs w:val="21"/>
          <w:highlight w:val="none"/>
        </w:rPr>
        <w:t>要求投标人具备的业绩条件：</w:t>
      </w:r>
      <w:r>
        <w:rPr>
          <w:rFonts w:hint="eastAsia" w:ascii="宋体" w:hAnsi="宋体"/>
          <w:snapToGrid w:val="0"/>
          <w:kern w:val="0"/>
          <w:szCs w:val="21"/>
          <w:highlight w:val="none"/>
          <w:u w:val="single"/>
        </w:rPr>
        <w:t xml:space="preserve">   /     </w:t>
      </w:r>
      <w:r>
        <w:rPr>
          <w:rFonts w:hint="eastAsia" w:ascii="宋体" w:hAnsi="宋体"/>
          <w:snapToGrid w:val="0"/>
          <w:kern w:val="0"/>
          <w:szCs w:val="21"/>
          <w:highlight w:val="none"/>
        </w:rPr>
        <w:t>；</w:t>
      </w:r>
    </w:p>
    <w:p w14:paraId="52CE30E7">
      <w:pPr>
        <w:tabs>
          <w:tab w:val="left" w:pos="3840"/>
          <w:tab w:val="left" w:pos="5300"/>
        </w:tabs>
        <w:autoSpaceDE w:val="0"/>
        <w:autoSpaceDN w:val="0"/>
        <w:adjustRightInd w:val="0"/>
        <w:snapToGrid w:val="0"/>
        <w:spacing w:line="460" w:lineRule="exact"/>
        <w:ind w:firstLine="420" w:firstLineChars="200"/>
        <w:jc w:val="left"/>
      </w:pPr>
      <w:r>
        <w:rPr>
          <w:rFonts w:hint="eastAsia" w:ascii="宋体" w:hAnsi="宋体"/>
          <w:snapToGrid w:val="0"/>
          <w:kern w:val="0"/>
          <w:szCs w:val="21"/>
          <w:highlight w:val="none"/>
        </w:rPr>
        <w:t>3.1.3 投标人还应在人员、设备、资金等方面具有相应的施工能力，详见</w:t>
      </w:r>
      <w:r>
        <w:rPr>
          <w:rFonts w:hint="eastAsia" w:ascii="宋体" w:hAnsi="宋体"/>
          <w:snapToGrid w:val="0"/>
          <w:kern w:val="0"/>
          <w:szCs w:val="21"/>
          <w:highlight w:val="none"/>
          <w:lang w:eastAsia="zh-CN"/>
        </w:rPr>
        <w:t>比选文件</w:t>
      </w:r>
      <w:r>
        <w:rPr>
          <w:rFonts w:hint="eastAsia" w:ascii="宋体" w:hAnsi="宋体"/>
          <w:snapToGrid w:val="0"/>
          <w:kern w:val="0"/>
          <w:szCs w:val="21"/>
          <w:highlight w:val="none"/>
        </w:rPr>
        <w:t>第二章投标人须知前附表第1.4.1条内容。</w:t>
      </w:r>
    </w:p>
    <w:p w14:paraId="0498F711">
      <w:pPr>
        <w:autoSpaceDE w:val="0"/>
        <w:autoSpaceDN w:val="0"/>
        <w:adjustRightInd w:val="0"/>
        <w:snapToGrid w:val="0"/>
        <w:spacing w:line="300" w:lineRule="exact"/>
        <w:ind w:firstLine="420"/>
        <w:jc w:val="left"/>
        <w:rPr>
          <w:rFonts w:ascii="宋体" w:hAnsi="宋体" w:cs="MingLiU"/>
          <w:color w:val="auto"/>
          <w:kern w:val="0"/>
          <w:highlight w:val="none"/>
        </w:rPr>
      </w:pPr>
      <w:r>
        <w:rPr>
          <w:rFonts w:ascii="宋体" w:hAnsi="宋体"/>
          <w:snapToGrid w:val="0"/>
          <w:kern w:val="0"/>
          <w:szCs w:val="21"/>
          <w:highlight w:val="none"/>
        </w:rPr>
        <w:t>3.2  本次</w:t>
      </w:r>
      <w:r>
        <w:rPr>
          <w:rFonts w:hint="eastAsia" w:ascii="宋体" w:hAnsi="宋体"/>
          <w:snapToGrid w:val="0"/>
          <w:kern w:val="0"/>
          <w:szCs w:val="21"/>
          <w:highlight w:val="none"/>
          <w:lang w:eastAsia="zh-CN"/>
        </w:rPr>
        <w:t>竞争性比选</w:t>
      </w:r>
      <w:r>
        <w:rPr>
          <w:rFonts w:hint="eastAsia" w:ascii="宋体" w:hAnsi="宋体"/>
          <w:snapToGrid w:val="0"/>
          <w:kern w:val="0"/>
          <w:szCs w:val="21"/>
          <w:highlight w:val="none"/>
        </w:rPr>
        <w:t>不接受</w:t>
      </w:r>
      <w:r>
        <w:rPr>
          <w:rFonts w:ascii="宋体" w:hAnsi="宋体"/>
          <w:snapToGrid w:val="0"/>
          <w:kern w:val="0"/>
          <w:szCs w:val="21"/>
          <w:highlight w:val="none"/>
        </w:rPr>
        <w:t>联合体投标</w:t>
      </w:r>
      <w:r>
        <w:rPr>
          <w:rFonts w:hint="eastAsia" w:ascii="宋体" w:hAnsi="宋体" w:cs="MingLiU"/>
          <w:color w:val="auto"/>
          <w:kern w:val="0"/>
          <w:highlight w:val="none"/>
        </w:rPr>
        <w:t>。</w:t>
      </w:r>
    </w:p>
    <w:p w14:paraId="114A4784">
      <w:pPr>
        <w:pStyle w:val="4"/>
        <w:spacing w:before="0" w:after="0" w:line="300" w:lineRule="exact"/>
        <w:rPr>
          <w:rFonts w:ascii="宋体" w:hAnsi="宋体"/>
          <w:snapToGrid w:val="0"/>
          <w:color w:val="auto"/>
          <w:sz w:val="24"/>
          <w:szCs w:val="24"/>
          <w:highlight w:val="none"/>
        </w:rPr>
      </w:pPr>
      <w:r>
        <w:rPr>
          <w:rFonts w:hint="eastAsia" w:ascii="宋体" w:hAnsi="宋体"/>
          <w:snapToGrid w:val="0"/>
          <w:color w:val="auto"/>
          <w:sz w:val="24"/>
          <w:szCs w:val="24"/>
          <w:highlight w:val="none"/>
        </w:rPr>
        <w:t>4、比选文件的获取</w:t>
      </w:r>
      <w:bookmarkEnd w:id="16"/>
    </w:p>
    <w:p w14:paraId="3205A481">
      <w:pPr>
        <w:tabs>
          <w:tab w:val="left" w:pos="5140"/>
          <w:tab w:val="left" w:pos="8520"/>
        </w:tabs>
        <w:autoSpaceDE w:val="0"/>
        <w:autoSpaceDN w:val="0"/>
        <w:adjustRightInd w:val="0"/>
        <w:snapToGrid w:val="0"/>
        <w:spacing w:line="420" w:lineRule="exact"/>
        <w:ind w:firstLine="420" w:firstLineChars="200"/>
        <w:jc w:val="left"/>
        <w:rPr>
          <w:rFonts w:hint="eastAsia" w:ascii="宋体" w:hAnsi="宋体" w:cs="MingLiU"/>
          <w:color w:val="auto"/>
          <w:kern w:val="0"/>
          <w:szCs w:val="22"/>
          <w:highlight w:val="none"/>
        </w:rPr>
      </w:pPr>
      <w:bookmarkStart w:id="17" w:name="_Toc452058677"/>
      <w:r>
        <w:rPr>
          <w:rFonts w:hint="eastAsia" w:ascii="宋体" w:hAnsi="宋体"/>
          <w:color w:val="auto"/>
          <w:kern w:val="0"/>
          <w:highlight w:val="none"/>
        </w:rPr>
        <w:t>4.1获取时间及获取方式：凡有意参加投标的投标人，请</w:t>
      </w:r>
      <w:r>
        <w:rPr>
          <w:rFonts w:hint="eastAsia" w:ascii="宋体" w:hAnsi="宋体"/>
          <w:color w:val="auto"/>
          <w:kern w:val="0"/>
          <w:highlight w:val="none"/>
          <w:lang w:val="en-US" w:eastAsia="zh-CN"/>
        </w:rPr>
        <w:t>自行在重庆绅鹏实业开发有限公司</w:t>
      </w:r>
      <w:r>
        <w:rPr>
          <w:rFonts w:hint="eastAsia" w:ascii="宋体" w:hAnsi="宋体" w:eastAsia="宋体" w:cs="Times New Roman"/>
          <w:color w:val="auto"/>
          <w:kern w:val="0"/>
          <w:highlight w:val="none"/>
          <w:lang w:val="en-US" w:eastAsia="zh-CN"/>
        </w:rPr>
        <w:t>官网（http://www.cqshenpeng.com/）</w:t>
      </w:r>
      <w:r>
        <w:rPr>
          <w:rFonts w:hint="eastAsia" w:ascii="宋体" w:hAnsi="宋体"/>
          <w:color w:val="auto"/>
          <w:kern w:val="0"/>
          <w:highlight w:val="none"/>
          <w:lang w:val="en-US" w:eastAsia="zh-CN"/>
        </w:rPr>
        <w:t>上下载比选文件等相关资料</w:t>
      </w:r>
      <w:r>
        <w:rPr>
          <w:rFonts w:hint="eastAsia" w:ascii="宋体" w:hAnsi="宋体"/>
          <w:color w:val="auto"/>
          <w:kern w:val="0"/>
          <w:highlight w:val="none"/>
        </w:rPr>
        <w:t>。</w:t>
      </w:r>
    </w:p>
    <w:p w14:paraId="7EAB3577">
      <w:pPr>
        <w:adjustRightInd w:val="0"/>
        <w:snapToGrid w:val="0"/>
        <w:spacing w:line="400" w:lineRule="exact"/>
        <w:ind w:firstLine="420" w:firstLineChars="200"/>
        <w:rPr>
          <w:rFonts w:ascii="宋体" w:hAnsi="宋体"/>
          <w:color w:val="auto"/>
          <w:kern w:val="0"/>
          <w:highlight w:val="none"/>
        </w:rPr>
      </w:pPr>
      <w:r>
        <w:rPr>
          <w:rFonts w:hint="eastAsia" w:ascii="宋体" w:hAnsi="宋体" w:cs="MingLiU"/>
          <w:color w:val="auto"/>
          <w:kern w:val="0"/>
          <w:szCs w:val="22"/>
          <w:highlight w:val="none"/>
        </w:rPr>
        <w:t>4.2本公告开始发布至投标截止时间止，各投标人应随</w:t>
      </w:r>
      <w:r>
        <w:rPr>
          <w:rFonts w:hint="eastAsia" w:ascii="宋体" w:hAnsi="宋体"/>
          <w:color w:val="auto"/>
          <w:kern w:val="0"/>
          <w:highlight w:val="none"/>
        </w:rPr>
        <w:t>时关注</w:t>
      </w:r>
      <w:r>
        <w:rPr>
          <w:rFonts w:hint="eastAsia" w:ascii="宋体" w:hAnsi="宋体"/>
          <w:color w:val="auto"/>
          <w:kern w:val="0"/>
          <w:highlight w:val="none"/>
          <w:lang w:val="en-US" w:eastAsia="zh-CN"/>
        </w:rPr>
        <w:t>重庆市公共资源交易网（铜梁区）（http://www.cqggzy.com/tongliangweb/）、重庆绅鹏实业开发有限公司</w:t>
      </w:r>
      <w:r>
        <w:rPr>
          <w:rFonts w:hint="eastAsia" w:ascii="宋体" w:hAnsi="宋体" w:eastAsia="宋体" w:cs="Times New Roman"/>
          <w:color w:val="auto"/>
          <w:kern w:val="0"/>
          <w:highlight w:val="none"/>
          <w:lang w:val="en-US" w:eastAsia="zh-CN"/>
        </w:rPr>
        <w:t>官网（http://www.cqshenpeng.com/）</w:t>
      </w:r>
      <w:r>
        <w:rPr>
          <w:rFonts w:hint="eastAsia" w:ascii="宋体" w:hAnsi="宋体"/>
          <w:color w:val="auto"/>
          <w:kern w:val="0"/>
          <w:highlight w:val="none"/>
          <w:lang w:val="en-US" w:eastAsia="zh-CN"/>
        </w:rPr>
        <w:t>上</w:t>
      </w:r>
      <w:r>
        <w:rPr>
          <w:rFonts w:hint="eastAsia" w:ascii="宋体" w:hAnsi="宋体"/>
          <w:color w:val="auto"/>
          <w:kern w:val="0"/>
          <w:highlight w:val="none"/>
        </w:rPr>
        <w:t>关于本招标项目相关修改或补充内容。</w:t>
      </w:r>
    </w:p>
    <w:p w14:paraId="5C2EC1A5">
      <w:pPr>
        <w:pStyle w:val="4"/>
        <w:spacing w:before="0" w:after="0" w:line="300" w:lineRule="exact"/>
        <w:rPr>
          <w:rFonts w:ascii="宋体" w:hAnsi="宋体"/>
          <w:snapToGrid w:val="0"/>
          <w:color w:val="auto"/>
          <w:sz w:val="24"/>
          <w:szCs w:val="24"/>
          <w:highlight w:val="none"/>
        </w:rPr>
      </w:pPr>
      <w:r>
        <w:rPr>
          <w:rFonts w:hint="eastAsia" w:ascii="宋体" w:hAnsi="宋体"/>
          <w:snapToGrid w:val="0"/>
          <w:color w:val="auto"/>
          <w:sz w:val="24"/>
          <w:szCs w:val="24"/>
          <w:highlight w:val="none"/>
        </w:rPr>
        <w:t>5、投标文件的递交</w:t>
      </w:r>
      <w:bookmarkEnd w:id="17"/>
    </w:p>
    <w:p w14:paraId="3481D67E">
      <w:pPr>
        <w:spacing w:line="300" w:lineRule="exact"/>
        <w:ind w:firstLine="420" w:firstLineChars="200"/>
        <w:rPr>
          <w:rFonts w:hint="eastAsia" w:ascii="宋体" w:hAnsi="宋体" w:eastAsia="宋体" w:cs="MingLiU"/>
          <w:snapToGrid w:val="0"/>
          <w:color w:val="auto"/>
          <w:kern w:val="0"/>
          <w:szCs w:val="21"/>
          <w:highlight w:val="none"/>
          <w:lang w:eastAsia="zh-CN"/>
        </w:rPr>
      </w:pPr>
      <w:bookmarkStart w:id="18" w:name="_Toc452058678"/>
      <w:r>
        <w:rPr>
          <w:rFonts w:ascii="宋体" w:hAnsi="宋体"/>
          <w:snapToGrid w:val="0"/>
          <w:color w:val="auto"/>
          <w:kern w:val="0"/>
          <w:szCs w:val="21"/>
          <w:highlight w:val="none"/>
        </w:rPr>
        <w:t xml:space="preserve">5.1 </w:t>
      </w:r>
      <w:r>
        <w:rPr>
          <w:rFonts w:hint="eastAsia" w:ascii="宋体" w:hAnsi="宋体" w:cs="MingLiU"/>
          <w:snapToGrid w:val="0"/>
          <w:color w:val="auto"/>
          <w:kern w:val="0"/>
          <w:szCs w:val="21"/>
          <w:highlight w:val="none"/>
        </w:rPr>
        <w:t>投标文件递交时间为</w:t>
      </w:r>
      <w:r>
        <w:rPr>
          <w:rFonts w:hint="eastAsia" w:ascii="宋体" w:hAnsi="宋体" w:cs="MingLiU"/>
          <w:color w:val="auto"/>
          <w:kern w:val="0"/>
          <w:szCs w:val="22"/>
          <w:highlight w:val="none"/>
          <w:lang w:val="en-US" w:eastAsia="zh-CN"/>
        </w:rPr>
        <w:t>2024</w:t>
      </w:r>
      <w:r>
        <w:rPr>
          <w:rFonts w:hint="eastAsia" w:ascii="宋体" w:hAnsi="宋体" w:cs="MingLiU"/>
          <w:color w:val="auto"/>
          <w:kern w:val="0"/>
          <w:szCs w:val="22"/>
          <w:highlight w:val="none"/>
        </w:rPr>
        <w:t>年</w:t>
      </w:r>
      <w:r>
        <w:rPr>
          <w:rFonts w:hint="eastAsia" w:ascii="宋体" w:hAnsi="宋体" w:cs="MingLiU"/>
          <w:color w:val="auto"/>
          <w:kern w:val="0"/>
          <w:szCs w:val="22"/>
          <w:highlight w:val="none"/>
          <w:lang w:val="en-US" w:eastAsia="zh-CN"/>
        </w:rPr>
        <w:t>12</w:t>
      </w:r>
      <w:r>
        <w:rPr>
          <w:rFonts w:hint="eastAsia" w:ascii="宋体" w:hAnsi="宋体" w:cs="MingLiU"/>
          <w:color w:val="auto"/>
          <w:kern w:val="0"/>
          <w:szCs w:val="22"/>
          <w:highlight w:val="none"/>
        </w:rPr>
        <w:t>月</w:t>
      </w:r>
      <w:r>
        <w:rPr>
          <w:rFonts w:hint="eastAsia" w:ascii="宋体" w:hAnsi="宋体" w:cs="MingLiU"/>
          <w:color w:val="auto"/>
          <w:kern w:val="0"/>
          <w:szCs w:val="22"/>
          <w:highlight w:val="none"/>
          <w:lang w:val="en-US" w:eastAsia="zh-CN"/>
        </w:rPr>
        <w:t>6</w:t>
      </w:r>
      <w:r>
        <w:rPr>
          <w:rFonts w:hint="eastAsia" w:ascii="宋体" w:hAnsi="宋体" w:cs="MingLiU"/>
          <w:color w:val="auto"/>
          <w:kern w:val="0"/>
          <w:szCs w:val="22"/>
          <w:highlight w:val="none"/>
        </w:rPr>
        <w:t>日</w:t>
      </w:r>
      <w:r>
        <w:rPr>
          <w:rFonts w:hint="eastAsia" w:ascii="宋体" w:hAnsi="宋体" w:cs="MingLiU"/>
          <w:color w:val="auto"/>
          <w:kern w:val="0"/>
          <w:szCs w:val="22"/>
          <w:highlight w:val="none"/>
          <w:lang w:val="en-US" w:eastAsia="zh-CN"/>
        </w:rPr>
        <w:t>14</w:t>
      </w:r>
      <w:r>
        <w:rPr>
          <w:rFonts w:hint="eastAsia" w:ascii="宋体" w:hAnsi="宋体" w:cs="MingLiU"/>
          <w:color w:val="auto"/>
          <w:kern w:val="0"/>
          <w:szCs w:val="22"/>
          <w:highlight w:val="none"/>
        </w:rPr>
        <w:t>时</w:t>
      </w:r>
      <w:r>
        <w:rPr>
          <w:rFonts w:hint="eastAsia" w:ascii="宋体" w:hAnsi="宋体" w:cs="MingLiU"/>
          <w:color w:val="auto"/>
          <w:kern w:val="0"/>
          <w:szCs w:val="22"/>
          <w:highlight w:val="none"/>
          <w:lang w:val="en-US" w:eastAsia="zh-CN"/>
        </w:rPr>
        <w:t xml:space="preserve"> 00 </w:t>
      </w:r>
      <w:r>
        <w:rPr>
          <w:rFonts w:hint="eastAsia" w:ascii="宋体" w:hAnsi="宋体" w:cs="MingLiU"/>
          <w:color w:val="auto"/>
          <w:kern w:val="0"/>
          <w:szCs w:val="22"/>
          <w:highlight w:val="none"/>
        </w:rPr>
        <w:t>分至</w:t>
      </w:r>
      <w:r>
        <w:rPr>
          <w:rFonts w:hint="eastAsia" w:ascii="宋体" w:hAnsi="宋体" w:cs="MingLiU"/>
          <w:color w:val="auto"/>
          <w:kern w:val="0"/>
          <w:szCs w:val="22"/>
          <w:highlight w:val="none"/>
          <w:lang w:val="en-US" w:eastAsia="zh-CN"/>
        </w:rPr>
        <w:t>2024</w:t>
      </w:r>
      <w:r>
        <w:rPr>
          <w:rFonts w:hint="eastAsia" w:ascii="宋体" w:hAnsi="宋体" w:cs="MingLiU"/>
          <w:color w:val="auto"/>
          <w:kern w:val="0"/>
          <w:szCs w:val="22"/>
          <w:highlight w:val="none"/>
        </w:rPr>
        <w:t>年</w:t>
      </w:r>
      <w:r>
        <w:rPr>
          <w:rFonts w:hint="eastAsia" w:ascii="宋体" w:hAnsi="宋体" w:cs="MingLiU"/>
          <w:color w:val="auto"/>
          <w:kern w:val="0"/>
          <w:szCs w:val="22"/>
          <w:highlight w:val="none"/>
          <w:lang w:val="en-US" w:eastAsia="zh-CN"/>
        </w:rPr>
        <w:t>12</w:t>
      </w:r>
      <w:r>
        <w:rPr>
          <w:rFonts w:hint="eastAsia" w:ascii="宋体" w:hAnsi="宋体" w:cs="MingLiU"/>
          <w:color w:val="auto"/>
          <w:kern w:val="0"/>
          <w:szCs w:val="22"/>
          <w:highlight w:val="none"/>
        </w:rPr>
        <w:t>月</w:t>
      </w:r>
      <w:r>
        <w:rPr>
          <w:rFonts w:hint="eastAsia" w:ascii="宋体" w:hAnsi="宋体" w:cs="MingLiU"/>
          <w:color w:val="auto"/>
          <w:kern w:val="0"/>
          <w:szCs w:val="22"/>
          <w:highlight w:val="none"/>
          <w:lang w:val="en-US" w:eastAsia="zh-CN"/>
        </w:rPr>
        <w:t>6</w:t>
      </w:r>
      <w:r>
        <w:rPr>
          <w:rFonts w:hint="eastAsia" w:ascii="宋体" w:hAnsi="宋体" w:cs="MingLiU"/>
          <w:color w:val="auto"/>
          <w:kern w:val="0"/>
          <w:szCs w:val="22"/>
          <w:highlight w:val="none"/>
        </w:rPr>
        <w:t>日</w:t>
      </w:r>
      <w:r>
        <w:rPr>
          <w:rFonts w:hint="eastAsia" w:ascii="宋体" w:hAnsi="宋体" w:cs="MingLiU"/>
          <w:color w:val="auto"/>
          <w:kern w:val="0"/>
          <w:szCs w:val="22"/>
          <w:highlight w:val="none"/>
          <w:lang w:val="en-US" w:eastAsia="zh-CN"/>
        </w:rPr>
        <w:t xml:space="preserve"> 14</w:t>
      </w:r>
      <w:r>
        <w:rPr>
          <w:rFonts w:hint="eastAsia" w:ascii="宋体" w:hAnsi="宋体" w:cs="MingLiU"/>
          <w:color w:val="auto"/>
          <w:kern w:val="0"/>
          <w:szCs w:val="22"/>
          <w:highlight w:val="none"/>
        </w:rPr>
        <w:t>时</w:t>
      </w:r>
      <w:r>
        <w:rPr>
          <w:rFonts w:hint="eastAsia" w:ascii="宋体" w:hAnsi="宋体" w:cs="MingLiU"/>
          <w:color w:val="auto"/>
          <w:kern w:val="0"/>
          <w:szCs w:val="22"/>
          <w:highlight w:val="none"/>
          <w:lang w:val="en-US" w:eastAsia="zh-CN"/>
        </w:rPr>
        <w:t xml:space="preserve"> 30 </w:t>
      </w:r>
      <w:r>
        <w:rPr>
          <w:rFonts w:hint="eastAsia" w:ascii="宋体" w:hAnsi="宋体" w:cs="MingLiU"/>
          <w:color w:val="auto"/>
          <w:kern w:val="0"/>
          <w:szCs w:val="22"/>
          <w:highlight w:val="none"/>
        </w:rPr>
        <w:t>分，投标文件递交的截止时间（投标截止时间，下同）为</w:t>
      </w:r>
      <w:r>
        <w:rPr>
          <w:rFonts w:hint="eastAsia" w:ascii="宋体" w:hAnsi="宋体" w:cs="MingLiU"/>
          <w:color w:val="auto"/>
          <w:kern w:val="0"/>
          <w:szCs w:val="22"/>
          <w:highlight w:val="none"/>
          <w:lang w:val="en-US" w:eastAsia="zh-CN"/>
        </w:rPr>
        <w:t>2024</w:t>
      </w:r>
      <w:r>
        <w:rPr>
          <w:rFonts w:hint="eastAsia" w:ascii="宋体" w:hAnsi="宋体" w:cs="MingLiU"/>
          <w:color w:val="auto"/>
          <w:kern w:val="0"/>
          <w:szCs w:val="22"/>
          <w:highlight w:val="none"/>
        </w:rPr>
        <w:t>年</w:t>
      </w:r>
      <w:r>
        <w:rPr>
          <w:rFonts w:hint="eastAsia" w:ascii="宋体" w:hAnsi="宋体" w:cs="MingLiU"/>
          <w:color w:val="auto"/>
          <w:kern w:val="0"/>
          <w:szCs w:val="22"/>
          <w:highlight w:val="none"/>
          <w:lang w:val="en-US" w:eastAsia="zh-CN"/>
        </w:rPr>
        <w:t>12</w:t>
      </w:r>
      <w:r>
        <w:rPr>
          <w:rFonts w:hint="eastAsia" w:ascii="宋体" w:hAnsi="宋体" w:cs="MingLiU"/>
          <w:color w:val="auto"/>
          <w:kern w:val="0"/>
          <w:szCs w:val="22"/>
          <w:highlight w:val="none"/>
        </w:rPr>
        <w:t>月</w:t>
      </w:r>
      <w:r>
        <w:rPr>
          <w:rFonts w:hint="eastAsia" w:ascii="宋体" w:hAnsi="宋体" w:cs="MingLiU"/>
          <w:color w:val="auto"/>
          <w:kern w:val="0"/>
          <w:szCs w:val="22"/>
          <w:highlight w:val="none"/>
          <w:lang w:val="en-US" w:eastAsia="zh-CN"/>
        </w:rPr>
        <w:t>6</w:t>
      </w:r>
      <w:r>
        <w:rPr>
          <w:rFonts w:hint="eastAsia" w:ascii="宋体" w:hAnsi="宋体" w:cs="MingLiU"/>
          <w:color w:val="auto"/>
          <w:kern w:val="0"/>
          <w:szCs w:val="22"/>
          <w:highlight w:val="none"/>
        </w:rPr>
        <w:t>日</w:t>
      </w:r>
      <w:r>
        <w:rPr>
          <w:rFonts w:hint="eastAsia" w:ascii="宋体" w:hAnsi="宋体" w:cs="MingLiU"/>
          <w:color w:val="auto"/>
          <w:kern w:val="0"/>
          <w:szCs w:val="22"/>
          <w:highlight w:val="none"/>
          <w:lang w:val="en-US" w:eastAsia="zh-CN"/>
        </w:rPr>
        <w:t>14</w:t>
      </w:r>
      <w:r>
        <w:rPr>
          <w:rFonts w:hint="eastAsia" w:ascii="宋体" w:hAnsi="宋体" w:cs="MingLiU"/>
          <w:color w:val="auto"/>
          <w:kern w:val="0"/>
          <w:szCs w:val="22"/>
          <w:highlight w:val="none"/>
        </w:rPr>
        <w:t>时</w:t>
      </w:r>
      <w:r>
        <w:rPr>
          <w:rFonts w:hint="eastAsia" w:ascii="宋体" w:hAnsi="宋体" w:cs="MingLiU"/>
          <w:color w:val="auto"/>
          <w:kern w:val="0"/>
          <w:szCs w:val="22"/>
          <w:highlight w:val="none"/>
          <w:lang w:val="en-US" w:eastAsia="zh-CN"/>
        </w:rPr>
        <w:t>30</w:t>
      </w:r>
      <w:r>
        <w:rPr>
          <w:rFonts w:hint="eastAsia" w:ascii="宋体" w:hAnsi="宋体" w:cs="MingLiU"/>
          <w:color w:val="auto"/>
          <w:kern w:val="0"/>
          <w:szCs w:val="22"/>
          <w:highlight w:val="none"/>
        </w:rPr>
        <w:t xml:space="preserve">分， </w:t>
      </w:r>
      <w:r>
        <w:rPr>
          <w:rFonts w:hint="eastAsia" w:ascii="宋体" w:hAnsi="宋体" w:cs="MingLiU"/>
          <w:snapToGrid w:val="0"/>
          <w:color w:val="auto"/>
          <w:kern w:val="0"/>
          <w:szCs w:val="21"/>
          <w:highlight w:val="none"/>
        </w:rPr>
        <w:t>地点为</w:t>
      </w:r>
      <w:r>
        <w:rPr>
          <w:rFonts w:hint="eastAsia" w:ascii="宋体" w:hAnsi="宋体" w:cs="MingLiU"/>
          <w:color w:val="auto"/>
          <w:kern w:val="0"/>
          <w:szCs w:val="22"/>
          <w:highlight w:val="none"/>
          <w:lang w:eastAsia="zh-CN"/>
        </w:rPr>
        <w:t>重庆绅鹏实业开发有限公司</w:t>
      </w:r>
      <w:r>
        <w:rPr>
          <w:rFonts w:hint="eastAsia" w:ascii="宋体" w:hAnsi="宋体" w:cs="MingLiU"/>
          <w:color w:val="auto"/>
          <w:kern w:val="0"/>
          <w:szCs w:val="22"/>
          <w:highlight w:val="none"/>
          <w:lang w:val="en-US" w:eastAsia="zh-CN"/>
        </w:rPr>
        <w:t>四楼</w:t>
      </w:r>
      <w:r>
        <w:rPr>
          <w:rFonts w:hint="eastAsia" w:ascii="宋体" w:hAnsi="宋体" w:cs="MingLiU"/>
          <w:color w:val="auto"/>
          <w:kern w:val="0"/>
          <w:szCs w:val="22"/>
          <w:highlight w:val="none"/>
          <w:lang w:eastAsia="zh-CN"/>
        </w:rPr>
        <w:t>会议室</w:t>
      </w:r>
      <w:r>
        <w:rPr>
          <w:rFonts w:hint="eastAsia" w:ascii="宋体" w:hAnsi="宋体" w:cs="MingLiU"/>
          <w:snapToGrid w:val="0"/>
          <w:color w:val="auto"/>
          <w:kern w:val="0"/>
          <w:szCs w:val="21"/>
          <w:highlight w:val="none"/>
          <w:lang w:eastAsia="zh-CN"/>
        </w:rPr>
        <w:t>。</w:t>
      </w:r>
    </w:p>
    <w:p w14:paraId="57BDA8A6">
      <w:pPr>
        <w:autoSpaceDE w:val="0"/>
        <w:autoSpaceDN w:val="0"/>
        <w:adjustRightInd w:val="0"/>
        <w:snapToGrid w:val="0"/>
        <w:spacing w:line="300" w:lineRule="exact"/>
        <w:ind w:firstLine="420" w:firstLineChars="200"/>
        <w:jc w:val="left"/>
        <w:rPr>
          <w:rFonts w:ascii="宋体" w:hAnsi="宋体" w:cs="MingLiU"/>
          <w:snapToGrid w:val="0"/>
          <w:color w:val="auto"/>
          <w:kern w:val="0"/>
          <w:szCs w:val="21"/>
          <w:highlight w:val="none"/>
        </w:rPr>
      </w:pPr>
      <w:r>
        <w:rPr>
          <w:rFonts w:ascii="宋体" w:hAnsi="宋体"/>
          <w:snapToGrid w:val="0"/>
          <w:color w:val="auto"/>
          <w:kern w:val="0"/>
          <w:szCs w:val="21"/>
          <w:highlight w:val="none"/>
        </w:rPr>
        <w:t xml:space="preserve">5.2 </w:t>
      </w:r>
      <w:r>
        <w:rPr>
          <w:rFonts w:hint="eastAsia" w:ascii="宋体" w:hAnsi="宋体" w:cs="MingLiU"/>
          <w:snapToGrid w:val="0"/>
          <w:color w:val="auto"/>
          <w:kern w:val="0"/>
          <w:szCs w:val="21"/>
          <w:highlight w:val="none"/>
        </w:rPr>
        <w:t>逾期送达的或者未送达指定地点的投标文件，比选人不予受理。</w:t>
      </w:r>
    </w:p>
    <w:p w14:paraId="3DC2764C">
      <w:pPr>
        <w:pStyle w:val="4"/>
        <w:spacing w:before="0" w:after="0" w:line="300" w:lineRule="exact"/>
        <w:rPr>
          <w:rFonts w:ascii="宋体" w:hAnsi="宋体"/>
          <w:snapToGrid w:val="0"/>
          <w:color w:val="auto"/>
          <w:sz w:val="24"/>
          <w:szCs w:val="24"/>
          <w:highlight w:val="none"/>
        </w:rPr>
      </w:pPr>
      <w:r>
        <w:rPr>
          <w:rFonts w:hint="eastAsia" w:ascii="宋体" w:hAnsi="宋体"/>
          <w:snapToGrid w:val="0"/>
          <w:color w:val="auto"/>
          <w:sz w:val="24"/>
          <w:szCs w:val="24"/>
          <w:highlight w:val="none"/>
        </w:rPr>
        <w:t>6、发布公告的媒介</w:t>
      </w:r>
      <w:bookmarkEnd w:id="18"/>
    </w:p>
    <w:p w14:paraId="3632BE21">
      <w:pPr>
        <w:spacing w:line="300" w:lineRule="exact"/>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本次比选公告在</w:t>
      </w:r>
      <w:r>
        <w:rPr>
          <w:rFonts w:hint="eastAsia" w:ascii="宋体" w:hAnsi="宋体" w:cs="宋体"/>
          <w:color w:val="auto"/>
          <w:kern w:val="0"/>
          <w:szCs w:val="21"/>
          <w:highlight w:val="none"/>
          <w:lang w:val="en-US" w:eastAsia="zh-CN"/>
        </w:rPr>
        <w:t>重庆市公共资源交易网（铜梁区）（http://www.cqggzy.com/tongliangweb/）、</w:t>
      </w:r>
      <w:r>
        <w:rPr>
          <w:rFonts w:hint="eastAsia" w:ascii="宋体" w:hAnsi="宋体"/>
          <w:color w:val="auto"/>
          <w:kern w:val="0"/>
          <w:highlight w:val="none"/>
          <w:lang w:val="en-US" w:eastAsia="zh-CN"/>
        </w:rPr>
        <w:t>重庆绅鹏实业开发有限公司</w:t>
      </w:r>
      <w:r>
        <w:rPr>
          <w:rFonts w:hint="eastAsia" w:ascii="宋体" w:hAnsi="宋体" w:eastAsia="宋体" w:cs="Times New Roman"/>
          <w:color w:val="auto"/>
          <w:kern w:val="0"/>
          <w:highlight w:val="none"/>
          <w:lang w:val="en-US" w:eastAsia="zh-CN"/>
        </w:rPr>
        <w:t>官网（http://www.cqshenpeng.com/）</w:t>
      </w:r>
      <w:r>
        <w:rPr>
          <w:rFonts w:hint="eastAsia" w:ascii="宋体" w:hAnsi="宋体" w:cs="宋体"/>
          <w:color w:val="auto"/>
          <w:kern w:val="0"/>
          <w:szCs w:val="21"/>
          <w:highlight w:val="none"/>
        </w:rPr>
        <w:t>上发布。</w:t>
      </w:r>
    </w:p>
    <w:p w14:paraId="3941D626">
      <w:pPr>
        <w:pStyle w:val="4"/>
        <w:spacing w:before="0" w:after="0" w:line="300" w:lineRule="exact"/>
        <w:rPr>
          <w:rFonts w:hint="eastAsia" w:ascii="宋体" w:hAnsi="宋体"/>
          <w:snapToGrid w:val="0"/>
          <w:color w:val="auto"/>
          <w:sz w:val="24"/>
          <w:szCs w:val="24"/>
          <w:highlight w:val="none"/>
        </w:rPr>
      </w:pPr>
      <w:bookmarkStart w:id="19" w:name="_Toc452058679"/>
    </w:p>
    <w:p w14:paraId="33BA1227">
      <w:pPr>
        <w:pStyle w:val="4"/>
        <w:spacing w:before="0" w:after="0" w:line="300" w:lineRule="exact"/>
        <w:rPr>
          <w:rFonts w:ascii="宋体" w:hAnsi="宋体"/>
          <w:snapToGrid w:val="0"/>
          <w:color w:val="auto"/>
          <w:sz w:val="24"/>
          <w:szCs w:val="24"/>
          <w:highlight w:val="none"/>
        </w:rPr>
      </w:pPr>
      <w:r>
        <w:rPr>
          <w:rFonts w:hint="eastAsia" w:ascii="宋体" w:hAnsi="宋体"/>
          <w:snapToGrid w:val="0"/>
          <w:color w:val="auto"/>
          <w:sz w:val="24"/>
          <w:szCs w:val="24"/>
          <w:highlight w:val="none"/>
        </w:rPr>
        <w:t>7、联系方式</w:t>
      </w:r>
      <w:bookmarkEnd w:id="19"/>
    </w:p>
    <w:p w14:paraId="14C0C500">
      <w:pPr>
        <w:spacing w:line="300" w:lineRule="exact"/>
        <w:ind w:firstLine="420" w:firstLineChars="200"/>
        <w:rPr>
          <w:rFonts w:ascii="宋体" w:hAnsi="宋体"/>
          <w:snapToGrid w:val="0"/>
          <w:kern w:val="0"/>
          <w:szCs w:val="21"/>
        </w:rPr>
      </w:pPr>
      <w:bookmarkStart w:id="20" w:name="_Toc15706"/>
      <w:bookmarkStart w:id="21" w:name="_Toc13425"/>
      <w:bookmarkStart w:id="22" w:name="_Toc287607744"/>
      <w:bookmarkStart w:id="23" w:name="_Toc24949"/>
      <w:bookmarkStart w:id="24" w:name="_Toc224103315"/>
      <w:r>
        <w:rPr>
          <w:rFonts w:hint="eastAsia" w:ascii="宋体" w:hAnsi="宋体" w:cs="宋体"/>
          <w:color w:val="auto"/>
          <w:kern w:val="0"/>
          <w:szCs w:val="21"/>
          <w:highlight w:val="none"/>
        </w:rPr>
        <w:t>比选人：</w:t>
      </w:r>
      <w:r>
        <w:rPr>
          <w:rFonts w:hint="eastAsia" w:ascii="宋体" w:hAnsi="宋体"/>
          <w:snapToGrid w:val="0"/>
          <w:kern w:val="0"/>
          <w:szCs w:val="21"/>
          <w:u w:val="single"/>
          <w:lang w:eastAsia="zh-CN"/>
        </w:rPr>
        <w:t>重庆绅鹏实业开发有限公司</w:t>
      </w:r>
      <w:r>
        <w:rPr>
          <w:rFonts w:ascii="宋体" w:hAnsi="宋体"/>
          <w:snapToGrid w:val="0"/>
          <w:kern w:val="0"/>
          <w:szCs w:val="21"/>
        </w:rPr>
        <w:t xml:space="preserve"> </w:t>
      </w:r>
    </w:p>
    <w:p w14:paraId="3987F50A">
      <w:pPr>
        <w:spacing w:line="300" w:lineRule="exact"/>
        <w:ind w:firstLine="420" w:firstLineChars="200"/>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rPr>
        <w:t>地  址：</w:t>
      </w:r>
      <w:r>
        <w:rPr>
          <w:rFonts w:hint="eastAsia" w:ascii="宋体" w:hAnsi="宋体" w:cs="宋体"/>
          <w:color w:val="auto"/>
          <w:kern w:val="0"/>
          <w:szCs w:val="21"/>
          <w:highlight w:val="none"/>
          <w:u w:val="single"/>
        </w:rPr>
        <w:t>重庆市铜梁区龙安大道科创中心</w:t>
      </w:r>
    </w:p>
    <w:p w14:paraId="5ED256E3">
      <w:pPr>
        <w:spacing w:line="300" w:lineRule="exact"/>
        <w:ind w:firstLine="420" w:firstLineChars="200"/>
        <w:rPr>
          <w:rFonts w:hint="eastAsia" w:ascii="宋体" w:hAnsi="宋体" w:cs="宋体"/>
          <w:color w:val="auto"/>
          <w:kern w:val="0"/>
          <w:szCs w:val="21"/>
          <w:highlight w:val="none"/>
          <w:u w:val="single"/>
          <w:lang w:val="en-US" w:eastAsia="zh-CN"/>
        </w:rPr>
      </w:pPr>
      <w:r>
        <w:rPr>
          <w:rFonts w:hint="eastAsia" w:ascii="宋体" w:hAnsi="宋体" w:cs="宋体"/>
          <w:color w:val="auto"/>
          <w:kern w:val="0"/>
          <w:szCs w:val="21"/>
          <w:highlight w:val="none"/>
          <w:lang w:val="en-US" w:eastAsia="zh-CN"/>
        </w:rPr>
        <w:t>联系人：</w:t>
      </w:r>
      <w:r>
        <w:rPr>
          <w:rFonts w:hint="eastAsia" w:ascii="宋体" w:hAnsi="宋体" w:cs="宋体"/>
          <w:color w:val="auto"/>
          <w:kern w:val="0"/>
          <w:szCs w:val="21"/>
          <w:highlight w:val="none"/>
          <w:u w:val="single"/>
          <w:lang w:val="en-US" w:eastAsia="zh-CN"/>
        </w:rPr>
        <w:t>许老师</w:t>
      </w:r>
    </w:p>
    <w:p w14:paraId="7110BB81">
      <w:pPr>
        <w:spacing w:line="300" w:lineRule="exact"/>
        <w:ind w:firstLine="420" w:firstLineChars="200"/>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联系电话：</w:t>
      </w:r>
      <w:r>
        <w:rPr>
          <w:rFonts w:hint="eastAsia" w:ascii="宋体" w:hAnsi="宋体" w:cs="宋体"/>
          <w:color w:val="auto"/>
          <w:kern w:val="0"/>
          <w:szCs w:val="21"/>
          <w:highlight w:val="none"/>
          <w:u w:val="single"/>
          <w:lang w:val="en-US" w:eastAsia="zh-CN"/>
        </w:rPr>
        <w:t>023-45685163</w:t>
      </w:r>
    </w:p>
    <w:p w14:paraId="489266BB">
      <w:pPr>
        <w:tabs>
          <w:tab w:val="left" w:pos="5140"/>
          <w:tab w:val="left" w:pos="8520"/>
        </w:tabs>
        <w:autoSpaceDE w:val="0"/>
        <w:autoSpaceDN w:val="0"/>
        <w:adjustRightInd w:val="0"/>
        <w:snapToGrid w:val="0"/>
        <w:spacing w:line="420" w:lineRule="exact"/>
        <w:ind w:firstLine="420" w:firstLineChars="200"/>
        <w:jc w:val="left"/>
        <w:rPr>
          <w:rFonts w:hint="eastAsia" w:ascii="宋体" w:hAnsi="宋体" w:eastAsia="宋体"/>
          <w:snapToGrid w:val="0"/>
          <w:kern w:val="0"/>
          <w:szCs w:val="21"/>
          <w:u w:val="single"/>
          <w:lang w:eastAsia="zh-CN"/>
        </w:rPr>
      </w:pPr>
      <w:r>
        <w:rPr>
          <w:rFonts w:hint="eastAsia" w:ascii="宋体" w:hAnsi="宋体" w:eastAsia="宋体" w:cs="宋体"/>
          <w:color w:val="auto"/>
          <w:kern w:val="0"/>
          <w:szCs w:val="21"/>
          <w:highlight w:val="none"/>
          <w:lang w:val="en-US" w:eastAsia="zh-CN"/>
        </w:rPr>
        <w:t xml:space="preserve">代理机构: </w:t>
      </w:r>
      <w:r>
        <w:rPr>
          <w:rFonts w:hint="eastAsia" w:ascii="宋体" w:hAnsi="宋体" w:cs="Times New Roman"/>
          <w:snapToGrid w:val="0"/>
          <w:kern w:val="0"/>
          <w:szCs w:val="21"/>
          <w:u w:val="single"/>
          <w:lang w:eastAsia="zh-CN"/>
        </w:rPr>
        <w:t>重庆铜生人力资源服务股份有限公司</w:t>
      </w:r>
    </w:p>
    <w:p w14:paraId="7963B523">
      <w:pPr>
        <w:spacing w:line="300" w:lineRule="exact"/>
        <w:ind w:firstLine="420" w:firstLineChars="200"/>
        <w:rPr>
          <w:rFonts w:hint="eastAsia" w:ascii="宋体" w:hAnsi="宋体"/>
          <w:snapToGrid w:val="0"/>
          <w:kern w:val="0"/>
          <w:position w:val="-3"/>
          <w:szCs w:val="21"/>
          <w:u w:val="single"/>
          <w:lang w:eastAsia="zh-CN"/>
        </w:rPr>
      </w:pPr>
      <w:r>
        <w:rPr>
          <w:rFonts w:hint="eastAsia" w:ascii="宋体" w:hAnsi="宋体" w:eastAsia="宋体" w:cs="宋体"/>
          <w:color w:val="auto"/>
          <w:kern w:val="0"/>
          <w:szCs w:val="21"/>
          <w:highlight w:val="none"/>
          <w:lang w:val="en-US" w:eastAsia="zh-CN"/>
        </w:rPr>
        <w:t xml:space="preserve">地址: </w:t>
      </w:r>
      <w:r>
        <w:rPr>
          <w:rFonts w:hint="eastAsia" w:ascii="宋体" w:hAnsi="宋体" w:cs="宋体"/>
          <w:color w:val="auto"/>
          <w:kern w:val="0"/>
          <w:szCs w:val="21"/>
          <w:highlight w:val="none"/>
          <w:u w:val="single"/>
        </w:rPr>
        <w:t>重庆市铜梁区龙安大道科创中心</w:t>
      </w:r>
    </w:p>
    <w:p w14:paraId="6D534512">
      <w:pPr>
        <w:spacing w:line="300" w:lineRule="exact"/>
        <w:ind w:firstLine="420" w:firstLineChars="200"/>
        <w:rPr>
          <w:rFonts w:hint="eastAsia" w:ascii="宋体" w:hAnsi="宋体" w:eastAsia="宋体" w:cs="宋体"/>
          <w:color w:val="auto"/>
          <w:kern w:val="0"/>
          <w:szCs w:val="21"/>
          <w:highlight w:val="none"/>
          <w:u w:val="single"/>
          <w:lang w:val="en-US" w:eastAsia="zh-CN"/>
        </w:rPr>
      </w:pPr>
      <w:r>
        <w:rPr>
          <w:rFonts w:hint="eastAsia" w:ascii="宋体" w:hAnsi="宋体" w:eastAsia="宋体" w:cs="宋体"/>
          <w:color w:val="auto"/>
          <w:kern w:val="0"/>
          <w:szCs w:val="21"/>
          <w:highlight w:val="none"/>
          <w:lang w:val="en-US" w:eastAsia="zh-CN"/>
        </w:rPr>
        <w:t>联系人:</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cs="宋体"/>
          <w:color w:val="auto"/>
          <w:kern w:val="0"/>
          <w:szCs w:val="21"/>
          <w:highlight w:val="none"/>
          <w:u w:val="single"/>
          <w:lang w:val="en-US" w:eastAsia="zh-CN"/>
        </w:rPr>
        <w:t>谢</w:t>
      </w:r>
      <w:r>
        <w:rPr>
          <w:rFonts w:hint="eastAsia" w:ascii="宋体" w:hAnsi="宋体" w:eastAsia="宋体" w:cs="宋体"/>
          <w:color w:val="auto"/>
          <w:kern w:val="0"/>
          <w:szCs w:val="21"/>
          <w:highlight w:val="none"/>
          <w:u w:val="single"/>
          <w:lang w:val="en-US" w:eastAsia="zh-CN"/>
        </w:rPr>
        <w:t>老师</w:t>
      </w:r>
    </w:p>
    <w:p w14:paraId="14716705">
      <w:pPr>
        <w:spacing w:line="300" w:lineRule="exact"/>
        <w:ind w:firstLine="420" w:firstLineChars="200"/>
        <w:rPr>
          <w:rFonts w:hint="eastAsia" w:ascii="宋体" w:hAnsi="宋体" w:cs="宋体"/>
          <w:color w:val="auto"/>
          <w:kern w:val="0"/>
          <w:szCs w:val="21"/>
          <w:highlight w:val="none"/>
        </w:rPr>
      </w:pPr>
      <w:r>
        <w:rPr>
          <w:rFonts w:hint="eastAsia" w:ascii="宋体" w:hAnsi="宋体" w:eastAsia="宋体" w:cs="宋体"/>
          <w:color w:val="auto"/>
          <w:kern w:val="0"/>
          <w:szCs w:val="21"/>
          <w:highlight w:val="none"/>
          <w:lang w:val="en-US" w:eastAsia="zh-CN"/>
        </w:rPr>
        <w:t>电话：</w:t>
      </w:r>
      <w:r>
        <w:rPr>
          <w:rFonts w:hint="eastAsia" w:ascii="宋体" w:hAnsi="宋体"/>
          <w:snapToGrid w:val="0"/>
          <w:kern w:val="0"/>
          <w:szCs w:val="21"/>
          <w:u w:val="single"/>
        </w:rPr>
        <w:t xml:space="preserve"> </w:t>
      </w:r>
      <w:r>
        <w:rPr>
          <w:rFonts w:hint="eastAsia" w:ascii="宋体" w:hAnsi="宋体"/>
          <w:snapToGrid w:val="0"/>
          <w:kern w:val="0"/>
          <w:szCs w:val="21"/>
          <w:u w:val="single"/>
          <w:lang w:val="en-US" w:eastAsia="zh-CN"/>
        </w:rPr>
        <w:t>13330348019</w:t>
      </w:r>
      <w:r>
        <w:rPr>
          <w:rFonts w:hint="eastAsia" w:ascii="宋体" w:hAnsi="宋体" w:eastAsia="宋体" w:cs="宋体"/>
          <w:color w:val="auto"/>
          <w:kern w:val="0"/>
          <w:szCs w:val="21"/>
          <w:highlight w:val="none"/>
          <w:lang w:val="en-US" w:eastAsia="zh-CN"/>
        </w:rPr>
        <w:t xml:space="preserve">      </w:t>
      </w:r>
      <w:r>
        <w:rPr>
          <w:rFonts w:hint="eastAsia" w:ascii="宋体" w:hAnsi="宋体" w:cs="宋体"/>
          <w:color w:val="auto"/>
          <w:kern w:val="0"/>
          <w:szCs w:val="21"/>
          <w:highlight w:val="none"/>
        </w:rPr>
        <w:t xml:space="preserve">                                                  </w:t>
      </w:r>
    </w:p>
    <w:p w14:paraId="49D20B8F">
      <w:pPr>
        <w:spacing w:line="300" w:lineRule="exact"/>
        <w:ind w:firstLine="420" w:firstLineChars="200"/>
        <w:jc w:val="right"/>
        <w:rPr>
          <w:rFonts w:hint="eastAsia" w:ascii="宋体" w:hAnsi="宋体" w:cs="宋体"/>
          <w:color w:val="auto"/>
          <w:kern w:val="0"/>
          <w:szCs w:val="21"/>
          <w:highlight w:val="none"/>
        </w:rPr>
      </w:pPr>
    </w:p>
    <w:p w14:paraId="065D3079">
      <w:pPr>
        <w:spacing w:line="300" w:lineRule="exact"/>
        <w:ind w:firstLine="420" w:firstLineChars="200"/>
        <w:jc w:val="right"/>
        <w:rPr>
          <w:rFonts w:hint="eastAsia" w:ascii="宋体" w:hAnsi="宋体" w:cs="宋体"/>
          <w:color w:val="auto"/>
          <w:kern w:val="0"/>
          <w:szCs w:val="21"/>
          <w:highlight w:val="none"/>
        </w:rPr>
      </w:pPr>
    </w:p>
    <w:p w14:paraId="20EFDD5C">
      <w:pPr>
        <w:spacing w:line="300" w:lineRule="exact"/>
        <w:ind w:firstLine="420" w:firstLineChars="200"/>
        <w:jc w:val="right"/>
        <w:rPr>
          <w:rFonts w:hint="eastAsia" w:ascii="宋体" w:hAnsi="宋体" w:cs="宋体"/>
          <w:color w:val="auto"/>
          <w:kern w:val="0"/>
          <w:szCs w:val="21"/>
          <w:highlight w:val="none"/>
        </w:rPr>
      </w:pPr>
    </w:p>
    <w:p w14:paraId="3B072402">
      <w:pPr>
        <w:spacing w:line="300" w:lineRule="exact"/>
        <w:ind w:firstLine="420" w:firstLineChars="200"/>
        <w:jc w:val="right"/>
        <w:rPr>
          <w:rFonts w:hint="eastAsia" w:ascii="宋体" w:hAnsi="宋体" w:cs="宋体"/>
          <w:color w:val="auto"/>
          <w:kern w:val="0"/>
          <w:szCs w:val="21"/>
          <w:highlight w:val="none"/>
        </w:rPr>
      </w:pPr>
    </w:p>
    <w:p w14:paraId="65BAFD93">
      <w:pPr>
        <w:spacing w:line="300" w:lineRule="exact"/>
        <w:ind w:firstLine="420" w:firstLineChars="200"/>
        <w:jc w:val="right"/>
        <w:rPr>
          <w:rFonts w:hint="eastAsia" w:ascii="宋体" w:hAnsi="宋体" w:cs="宋体"/>
          <w:color w:val="auto"/>
          <w:kern w:val="0"/>
          <w:szCs w:val="21"/>
          <w:highlight w:val="none"/>
        </w:rPr>
      </w:pPr>
    </w:p>
    <w:p w14:paraId="3E57968E">
      <w:pPr>
        <w:spacing w:line="300" w:lineRule="exact"/>
        <w:ind w:firstLine="420" w:firstLineChars="200"/>
        <w:jc w:val="right"/>
        <w:rPr>
          <w:rFonts w:hint="eastAsia" w:ascii="宋体" w:hAnsi="宋体" w:cs="宋体"/>
          <w:color w:val="auto"/>
          <w:kern w:val="0"/>
          <w:szCs w:val="21"/>
          <w:highlight w:val="none"/>
        </w:rPr>
      </w:pPr>
    </w:p>
    <w:p w14:paraId="29009C41">
      <w:pPr>
        <w:spacing w:line="300" w:lineRule="exact"/>
        <w:ind w:firstLine="420" w:firstLineChars="200"/>
        <w:jc w:val="right"/>
        <w:rPr>
          <w:rFonts w:hint="eastAsia" w:ascii="宋体" w:hAnsi="宋体" w:cs="宋体"/>
          <w:color w:val="auto"/>
          <w:kern w:val="0"/>
          <w:szCs w:val="21"/>
          <w:highlight w:val="none"/>
        </w:rPr>
      </w:pPr>
    </w:p>
    <w:p w14:paraId="2A68B19A">
      <w:pPr>
        <w:spacing w:line="300" w:lineRule="exact"/>
        <w:ind w:firstLine="420" w:firstLineChars="200"/>
        <w:jc w:val="right"/>
        <w:rPr>
          <w:rFonts w:ascii="宋体" w:hAnsi="宋体" w:cs="宋体"/>
          <w:color w:val="auto"/>
          <w:kern w:val="0"/>
          <w:szCs w:val="21"/>
          <w:highlight w:val="none"/>
        </w:rPr>
      </w:pPr>
      <w:r>
        <w:rPr>
          <w:rFonts w:hint="eastAsia" w:ascii="宋体" w:hAnsi="宋体" w:cs="宋体"/>
          <w:color w:val="auto"/>
          <w:kern w:val="0"/>
          <w:szCs w:val="21"/>
          <w:highlight w:val="none"/>
        </w:rPr>
        <w:t xml:space="preserve">  </w:t>
      </w:r>
      <w:r>
        <w:rPr>
          <w:rFonts w:hint="eastAsia" w:ascii="宋体" w:hAnsi="宋体" w:cs="MingLiU"/>
          <w:color w:val="auto"/>
          <w:kern w:val="0"/>
          <w:szCs w:val="22"/>
          <w:highlight w:val="none"/>
          <w:lang w:val="en-US" w:eastAsia="zh-CN"/>
        </w:rPr>
        <w:t>2024年12月2日</w:t>
      </w:r>
    </w:p>
    <w:p w14:paraId="1C0E3A39">
      <w:pPr>
        <w:autoSpaceDE w:val="0"/>
        <w:autoSpaceDN w:val="0"/>
        <w:adjustRightInd w:val="0"/>
        <w:snapToGrid w:val="0"/>
        <w:spacing w:line="400" w:lineRule="exact"/>
        <w:ind w:firstLine="422" w:firstLineChars="200"/>
        <w:jc w:val="center"/>
        <w:rPr>
          <w:rFonts w:ascii="黑体" w:hAnsi="宋体" w:eastAsia="黑体"/>
          <w:color w:val="auto"/>
          <w:kern w:val="0"/>
          <w:highlight w:val="none"/>
        </w:rPr>
      </w:pPr>
      <w:r>
        <w:rPr>
          <w:rFonts w:hint="eastAsia" w:ascii="宋体" w:hAnsi="宋体" w:cs="宋体"/>
          <w:b/>
          <w:color w:val="auto"/>
          <w:kern w:val="0"/>
          <w:szCs w:val="21"/>
          <w:highlight w:val="none"/>
        </w:rPr>
        <w:br w:type="page"/>
      </w:r>
      <w:bookmarkStart w:id="25" w:name="_Toc452058680"/>
      <w:bookmarkStart w:id="26" w:name="_Toc513492488"/>
      <w:r>
        <w:rPr>
          <w:rFonts w:hint="eastAsia" w:ascii="宋体" w:hAnsi="宋体"/>
          <w:b/>
          <w:bCs/>
          <w:color w:val="auto"/>
          <w:kern w:val="0"/>
          <w:sz w:val="36"/>
          <w:szCs w:val="36"/>
          <w:highlight w:val="none"/>
        </w:rPr>
        <w:t>第二章  投标人须知</w:t>
      </w:r>
      <w:bookmarkEnd w:id="20"/>
      <w:bookmarkEnd w:id="21"/>
      <w:bookmarkEnd w:id="22"/>
      <w:bookmarkEnd w:id="23"/>
      <w:bookmarkEnd w:id="24"/>
      <w:bookmarkEnd w:id="25"/>
      <w:bookmarkEnd w:id="26"/>
    </w:p>
    <w:p w14:paraId="52F853F0">
      <w:pPr>
        <w:pStyle w:val="4"/>
        <w:spacing w:line="400" w:lineRule="exact"/>
        <w:rPr>
          <w:rFonts w:ascii="宋体" w:hAnsi="宋体"/>
          <w:color w:val="auto"/>
          <w:sz w:val="21"/>
          <w:szCs w:val="21"/>
          <w:highlight w:val="none"/>
        </w:rPr>
      </w:pPr>
      <w:bookmarkStart w:id="27" w:name="_Toc452058681"/>
      <w:bookmarkStart w:id="28" w:name="_Toc277082551"/>
      <w:bookmarkStart w:id="29" w:name="_Toc287607745"/>
      <w:bookmarkStart w:id="30" w:name="_Toc386029645"/>
      <w:bookmarkStart w:id="31" w:name="_Toc5936"/>
      <w:bookmarkStart w:id="32" w:name="_Toc658"/>
      <w:bookmarkStart w:id="33" w:name="_Toc18480"/>
      <w:bookmarkStart w:id="34" w:name="_Toc224103316"/>
      <w:r>
        <w:rPr>
          <w:rFonts w:hint="eastAsia" w:ascii="宋体" w:hAnsi="宋体"/>
          <w:color w:val="auto"/>
          <w:sz w:val="21"/>
          <w:szCs w:val="21"/>
          <w:highlight w:val="none"/>
        </w:rPr>
        <w:t>投标人须知前附表</w:t>
      </w:r>
      <w:bookmarkEnd w:id="27"/>
      <w:bookmarkEnd w:id="28"/>
      <w:bookmarkEnd w:id="29"/>
      <w:bookmarkEnd w:id="30"/>
      <w:bookmarkEnd w:id="31"/>
      <w:bookmarkEnd w:id="32"/>
      <w:bookmarkEnd w:id="33"/>
      <w:bookmarkEnd w:id="34"/>
    </w:p>
    <w:tbl>
      <w:tblPr>
        <w:tblStyle w:val="52"/>
        <w:tblW w:w="98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5"/>
        <w:gridCol w:w="1500"/>
        <w:gridCol w:w="7189"/>
      </w:tblGrid>
      <w:tr w14:paraId="533E8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blHeader/>
          <w:jc w:val="center"/>
        </w:trPr>
        <w:tc>
          <w:tcPr>
            <w:tcW w:w="1135" w:type="dxa"/>
            <w:vAlign w:val="center"/>
          </w:tcPr>
          <w:p w14:paraId="14325711">
            <w:pPr>
              <w:snapToGrid w:val="0"/>
              <w:spacing w:line="320" w:lineRule="exact"/>
              <w:jc w:val="center"/>
              <w:rPr>
                <w:rFonts w:ascii="宋体" w:hAnsi="宋体" w:cs="宋体"/>
                <w:b/>
                <w:color w:val="auto"/>
                <w:kern w:val="0"/>
                <w:szCs w:val="21"/>
                <w:highlight w:val="none"/>
              </w:rPr>
            </w:pPr>
            <w:r>
              <w:rPr>
                <w:rFonts w:hint="eastAsia" w:ascii="宋体" w:hAnsi="宋体" w:cs="宋体"/>
                <w:b/>
                <w:color w:val="auto"/>
                <w:kern w:val="0"/>
                <w:szCs w:val="21"/>
                <w:highlight w:val="none"/>
              </w:rPr>
              <w:t>条 款 号</w:t>
            </w:r>
          </w:p>
        </w:tc>
        <w:tc>
          <w:tcPr>
            <w:tcW w:w="1500" w:type="dxa"/>
            <w:vAlign w:val="center"/>
          </w:tcPr>
          <w:p w14:paraId="2085C41C">
            <w:pPr>
              <w:snapToGrid w:val="0"/>
              <w:spacing w:line="320" w:lineRule="exact"/>
              <w:jc w:val="center"/>
              <w:rPr>
                <w:rFonts w:ascii="宋体" w:hAnsi="宋体" w:cs="宋体"/>
                <w:b/>
                <w:color w:val="auto"/>
                <w:kern w:val="0"/>
                <w:szCs w:val="21"/>
                <w:highlight w:val="none"/>
              </w:rPr>
            </w:pPr>
            <w:r>
              <w:rPr>
                <w:rFonts w:hint="eastAsia" w:ascii="宋体" w:hAnsi="宋体" w:cs="宋体"/>
                <w:b/>
                <w:color w:val="auto"/>
                <w:kern w:val="0"/>
                <w:szCs w:val="21"/>
                <w:highlight w:val="none"/>
              </w:rPr>
              <w:t>条款名称</w:t>
            </w:r>
          </w:p>
        </w:tc>
        <w:tc>
          <w:tcPr>
            <w:tcW w:w="7189" w:type="dxa"/>
            <w:vAlign w:val="center"/>
          </w:tcPr>
          <w:p w14:paraId="3D172CCE">
            <w:pPr>
              <w:snapToGrid w:val="0"/>
              <w:spacing w:line="320" w:lineRule="exact"/>
              <w:jc w:val="center"/>
              <w:rPr>
                <w:rFonts w:ascii="宋体" w:hAnsi="宋体" w:cs="宋体"/>
                <w:b/>
                <w:color w:val="auto"/>
                <w:kern w:val="0"/>
                <w:szCs w:val="21"/>
                <w:highlight w:val="none"/>
              </w:rPr>
            </w:pPr>
            <w:r>
              <w:rPr>
                <w:rFonts w:hint="eastAsia" w:ascii="宋体" w:hAnsi="宋体" w:cs="宋体"/>
                <w:b/>
                <w:color w:val="auto"/>
                <w:kern w:val="0"/>
                <w:szCs w:val="21"/>
                <w:highlight w:val="none"/>
              </w:rPr>
              <w:t>编  列  内  容</w:t>
            </w:r>
          </w:p>
        </w:tc>
      </w:tr>
      <w:tr w14:paraId="3CC3D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3" w:hRule="atLeast"/>
          <w:jc w:val="center"/>
        </w:trPr>
        <w:tc>
          <w:tcPr>
            <w:tcW w:w="1135" w:type="dxa"/>
            <w:vAlign w:val="center"/>
          </w:tcPr>
          <w:p w14:paraId="2610186F">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1.1.2</w:t>
            </w:r>
          </w:p>
        </w:tc>
        <w:tc>
          <w:tcPr>
            <w:tcW w:w="1500" w:type="dxa"/>
            <w:vAlign w:val="center"/>
          </w:tcPr>
          <w:p w14:paraId="14E085C7">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比选人</w:t>
            </w:r>
          </w:p>
        </w:tc>
        <w:tc>
          <w:tcPr>
            <w:tcW w:w="7189" w:type="dxa"/>
            <w:vAlign w:val="center"/>
          </w:tcPr>
          <w:p w14:paraId="657285BC">
            <w:pPr>
              <w:spacing w:line="300" w:lineRule="exact"/>
              <w:rPr>
                <w:rFonts w:hint="eastAsia" w:ascii="宋体" w:hAnsi="宋体"/>
                <w:kern w:val="0"/>
                <w:szCs w:val="21"/>
              </w:rPr>
            </w:pPr>
            <w:r>
              <w:rPr>
                <w:rFonts w:hint="eastAsia" w:ascii="宋体" w:hAnsi="宋体" w:cs="宋体"/>
                <w:color w:val="auto"/>
                <w:kern w:val="0"/>
                <w:szCs w:val="21"/>
                <w:highlight w:val="none"/>
              </w:rPr>
              <w:t>比选人：</w:t>
            </w:r>
            <w:r>
              <w:rPr>
                <w:rFonts w:hint="eastAsia" w:ascii="宋体" w:hAnsi="宋体"/>
                <w:kern w:val="0"/>
                <w:szCs w:val="21"/>
                <w:lang w:eastAsia="zh-CN"/>
              </w:rPr>
              <w:t>重庆绅鹏实业开发有限公司</w:t>
            </w:r>
            <w:r>
              <w:rPr>
                <w:rFonts w:hint="eastAsia" w:ascii="宋体" w:hAnsi="宋体"/>
                <w:kern w:val="0"/>
                <w:szCs w:val="21"/>
              </w:rPr>
              <w:t xml:space="preserve"> </w:t>
            </w:r>
          </w:p>
          <w:p w14:paraId="73B97BCF">
            <w:pPr>
              <w:snapToGrid w:val="0"/>
              <w:spacing w:line="400" w:lineRule="exact"/>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rPr>
              <w:t>地  址：</w:t>
            </w:r>
            <w:r>
              <w:rPr>
                <w:rFonts w:hint="eastAsia" w:ascii="宋体" w:hAnsi="宋体"/>
                <w:kern w:val="0"/>
                <w:szCs w:val="21"/>
              </w:rPr>
              <w:t>重庆市铜梁区龙安大道科创中心</w:t>
            </w:r>
          </w:p>
          <w:p w14:paraId="3492E36E">
            <w:pPr>
              <w:spacing w:line="300" w:lineRule="exact"/>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联系人：许老师</w:t>
            </w:r>
          </w:p>
          <w:p w14:paraId="746FCEF4">
            <w:pPr>
              <w:spacing w:line="300" w:lineRule="exact"/>
              <w:rPr>
                <w:rFonts w:hint="default" w:ascii="宋体" w:hAnsi="宋体"/>
                <w:snapToGrid w:val="0"/>
                <w:color w:val="auto"/>
                <w:kern w:val="0"/>
                <w:highlight w:val="none"/>
                <w:lang w:val="en-US"/>
              </w:rPr>
            </w:pPr>
            <w:r>
              <w:rPr>
                <w:rFonts w:hint="eastAsia" w:ascii="宋体" w:hAnsi="宋体" w:cs="宋体"/>
                <w:color w:val="auto"/>
                <w:kern w:val="0"/>
                <w:szCs w:val="21"/>
                <w:highlight w:val="none"/>
                <w:lang w:val="en-US" w:eastAsia="zh-CN"/>
              </w:rPr>
              <w:t>联系电话：023-45685163</w:t>
            </w:r>
          </w:p>
        </w:tc>
      </w:tr>
      <w:tr w14:paraId="7FBA5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4" w:hRule="atLeast"/>
          <w:jc w:val="center"/>
        </w:trPr>
        <w:tc>
          <w:tcPr>
            <w:tcW w:w="1135" w:type="dxa"/>
            <w:vAlign w:val="center"/>
          </w:tcPr>
          <w:p w14:paraId="093008F5">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1.1.3</w:t>
            </w:r>
          </w:p>
        </w:tc>
        <w:tc>
          <w:tcPr>
            <w:tcW w:w="1500" w:type="dxa"/>
            <w:vAlign w:val="center"/>
          </w:tcPr>
          <w:p w14:paraId="6F27E85B">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比选代理机构</w:t>
            </w:r>
          </w:p>
        </w:tc>
        <w:tc>
          <w:tcPr>
            <w:tcW w:w="7189" w:type="dxa"/>
            <w:vAlign w:val="center"/>
          </w:tcPr>
          <w:p w14:paraId="7232DFBD">
            <w:pPr>
              <w:snapToGrid w:val="0"/>
              <w:spacing w:line="400" w:lineRule="exact"/>
              <w:rPr>
                <w:rFonts w:hint="eastAsia" w:ascii="宋体" w:hAnsi="宋体" w:eastAsia="宋体"/>
                <w:kern w:val="0"/>
                <w:szCs w:val="21"/>
                <w:lang w:eastAsia="zh-CN"/>
              </w:rPr>
            </w:pPr>
            <w:r>
              <w:rPr>
                <w:rFonts w:hint="eastAsia" w:ascii="宋体" w:hAnsi="宋体" w:eastAsia="宋体" w:cs="宋体"/>
                <w:color w:val="auto"/>
                <w:kern w:val="0"/>
                <w:szCs w:val="21"/>
                <w:highlight w:val="none"/>
                <w:lang w:val="en-US" w:eastAsia="zh-CN"/>
              </w:rPr>
              <w:t xml:space="preserve">代理机构: </w:t>
            </w:r>
            <w:r>
              <w:rPr>
                <w:rFonts w:hint="eastAsia" w:ascii="宋体" w:hAnsi="宋体"/>
                <w:kern w:val="0"/>
                <w:szCs w:val="21"/>
                <w:lang w:eastAsia="zh-CN"/>
              </w:rPr>
              <w:t>重庆铜生人力资源服务股份有限公司</w:t>
            </w:r>
          </w:p>
          <w:p w14:paraId="349D5F25">
            <w:pPr>
              <w:spacing w:line="300" w:lineRule="exact"/>
              <w:rPr>
                <w:rFonts w:hint="eastAsia" w:ascii="宋体" w:hAnsi="宋体"/>
                <w:kern w:val="0"/>
                <w:szCs w:val="21"/>
                <w:lang w:eastAsia="zh-CN"/>
              </w:rPr>
            </w:pPr>
            <w:r>
              <w:rPr>
                <w:rFonts w:hint="eastAsia" w:ascii="宋体" w:hAnsi="宋体" w:eastAsia="宋体" w:cs="宋体"/>
                <w:color w:val="auto"/>
                <w:kern w:val="0"/>
                <w:szCs w:val="21"/>
                <w:highlight w:val="none"/>
                <w:lang w:val="en-US" w:eastAsia="zh-CN"/>
              </w:rPr>
              <w:t>地址: 重庆市铜梁区龙安大道科创中心</w:t>
            </w:r>
          </w:p>
          <w:p w14:paraId="3B7CE795">
            <w:pPr>
              <w:spacing w:line="300" w:lineRule="exac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 xml:space="preserve">联系人: </w:t>
            </w:r>
            <w:r>
              <w:rPr>
                <w:rFonts w:hint="eastAsia" w:ascii="宋体" w:hAnsi="宋体" w:cs="宋体"/>
                <w:color w:val="auto"/>
                <w:kern w:val="0"/>
                <w:szCs w:val="21"/>
                <w:highlight w:val="none"/>
                <w:lang w:val="en-US" w:eastAsia="zh-CN"/>
              </w:rPr>
              <w:t>谢</w:t>
            </w:r>
            <w:r>
              <w:rPr>
                <w:rFonts w:hint="eastAsia" w:ascii="宋体" w:hAnsi="宋体" w:eastAsia="宋体" w:cs="宋体"/>
                <w:color w:val="auto"/>
                <w:kern w:val="0"/>
                <w:szCs w:val="21"/>
                <w:highlight w:val="none"/>
                <w:lang w:val="en-US" w:eastAsia="zh-CN"/>
              </w:rPr>
              <w:t>老师</w:t>
            </w:r>
          </w:p>
          <w:p w14:paraId="38F10BC0">
            <w:pPr>
              <w:spacing w:line="360" w:lineRule="auto"/>
              <w:ind w:right="67" w:rightChars="32"/>
              <w:rPr>
                <w:rFonts w:hint="default" w:ascii="宋体"/>
                <w:color w:val="auto"/>
                <w:kern w:val="0"/>
                <w:highlight w:val="none"/>
                <w:lang w:val="en-US"/>
              </w:rPr>
            </w:pPr>
            <w:r>
              <w:rPr>
                <w:rFonts w:hint="eastAsia" w:ascii="宋体" w:hAnsi="宋体" w:eastAsia="宋体" w:cs="宋体"/>
                <w:color w:val="auto"/>
                <w:kern w:val="0"/>
                <w:szCs w:val="21"/>
                <w:highlight w:val="none"/>
                <w:lang w:val="en-US" w:eastAsia="zh-CN"/>
              </w:rPr>
              <w:t xml:space="preserve">电话：13330348019 </w:t>
            </w:r>
          </w:p>
        </w:tc>
      </w:tr>
      <w:tr w14:paraId="5908A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1135" w:type="dxa"/>
            <w:vAlign w:val="center"/>
          </w:tcPr>
          <w:p w14:paraId="012A3024">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1.1.4</w:t>
            </w:r>
          </w:p>
        </w:tc>
        <w:tc>
          <w:tcPr>
            <w:tcW w:w="1500" w:type="dxa"/>
            <w:vAlign w:val="center"/>
          </w:tcPr>
          <w:p w14:paraId="55F21CA8">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项目名称</w:t>
            </w:r>
          </w:p>
        </w:tc>
        <w:tc>
          <w:tcPr>
            <w:tcW w:w="7189" w:type="dxa"/>
            <w:vAlign w:val="center"/>
          </w:tcPr>
          <w:p w14:paraId="3BFB944F">
            <w:pPr>
              <w:snapToGrid w:val="0"/>
              <w:spacing w:line="320" w:lineRule="exact"/>
              <w:rPr>
                <w:rFonts w:hint="eastAsia" w:ascii="宋体" w:hAnsi="宋体" w:eastAsia="宋体" w:cs="宋体"/>
                <w:color w:val="auto"/>
                <w:kern w:val="0"/>
                <w:szCs w:val="21"/>
                <w:highlight w:val="none"/>
                <w:lang w:eastAsia="zh-CN"/>
              </w:rPr>
            </w:pPr>
            <w:r>
              <w:rPr>
                <w:rFonts w:hint="eastAsia" w:ascii="宋体" w:hAnsi="宋体" w:cs="MingLiU"/>
                <w:snapToGrid w:val="0"/>
                <w:kern w:val="0"/>
                <w:szCs w:val="21"/>
                <w:lang w:eastAsia="zh-CN"/>
              </w:rPr>
              <w:t>铜梁高新区工业配套保障项目防火包封</w:t>
            </w:r>
          </w:p>
        </w:tc>
      </w:tr>
      <w:tr w14:paraId="46ECD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1135" w:type="dxa"/>
            <w:vAlign w:val="center"/>
          </w:tcPr>
          <w:p w14:paraId="322D8F56">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1.1.5</w:t>
            </w:r>
          </w:p>
        </w:tc>
        <w:tc>
          <w:tcPr>
            <w:tcW w:w="1500" w:type="dxa"/>
            <w:vAlign w:val="center"/>
          </w:tcPr>
          <w:p w14:paraId="578F4BCB">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建设地点</w:t>
            </w:r>
          </w:p>
        </w:tc>
        <w:tc>
          <w:tcPr>
            <w:tcW w:w="7189" w:type="dxa"/>
            <w:vAlign w:val="center"/>
          </w:tcPr>
          <w:p w14:paraId="38AA66AE">
            <w:pPr>
              <w:spacing w:line="400" w:lineRule="exact"/>
              <w:rPr>
                <w:rFonts w:hint="default" w:ascii="宋体" w:hAnsi="宋体" w:cs="宋体"/>
                <w:color w:val="auto"/>
                <w:kern w:val="0"/>
                <w:szCs w:val="21"/>
                <w:highlight w:val="none"/>
                <w:lang w:val="en-US"/>
              </w:rPr>
            </w:pPr>
            <w:r>
              <w:rPr>
                <w:rFonts w:hint="default" w:ascii="宋体" w:hAnsi="宋体" w:cs="宋体"/>
                <w:color w:val="auto"/>
                <w:kern w:val="0"/>
                <w:szCs w:val="21"/>
                <w:highlight w:val="none"/>
                <w:lang w:val="en-US" w:eastAsia="zh-CN"/>
              </w:rPr>
              <w:t>重庆市铜梁区</w:t>
            </w:r>
          </w:p>
        </w:tc>
      </w:tr>
      <w:tr w14:paraId="0A33F4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135" w:type="dxa"/>
            <w:vAlign w:val="center"/>
          </w:tcPr>
          <w:p w14:paraId="3BA5FC40">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1.2.1</w:t>
            </w:r>
          </w:p>
        </w:tc>
        <w:tc>
          <w:tcPr>
            <w:tcW w:w="1500" w:type="dxa"/>
            <w:vAlign w:val="center"/>
          </w:tcPr>
          <w:p w14:paraId="1CE4105C">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资金来源</w:t>
            </w:r>
          </w:p>
        </w:tc>
        <w:tc>
          <w:tcPr>
            <w:tcW w:w="7189" w:type="dxa"/>
            <w:vAlign w:val="center"/>
          </w:tcPr>
          <w:p w14:paraId="18E99D99">
            <w:pPr>
              <w:snapToGrid w:val="0"/>
              <w:spacing w:line="320" w:lineRule="exact"/>
              <w:jc w:val="left"/>
              <w:rPr>
                <w:rFonts w:ascii="宋体" w:hAnsi="宋体" w:cs="宋体"/>
                <w:color w:val="auto"/>
                <w:kern w:val="0"/>
                <w:szCs w:val="21"/>
                <w:highlight w:val="none"/>
              </w:rPr>
            </w:pPr>
            <w:r>
              <w:rPr>
                <w:rFonts w:hint="eastAsia" w:ascii="宋体" w:hAnsi="宋体" w:cs="宋体"/>
                <w:color w:val="auto"/>
                <w:kern w:val="0"/>
                <w:szCs w:val="21"/>
                <w:highlight w:val="none"/>
                <w:lang w:val="en-US" w:eastAsia="zh-CN"/>
              </w:rPr>
              <w:t>业主自筹</w:t>
            </w:r>
            <w:r>
              <w:rPr>
                <w:rFonts w:hint="eastAsia" w:ascii="宋体" w:hAnsi="宋体" w:cs="宋体"/>
                <w:color w:val="auto"/>
                <w:kern w:val="0"/>
                <w:szCs w:val="21"/>
                <w:highlight w:val="none"/>
              </w:rPr>
              <w:t>。</w:t>
            </w:r>
          </w:p>
        </w:tc>
      </w:tr>
      <w:tr w14:paraId="39D98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1135" w:type="dxa"/>
            <w:vAlign w:val="center"/>
          </w:tcPr>
          <w:p w14:paraId="1ECCD94D">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1.2.2</w:t>
            </w:r>
          </w:p>
        </w:tc>
        <w:tc>
          <w:tcPr>
            <w:tcW w:w="1500" w:type="dxa"/>
            <w:vAlign w:val="center"/>
          </w:tcPr>
          <w:p w14:paraId="4FBFAE3C">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出资比例</w:t>
            </w:r>
          </w:p>
        </w:tc>
        <w:tc>
          <w:tcPr>
            <w:tcW w:w="7189" w:type="dxa"/>
            <w:vAlign w:val="center"/>
          </w:tcPr>
          <w:p w14:paraId="33ADE55F">
            <w:pPr>
              <w:snapToGrid w:val="0"/>
              <w:spacing w:line="32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100%。</w:t>
            </w:r>
          </w:p>
        </w:tc>
      </w:tr>
      <w:tr w14:paraId="04516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35" w:type="dxa"/>
            <w:vAlign w:val="center"/>
          </w:tcPr>
          <w:p w14:paraId="722EA428">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1.2.3</w:t>
            </w:r>
          </w:p>
        </w:tc>
        <w:tc>
          <w:tcPr>
            <w:tcW w:w="1500" w:type="dxa"/>
            <w:vAlign w:val="center"/>
          </w:tcPr>
          <w:p w14:paraId="3E77B8B4">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资金落</w:t>
            </w:r>
          </w:p>
          <w:p w14:paraId="3161CA13">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实情况</w:t>
            </w:r>
          </w:p>
        </w:tc>
        <w:tc>
          <w:tcPr>
            <w:tcW w:w="7189" w:type="dxa"/>
            <w:vAlign w:val="center"/>
          </w:tcPr>
          <w:p w14:paraId="1BCBD9B8">
            <w:pPr>
              <w:snapToGrid w:val="0"/>
              <w:spacing w:line="32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已落实。</w:t>
            </w:r>
          </w:p>
        </w:tc>
      </w:tr>
      <w:tr w14:paraId="1AE75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1135" w:type="dxa"/>
            <w:vAlign w:val="center"/>
          </w:tcPr>
          <w:p w14:paraId="5A2F716F">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1.3.1</w:t>
            </w:r>
          </w:p>
        </w:tc>
        <w:tc>
          <w:tcPr>
            <w:tcW w:w="1500" w:type="dxa"/>
            <w:vAlign w:val="center"/>
          </w:tcPr>
          <w:p w14:paraId="637A0323">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比选范围</w:t>
            </w:r>
          </w:p>
        </w:tc>
        <w:tc>
          <w:tcPr>
            <w:tcW w:w="7189" w:type="dxa"/>
            <w:vAlign w:val="center"/>
          </w:tcPr>
          <w:p w14:paraId="4B2AE99A">
            <w:pPr>
              <w:spacing w:line="400" w:lineRule="exact"/>
              <w:ind w:right="-416" w:rightChars="-198"/>
              <w:rPr>
                <w:rFonts w:ascii="宋体" w:hAnsi="宋体" w:cs="宋体"/>
                <w:color w:val="auto"/>
                <w:kern w:val="0"/>
                <w:szCs w:val="21"/>
                <w:highlight w:val="none"/>
              </w:rPr>
            </w:pPr>
            <w:r>
              <w:rPr>
                <w:rFonts w:hint="eastAsia" w:ascii="宋体" w:hAnsi="宋体" w:cs="宋体"/>
                <w:color w:val="auto"/>
                <w:kern w:val="0"/>
                <w:szCs w:val="21"/>
                <w:highlight w:val="none"/>
              </w:rPr>
              <w:t>施工图所示工作内容，具体以比选人发布的工程量清单为准。</w:t>
            </w:r>
          </w:p>
        </w:tc>
      </w:tr>
      <w:tr w14:paraId="31DBD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1135" w:type="dxa"/>
            <w:vAlign w:val="center"/>
          </w:tcPr>
          <w:p w14:paraId="7C414278">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1.3.2</w:t>
            </w:r>
          </w:p>
        </w:tc>
        <w:tc>
          <w:tcPr>
            <w:tcW w:w="1500" w:type="dxa"/>
            <w:vAlign w:val="center"/>
          </w:tcPr>
          <w:p w14:paraId="7BF3FDB3">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计划工期</w:t>
            </w:r>
          </w:p>
        </w:tc>
        <w:tc>
          <w:tcPr>
            <w:tcW w:w="7189" w:type="dxa"/>
            <w:vAlign w:val="center"/>
          </w:tcPr>
          <w:p w14:paraId="3C5C3CB5">
            <w:pPr>
              <w:spacing w:line="400" w:lineRule="exact"/>
              <w:ind w:right="-416" w:rightChars="-198"/>
              <w:rPr>
                <w:rFonts w:ascii="宋体" w:hAnsi="宋体" w:cs="宋体"/>
                <w:color w:val="auto"/>
                <w:kern w:val="0"/>
                <w:szCs w:val="21"/>
                <w:highlight w:val="none"/>
              </w:rPr>
            </w:pPr>
            <w:r>
              <w:rPr>
                <w:rFonts w:hint="eastAsia" w:ascii="宋体" w:hAnsi="宋体" w:cs="宋体"/>
                <w:color w:val="auto"/>
                <w:kern w:val="0"/>
                <w:szCs w:val="21"/>
                <w:highlight w:val="none"/>
              </w:rPr>
              <w:t>计划工期：</w:t>
            </w:r>
            <w:r>
              <w:rPr>
                <w:rFonts w:hint="eastAsia" w:ascii="宋体" w:hAnsi="宋体" w:cs="宋体"/>
                <w:color w:val="auto"/>
                <w:kern w:val="0"/>
                <w:szCs w:val="21"/>
                <w:highlight w:val="none"/>
                <w:lang w:val="en-US" w:eastAsia="zh-CN"/>
              </w:rPr>
              <w:t>15</w:t>
            </w:r>
            <w:r>
              <w:rPr>
                <w:rFonts w:hint="eastAsia" w:ascii="宋体" w:hAnsi="宋体" w:cs="宋体"/>
                <w:color w:val="auto"/>
                <w:kern w:val="0"/>
                <w:szCs w:val="21"/>
                <w:highlight w:val="none"/>
              </w:rPr>
              <w:t>日历天</w:t>
            </w:r>
          </w:p>
        </w:tc>
      </w:tr>
      <w:tr w14:paraId="5185C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25A340A9">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1.3.3</w:t>
            </w:r>
          </w:p>
        </w:tc>
        <w:tc>
          <w:tcPr>
            <w:tcW w:w="1500" w:type="dxa"/>
            <w:vAlign w:val="center"/>
          </w:tcPr>
          <w:p w14:paraId="21404075">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质量要求</w:t>
            </w:r>
          </w:p>
        </w:tc>
        <w:tc>
          <w:tcPr>
            <w:tcW w:w="7189" w:type="dxa"/>
            <w:vAlign w:val="center"/>
          </w:tcPr>
          <w:p w14:paraId="7CA437DA">
            <w:pPr>
              <w:snapToGrid w:val="0"/>
              <w:spacing w:line="32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达到国家现行有关施工质量验收规范要求，并达到合格标准。</w:t>
            </w:r>
          </w:p>
        </w:tc>
      </w:tr>
      <w:tr w14:paraId="52DBD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69F94A3F">
            <w:pPr>
              <w:snapToGrid w:val="0"/>
              <w:spacing w:line="300" w:lineRule="auto"/>
              <w:jc w:val="center"/>
              <w:rPr>
                <w:rFonts w:ascii="宋体" w:hAnsi="宋体" w:cs="宋体"/>
                <w:color w:val="auto"/>
                <w:kern w:val="0"/>
                <w:szCs w:val="21"/>
                <w:highlight w:val="none"/>
              </w:rPr>
            </w:pPr>
          </w:p>
          <w:p w14:paraId="5168BDFE">
            <w:pPr>
              <w:snapToGrid w:val="0"/>
              <w:spacing w:line="300" w:lineRule="auto"/>
              <w:jc w:val="center"/>
              <w:rPr>
                <w:rFonts w:ascii="宋体" w:hAnsi="宋体" w:cs="宋体"/>
                <w:color w:val="auto"/>
                <w:kern w:val="0"/>
                <w:szCs w:val="21"/>
                <w:highlight w:val="none"/>
              </w:rPr>
            </w:pPr>
          </w:p>
          <w:p w14:paraId="0F87D181">
            <w:pPr>
              <w:snapToGrid w:val="0"/>
              <w:spacing w:line="300" w:lineRule="auto"/>
              <w:jc w:val="center"/>
              <w:rPr>
                <w:rFonts w:ascii="宋体" w:hAnsi="宋体" w:cs="宋体"/>
                <w:color w:val="auto"/>
                <w:kern w:val="0"/>
                <w:szCs w:val="21"/>
                <w:highlight w:val="none"/>
              </w:rPr>
            </w:pPr>
          </w:p>
          <w:p w14:paraId="6D402E92">
            <w:pPr>
              <w:snapToGrid w:val="0"/>
              <w:spacing w:line="300" w:lineRule="auto"/>
              <w:jc w:val="center"/>
              <w:rPr>
                <w:rFonts w:ascii="宋体" w:hAnsi="宋体" w:cs="宋体"/>
                <w:color w:val="auto"/>
                <w:kern w:val="0"/>
                <w:szCs w:val="21"/>
                <w:highlight w:val="none"/>
              </w:rPr>
            </w:pPr>
          </w:p>
          <w:p w14:paraId="217BBA6A">
            <w:pPr>
              <w:snapToGrid w:val="0"/>
              <w:spacing w:line="30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1.4.1</w:t>
            </w:r>
          </w:p>
          <w:p w14:paraId="75664274">
            <w:pPr>
              <w:snapToGrid w:val="0"/>
              <w:spacing w:line="300" w:lineRule="auto"/>
              <w:jc w:val="center"/>
              <w:rPr>
                <w:rFonts w:ascii="宋体" w:hAnsi="宋体" w:cs="宋体"/>
                <w:color w:val="auto"/>
                <w:kern w:val="0"/>
                <w:szCs w:val="21"/>
                <w:highlight w:val="none"/>
              </w:rPr>
            </w:pPr>
          </w:p>
          <w:p w14:paraId="371923DE">
            <w:pPr>
              <w:snapToGrid w:val="0"/>
              <w:spacing w:line="300" w:lineRule="auto"/>
              <w:jc w:val="center"/>
              <w:rPr>
                <w:rFonts w:ascii="宋体" w:hAnsi="宋体" w:cs="宋体"/>
                <w:color w:val="auto"/>
                <w:kern w:val="0"/>
                <w:szCs w:val="21"/>
                <w:highlight w:val="none"/>
              </w:rPr>
            </w:pPr>
          </w:p>
          <w:p w14:paraId="71381E05">
            <w:pPr>
              <w:snapToGrid w:val="0"/>
              <w:spacing w:line="300" w:lineRule="auto"/>
              <w:jc w:val="center"/>
              <w:rPr>
                <w:rFonts w:ascii="宋体" w:hAnsi="宋体" w:cs="宋体"/>
                <w:color w:val="auto"/>
                <w:kern w:val="0"/>
                <w:szCs w:val="21"/>
                <w:highlight w:val="none"/>
              </w:rPr>
            </w:pPr>
          </w:p>
          <w:p w14:paraId="640675AD">
            <w:pPr>
              <w:snapToGrid w:val="0"/>
              <w:spacing w:line="300" w:lineRule="auto"/>
              <w:jc w:val="center"/>
              <w:rPr>
                <w:rFonts w:ascii="宋体" w:hAnsi="宋体" w:cs="宋体"/>
                <w:color w:val="auto"/>
                <w:kern w:val="0"/>
                <w:szCs w:val="21"/>
                <w:highlight w:val="none"/>
              </w:rPr>
            </w:pPr>
          </w:p>
          <w:p w14:paraId="71B44E91">
            <w:pPr>
              <w:snapToGrid w:val="0"/>
              <w:spacing w:line="300" w:lineRule="auto"/>
              <w:jc w:val="center"/>
              <w:rPr>
                <w:rFonts w:ascii="宋体" w:hAnsi="宋体" w:cs="宋体"/>
                <w:color w:val="auto"/>
                <w:kern w:val="0"/>
                <w:szCs w:val="21"/>
                <w:highlight w:val="none"/>
              </w:rPr>
            </w:pPr>
          </w:p>
          <w:p w14:paraId="1DC6064F">
            <w:pPr>
              <w:snapToGrid w:val="0"/>
              <w:spacing w:line="300" w:lineRule="auto"/>
              <w:jc w:val="center"/>
              <w:rPr>
                <w:rFonts w:ascii="宋体" w:hAnsi="宋体" w:cs="宋体"/>
                <w:color w:val="auto"/>
                <w:kern w:val="0"/>
                <w:szCs w:val="21"/>
                <w:highlight w:val="none"/>
              </w:rPr>
            </w:pPr>
          </w:p>
          <w:p w14:paraId="7708F255">
            <w:pPr>
              <w:snapToGrid w:val="0"/>
              <w:spacing w:line="300" w:lineRule="auto"/>
              <w:jc w:val="center"/>
              <w:rPr>
                <w:rFonts w:ascii="宋体" w:hAnsi="宋体" w:cs="宋体"/>
                <w:color w:val="auto"/>
                <w:kern w:val="0"/>
                <w:szCs w:val="21"/>
                <w:highlight w:val="none"/>
              </w:rPr>
            </w:pPr>
          </w:p>
          <w:p w14:paraId="4ACE4E53">
            <w:pPr>
              <w:snapToGrid w:val="0"/>
              <w:spacing w:line="300" w:lineRule="auto"/>
              <w:jc w:val="center"/>
              <w:rPr>
                <w:rFonts w:ascii="宋体" w:hAnsi="宋体" w:cs="宋体"/>
                <w:color w:val="auto"/>
                <w:kern w:val="0"/>
                <w:szCs w:val="21"/>
                <w:highlight w:val="none"/>
              </w:rPr>
            </w:pPr>
          </w:p>
          <w:p w14:paraId="3EB2F099">
            <w:pPr>
              <w:snapToGrid w:val="0"/>
              <w:spacing w:line="300" w:lineRule="auto"/>
              <w:jc w:val="center"/>
              <w:rPr>
                <w:rFonts w:ascii="宋体" w:hAnsi="宋体" w:cs="宋体"/>
                <w:color w:val="auto"/>
                <w:kern w:val="0"/>
                <w:szCs w:val="21"/>
                <w:highlight w:val="none"/>
              </w:rPr>
            </w:pPr>
          </w:p>
          <w:p w14:paraId="7E9122FB">
            <w:pPr>
              <w:snapToGrid w:val="0"/>
              <w:spacing w:line="300" w:lineRule="auto"/>
              <w:jc w:val="center"/>
              <w:rPr>
                <w:rFonts w:ascii="宋体" w:hAnsi="宋体" w:cs="宋体"/>
                <w:color w:val="auto"/>
                <w:kern w:val="0"/>
                <w:szCs w:val="21"/>
                <w:highlight w:val="none"/>
              </w:rPr>
            </w:pPr>
          </w:p>
          <w:p w14:paraId="64B5FE4F">
            <w:pPr>
              <w:snapToGrid w:val="0"/>
              <w:spacing w:line="300" w:lineRule="auto"/>
              <w:jc w:val="center"/>
              <w:rPr>
                <w:rFonts w:ascii="宋体" w:hAnsi="宋体" w:cs="宋体"/>
                <w:color w:val="auto"/>
                <w:kern w:val="0"/>
                <w:szCs w:val="21"/>
                <w:highlight w:val="none"/>
              </w:rPr>
            </w:pPr>
          </w:p>
          <w:p w14:paraId="583346B0">
            <w:pPr>
              <w:snapToGrid w:val="0"/>
              <w:spacing w:line="300" w:lineRule="auto"/>
              <w:jc w:val="center"/>
              <w:rPr>
                <w:rFonts w:ascii="宋体" w:hAnsi="宋体" w:cs="宋体"/>
                <w:color w:val="auto"/>
                <w:kern w:val="0"/>
                <w:szCs w:val="21"/>
                <w:highlight w:val="none"/>
              </w:rPr>
            </w:pPr>
          </w:p>
          <w:p w14:paraId="5523FB85">
            <w:pPr>
              <w:snapToGrid w:val="0"/>
              <w:spacing w:line="300" w:lineRule="auto"/>
              <w:jc w:val="center"/>
              <w:rPr>
                <w:rFonts w:ascii="宋体" w:hAnsi="宋体" w:cs="宋体"/>
                <w:color w:val="auto"/>
                <w:kern w:val="0"/>
                <w:szCs w:val="21"/>
                <w:highlight w:val="none"/>
              </w:rPr>
            </w:pPr>
          </w:p>
          <w:p w14:paraId="4C96415D">
            <w:pPr>
              <w:snapToGrid w:val="0"/>
              <w:spacing w:line="300" w:lineRule="auto"/>
              <w:jc w:val="center"/>
              <w:rPr>
                <w:rFonts w:ascii="宋体" w:hAnsi="宋体" w:cs="宋体"/>
                <w:color w:val="auto"/>
                <w:kern w:val="0"/>
                <w:szCs w:val="21"/>
                <w:highlight w:val="none"/>
              </w:rPr>
            </w:pPr>
          </w:p>
          <w:p w14:paraId="5D6A4E19">
            <w:pPr>
              <w:snapToGrid w:val="0"/>
              <w:spacing w:line="300" w:lineRule="auto"/>
              <w:jc w:val="center"/>
              <w:rPr>
                <w:rFonts w:ascii="宋体" w:hAnsi="宋体" w:cs="宋体"/>
                <w:color w:val="auto"/>
                <w:kern w:val="0"/>
                <w:szCs w:val="21"/>
                <w:highlight w:val="none"/>
              </w:rPr>
            </w:pPr>
          </w:p>
          <w:p w14:paraId="23B1E888">
            <w:pPr>
              <w:snapToGrid w:val="0"/>
              <w:spacing w:line="300" w:lineRule="auto"/>
              <w:jc w:val="center"/>
              <w:rPr>
                <w:rFonts w:ascii="宋体" w:hAnsi="宋体" w:cs="宋体"/>
                <w:color w:val="auto"/>
                <w:kern w:val="0"/>
                <w:szCs w:val="21"/>
                <w:highlight w:val="none"/>
              </w:rPr>
            </w:pPr>
          </w:p>
          <w:p w14:paraId="39164E1C">
            <w:pPr>
              <w:snapToGrid w:val="0"/>
              <w:spacing w:line="300" w:lineRule="auto"/>
              <w:jc w:val="center"/>
              <w:rPr>
                <w:rFonts w:ascii="宋体" w:hAnsi="宋体" w:cs="宋体"/>
                <w:color w:val="auto"/>
                <w:kern w:val="0"/>
                <w:szCs w:val="21"/>
                <w:highlight w:val="none"/>
              </w:rPr>
            </w:pPr>
          </w:p>
          <w:p w14:paraId="72197A5E">
            <w:pPr>
              <w:snapToGrid w:val="0"/>
              <w:spacing w:line="300" w:lineRule="auto"/>
              <w:jc w:val="center"/>
              <w:rPr>
                <w:rFonts w:ascii="宋体" w:hAnsi="宋体" w:cs="宋体"/>
                <w:color w:val="auto"/>
                <w:kern w:val="0"/>
                <w:szCs w:val="21"/>
                <w:highlight w:val="none"/>
              </w:rPr>
            </w:pPr>
          </w:p>
          <w:p w14:paraId="2EB0D362">
            <w:pPr>
              <w:snapToGrid w:val="0"/>
              <w:spacing w:line="300" w:lineRule="auto"/>
              <w:jc w:val="center"/>
              <w:rPr>
                <w:rFonts w:ascii="宋体" w:hAnsi="宋体" w:cs="宋体"/>
                <w:color w:val="auto"/>
                <w:kern w:val="0"/>
                <w:szCs w:val="21"/>
                <w:highlight w:val="none"/>
              </w:rPr>
            </w:pPr>
          </w:p>
          <w:p w14:paraId="50144C5F">
            <w:pPr>
              <w:snapToGrid w:val="0"/>
              <w:spacing w:line="300" w:lineRule="auto"/>
              <w:jc w:val="center"/>
              <w:rPr>
                <w:rFonts w:ascii="宋体" w:hAnsi="宋体" w:cs="宋体"/>
                <w:color w:val="auto"/>
                <w:kern w:val="0"/>
                <w:szCs w:val="21"/>
                <w:highlight w:val="none"/>
              </w:rPr>
            </w:pPr>
          </w:p>
          <w:p w14:paraId="587CEF46">
            <w:pPr>
              <w:snapToGrid w:val="0"/>
              <w:spacing w:line="300" w:lineRule="auto"/>
              <w:jc w:val="center"/>
              <w:rPr>
                <w:rFonts w:ascii="宋体" w:hAnsi="宋体" w:cs="宋体"/>
                <w:color w:val="auto"/>
                <w:kern w:val="0"/>
                <w:szCs w:val="21"/>
                <w:highlight w:val="none"/>
              </w:rPr>
            </w:pPr>
          </w:p>
          <w:p w14:paraId="3ED94D28">
            <w:pPr>
              <w:snapToGrid w:val="0"/>
              <w:spacing w:line="300" w:lineRule="auto"/>
              <w:jc w:val="center"/>
              <w:rPr>
                <w:rFonts w:ascii="宋体" w:hAnsi="宋体" w:cs="宋体"/>
                <w:color w:val="auto"/>
                <w:kern w:val="0"/>
                <w:szCs w:val="21"/>
                <w:highlight w:val="none"/>
              </w:rPr>
            </w:pPr>
          </w:p>
          <w:p w14:paraId="1E8DBB97">
            <w:pPr>
              <w:snapToGrid w:val="0"/>
              <w:spacing w:line="300" w:lineRule="auto"/>
              <w:jc w:val="center"/>
              <w:rPr>
                <w:rFonts w:ascii="宋体" w:hAnsi="宋体" w:cs="宋体"/>
                <w:color w:val="auto"/>
                <w:kern w:val="0"/>
                <w:szCs w:val="21"/>
                <w:highlight w:val="none"/>
              </w:rPr>
            </w:pPr>
          </w:p>
          <w:p w14:paraId="1D8D0033">
            <w:pPr>
              <w:snapToGrid w:val="0"/>
              <w:spacing w:line="30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1.4.1</w:t>
            </w:r>
          </w:p>
          <w:p w14:paraId="1AE5B9AC">
            <w:pPr>
              <w:snapToGrid w:val="0"/>
              <w:spacing w:line="300" w:lineRule="auto"/>
              <w:jc w:val="center"/>
              <w:rPr>
                <w:rFonts w:ascii="宋体" w:hAnsi="宋体" w:cs="宋体"/>
                <w:color w:val="auto"/>
                <w:kern w:val="0"/>
                <w:szCs w:val="21"/>
                <w:highlight w:val="none"/>
              </w:rPr>
            </w:pPr>
          </w:p>
          <w:p w14:paraId="02313557">
            <w:pPr>
              <w:snapToGrid w:val="0"/>
              <w:spacing w:line="300" w:lineRule="auto"/>
              <w:jc w:val="center"/>
              <w:rPr>
                <w:rFonts w:ascii="宋体" w:hAnsi="宋体" w:cs="宋体"/>
                <w:color w:val="auto"/>
                <w:kern w:val="0"/>
                <w:szCs w:val="21"/>
                <w:highlight w:val="none"/>
              </w:rPr>
            </w:pPr>
          </w:p>
          <w:p w14:paraId="11D004D3">
            <w:pPr>
              <w:snapToGrid w:val="0"/>
              <w:spacing w:line="300" w:lineRule="auto"/>
              <w:jc w:val="center"/>
              <w:rPr>
                <w:rFonts w:ascii="宋体" w:hAnsi="宋体" w:cs="宋体"/>
                <w:color w:val="auto"/>
                <w:kern w:val="0"/>
                <w:szCs w:val="21"/>
                <w:highlight w:val="none"/>
              </w:rPr>
            </w:pPr>
          </w:p>
          <w:p w14:paraId="21E130F6">
            <w:pPr>
              <w:snapToGrid w:val="0"/>
              <w:spacing w:line="300" w:lineRule="auto"/>
              <w:jc w:val="center"/>
              <w:rPr>
                <w:rFonts w:ascii="宋体" w:hAnsi="宋体" w:cs="宋体"/>
                <w:color w:val="auto"/>
                <w:kern w:val="0"/>
                <w:szCs w:val="21"/>
                <w:highlight w:val="none"/>
              </w:rPr>
            </w:pPr>
          </w:p>
          <w:p w14:paraId="7FAC8EE5">
            <w:pPr>
              <w:snapToGrid w:val="0"/>
              <w:spacing w:line="300" w:lineRule="auto"/>
              <w:jc w:val="center"/>
              <w:rPr>
                <w:rFonts w:ascii="宋体" w:hAnsi="宋体" w:cs="宋体"/>
                <w:color w:val="auto"/>
                <w:kern w:val="0"/>
                <w:szCs w:val="21"/>
                <w:highlight w:val="none"/>
              </w:rPr>
            </w:pPr>
          </w:p>
          <w:p w14:paraId="3494609B">
            <w:pPr>
              <w:snapToGrid w:val="0"/>
              <w:spacing w:line="300" w:lineRule="auto"/>
              <w:jc w:val="center"/>
              <w:rPr>
                <w:rFonts w:ascii="宋体" w:hAnsi="宋体" w:cs="宋体"/>
                <w:color w:val="auto"/>
                <w:kern w:val="0"/>
                <w:szCs w:val="21"/>
                <w:highlight w:val="none"/>
              </w:rPr>
            </w:pPr>
          </w:p>
          <w:p w14:paraId="71E6DF04">
            <w:pPr>
              <w:snapToGrid w:val="0"/>
              <w:spacing w:line="300" w:lineRule="auto"/>
              <w:jc w:val="center"/>
              <w:rPr>
                <w:rFonts w:ascii="宋体" w:hAnsi="宋体" w:cs="宋体"/>
                <w:color w:val="auto"/>
                <w:kern w:val="0"/>
                <w:szCs w:val="21"/>
                <w:highlight w:val="none"/>
              </w:rPr>
            </w:pPr>
          </w:p>
          <w:p w14:paraId="3D857DE5">
            <w:pPr>
              <w:snapToGrid w:val="0"/>
              <w:spacing w:line="300" w:lineRule="auto"/>
              <w:jc w:val="center"/>
              <w:rPr>
                <w:rFonts w:ascii="宋体" w:hAnsi="宋体" w:cs="宋体"/>
                <w:color w:val="auto"/>
                <w:kern w:val="0"/>
                <w:szCs w:val="21"/>
                <w:highlight w:val="none"/>
              </w:rPr>
            </w:pPr>
          </w:p>
          <w:p w14:paraId="0E7110E3">
            <w:pPr>
              <w:snapToGrid w:val="0"/>
              <w:spacing w:line="300" w:lineRule="auto"/>
              <w:jc w:val="center"/>
              <w:rPr>
                <w:rFonts w:ascii="宋体" w:hAnsi="宋体" w:cs="宋体"/>
                <w:color w:val="auto"/>
                <w:kern w:val="0"/>
                <w:szCs w:val="21"/>
                <w:highlight w:val="none"/>
              </w:rPr>
            </w:pPr>
          </w:p>
          <w:p w14:paraId="316B9028">
            <w:pPr>
              <w:snapToGrid w:val="0"/>
              <w:spacing w:line="300" w:lineRule="auto"/>
              <w:jc w:val="center"/>
              <w:rPr>
                <w:rFonts w:ascii="宋体" w:hAnsi="宋体" w:cs="宋体"/>
                <w:color w:val="auto"/>
                <w:kern w:val="0"/>
                <w:szCs w:val="21"/>
                <w:highlight w:val="none"/>
              </w:rPr>
            </w:pPr>
          </w:p>
          <w:p w14:paraId="2B325246">
            <w:pPr>
              <w:snapToGrid w:val="0"/>
              <w:spacing w:line="300" w:lineRule="auto"/>
              <w:jc w:val="center"/>
              <w:rPr>
                <w:rFonts w:ascii="宋体" w:hAnsi="宋体" w:cs="宋体"/>
                <w:color w:val="auto"/>
                <w:kern w:val="0"/>
                <w:szCs w:val="21"/>
                <w:highlight w:val="none"/>
              </w:rPr>
            </w:pPr>
          </w:p>
          <w:p w14:paraId="2FE7CCA2">
            <w:pPr>
              <w:snapToGrid w:val="0"/>
              <w:spacing w:line="300" w:lineRule="auto"/>
              <w:jc w:val="center"/>
              <w:rPr>
                <w:rFonts w:ascii="宋体" w:hAnsi="宋体" w:cs="宋体"/>
                <w:color w:val="auto"/>
                <w:kern w:val="0"/>
                <w:szCs w:val="21"/>
                <w:highlight w:val="none"/>
              </w:rPr>
            </w:pPr>
          </w:p>
          <w:p w14:paraId="2EA7E9E2">
            <w:pPr>
              <w:snapToGrid w:val="0"/>
              <w:spacing w:line="300" w:lineRule="auto"/>
              <w:jc w:val="center"/>
              <w:rPr>
                <w:rFonts w:ascii="宋体" w:hAnsi="宋体" w:cs="宋体"/>
                <w:color w:val="auto"/>
                <w:kern w:val="0"/>
                <w:szCs w:val="21"/>
                <w:highlight w:val="none"/>
              </w:rPr>
            </w:pPr>
          </w:p>
          <w:p w14:paraId="45AA0828">
            <w:pPr>
              <w:snapToGrid w:val="0"/>
              <w:spacing w:line="300" w:lineRule="auto"/>
              <w:jc w:val="center"/>
              <w:rPr>
                <w:rFonts w:ascii="宋体" w:hAnsi="宋体" w:cs="宋体"/>
                <w:color w:val="auto"/>
                <w:kern w:val="0"/>
                <w:szCs w:val="21"/>
                <w:highlight w:val="none"/>
              </w:rPr>
            </w:pPr>
          </w:p>
          <w:p w14:paraId="24E3B321">
            <w:pPr>
              <w:snapToGrid w:val="0"/>
              <w:spacing w:line="300" w:lineRule="auto"/>
              <w:jc w:val="center"/>
              <w:rPr>
                <w:rFonts w:ascii="宋体" w:hAnsi="宋体" w:cs="宋体"/>
                <w:color w:val="auto"/>
                <w:kern w:val="0"/>
                <w:szCs w:val="21"/>
                <w:highlight w:val="none"/>
              </w:rPr>
            </w:pPr>
          </w:p>
          <w:p w14:paraId="0786140C">
            <w:pPr>
              <w:snapToGrid w:val="0"/>
              <w:spacing w:line="300" w:lineRule="auto"/>
              <w:jc w:val="center"/>
              <w:rPr>
                <w:rFonts w:ascii="宋体" w:hAnsi="宋体" w:cs="宋体"/>
                <w:color w:val="auto"/>
                <w:kern w:val="0"/>
                <w:szCs w:val="21"/>
                <w:highlight w:val="none"/>
              </w:rPr>
            </w:pPr>
          </w:p>
          <w:p w14:paraId="4AB2D093">
            <w:pPr>
              <w:snapToGrid w:val="0"/>
              <w:spacing w:line="300" w:lineRule="auto"/>
              <w:jc w:val="center"/>
              <w:rPr>
                <w:rFonts w:ascii="宋体" w:hAnsi="宋体" w:cs="宋体"/>
                <w:color w:val="auto"/>
                <w:kern w:val="0"/>
                <w:szCs w:val="21"/>
                <w:highlight w:val="none"/>
              </w:rPr>
            </w:pPr>
          </w:p>
          <w:p w14:paraId="74E5FC51">
            <w:pPr>
              <w:snapToGrid w:val="0"/>
              <w:spacing w:line="300" w:lineRule="auto"/>
              <w:jc w:val="center"/>
              <w:rPr>
                <w:rFonts w:ascii="宋体" w:hAnsi="宋体" w:cs="宋体"/>
                <w:color w:val="auto"/>
                <w:kern w:val="0"/>
                <w:szCs w:val="21"/>
                <w:highlight w:val="none"/>
              </w:rPr>
            </w:pPr>
          </w:p>
          <w:p w14:paraId="7CDD8AB8">
            <w:pPr>
              <w:snapToGrid w:val="0"/>
              <w:spacing w:line="300" w:lineRule="auto"/>
              <w:jc w:val="center"/>
              <w:rPr>
                <w:rFonts w:ascii="宋体" w:hAnsi="宋体" w:cs="宋体"/>
                <w:color w:val="auto"/>
                <w:kern w:val="0"/>
                <w:szCs w:val="21"/>
                <w:highlight w:val="none"/>
              </w:rPr>
            </w:pPr>
          </w:p>
          <w:p w14:paraId="64741540">
            <w:pPr>
              <w:snapToGrid w:val="0"/>
              <w:spacing w:line="300" w:lineRule="auto"/>
              <w:jc w:val="center"/>
              <w:rPr>
                <w:rFonts w:ascii="宋体" w:hAnsi="宋体" w:cs="宋体"/>
                <w:color w:val="auto"/>
                <w:kern w:val="0"/>
                <w:szCs w:val="21"/>
                <w:highlight w:val="none"/>
              </w:rPr>
            </w:pPr>
          </w:p>
          <w:p w14:paraId="19B5B647">
            <w:pPr>
              <w:snapToGrid w:val="0"/>
              <w:spacing w:line="300" w:lineRule="auto"/>
              <w:jc w:val="center"/>
              <w:rPr>
                <w:rFonts w:ascii="宋体" w:hAnsi="宋体" w:cs="宋体"/>
                <w:color w:val="auto"/>
                <w:kern w:val="0"/>
                <w:szCs w:val="21"/>
                <w:highlight w:val="none"/>
              </w:rPr>
            </w:pPr>
          </w:p>
          <w:p w14:paraId="7CD4EE79">
            <w:pPr>
              <w:snapToGrid w:val="0"/>
              <w:spacing w:line="300" w:lineRule="auto"/>
              <w:rPr>
                <w:rFonts w:ascii="宋体" w:hAnsi="宋体" w:cs="宋体"/>
                <w:color w:val="auto"/>
                <w:kern w:val="0"/>
                <w:szCs w:val="21"/>
                <w:highlight w:val="none"/>
              </w:rPr>
            </w:pPr>
          </w:p>
          <w:p w14:paraId="05A652E1">
            <w:pPr>
              <w:snapToGrid w:val="0"/>
              <w:spacing w:line="300" w:lineRule="auto"/>
              <w:rPr>
                <w:rFonts w:ascii="宋体" w:hAnsi="宋体" w:cs="宋体"/>
                <w:color w:val="auto"/>
                <w:kern w:val="0"/>
                <w:szCs w:val="21"/>
                <w:highlight w:val="none"/>
              </w:rPr>
            </w:pPr>
          </w:p>
          <w:p w14:paraId="076A8590">
            <w:pPr>
              <w:snapToGrid w:val="0"/>
              <w:spacing w:line="300" w:lineRule="auto"/>
              <w:rPr>
                <w:rFonts w:ascii="宋体" w:hAnsi="宋体" w:cs="宋体"/>
                <w:color w:val="auto"/>
                <w:kern w:val="0"/>
                <w:szCs w:val="21"/>
                <w:highlight w:val="none"/>
              </w:rPr>
            </w:pPr>
          </w:p>
          <w:p w14:paraId="06EAD15B">
            <w:pPr>
              <w:snapToGrid w:val="0"/>
              <w:spacing w:line="300" w:lineRule="auto"/>
              <w:rPr>
                <w:rFonts w:ascii="宋体" w:hAnsi="宋体" w:cs="宋体"/>
                <w:color w:val="auto"/>
                <w:kern w:val="0"/>
                <w:szCs w:val="21"/>
                <w:highlight w:val="none"/>
              </w:rPr>
            </w:pPr>
          </w:p>
          <w:p w14:paraId="5D9B2A2A">
            <w:pPr>
              <w:snapToGrid w:val="0"/>
              <w:spacing w:line="300" w:lineRule="auto"/>
              <w:rPr>
                <w:rFonts w:ascii="宋体" w:hAnsi="宋体" w:cs="宋体"/>
                <w:color w:val="auto"/>
                <w:kern w:val="0"/>
                <w:szCs w:val="21"/>
                <w:highlight w:val="none"/>
              </w:rPr>
            </w:pPr>
          </w:p>
          <w:p w14:paraId="6E441E64">
            <w:pPr>
              <w:snapToGrid w:val="0"/>
              <w:spacing w:line="300" w:lineRule="auto"/>
              <w:rPr>
                <w:rFonts w:ascii="宋体" w:hAnsi="宋体" w:cs="宋体"/>
                <w:color w:val="auto"/>
                <w:kern w:val="0"/>
                <w:szCs w:val="21"/>
                <w:highlight w:val="none"/>
              </w:rPr>
            </w:pPr>
          </w:p>
          <w:p w14:paraId="2267510B">
            <w:pPr>
              <w:snapToGrid w:val="0"/>
              <w:spacing w:line="300" w:lineRule="auto"/>
              <w:rPr>
                <w:rFonts w:ascii="宋体" w:hAnsi="宋体" w:cs="宋体"/>
                <w:color w:val="auto"/>
                <w:kern w:val="0"/>
                <w:szCs w:val="21"/>
                <w:highlight w:val="none"/>
              </w:rPr>
            </w:pPr>
          </w:p>
          <w:p w14:paraId="60CD07EC">
            <w:pPr>
              <w:snapToGrid w:val="0"/>
              <w:spacing w:line="300" w:lineRule="auto"/>
              <w:rPr>
                <w:rFonts w:ascii="宋体" w:hAnsi="宋体" w:cs="宋体"/>
                <w:color w:val="auto"/>
                <w:kern w:val="0"/>
                <w:szCs w:val="21"/>
                <w:highlight w:val="none"/>
              </w:rPr>
            </w:pPr>
          </w:p>
          <w:p w14:paraId="1ECC1475">
            <w:pPr>
              <w:snapToGrid w:val="0"/>
              <w:spacing w:line="300" w:lineRule="auto"/>
              <w:rPr>
                <w:rFonts w:ascii="宋体" w:hAnsi="宋体" w:cs="宋体"/>
                <w:color w:val="auto"/>
                <w:kern w:val="0"/>
                <w:szCs w:val="21"/>
                <w:highlight w:val="none"/>
              </w:rPr>
            </w:pPr>
          </w:p>
          <w:p w14:paraId="2355C75E">
            <w:pPr>
              <w:snapToGrid w:val="0"/>
              <w:spacing w:line="300" w:lineRule="auto"/>
              <w:rPr>
                <w:rFonts w:ascii="宋体" w:hAnsi="宋体" w:cs="宋体"/>
                <w:color w:val="auto"/>
                <w:kern w:val="0"/>
                <w:szCs w:val="21"/>
                <w:highlight w:val="none"/>
              </w:rPr>
            </w:pPr>
          </w:p>
          <w:p w14:paraId="498642FF">
            <w:pPr>
              <w:snapToGrid w:val="0"/>
              <w:spacing w:line="300" w:lineRule="auto"/>
              <w:jc w:val="center"/>
              <w:rPr>
                <w:rFonts w:ascii="宋体" w:hAnsi="宋体" w:cs="宋体"/>
                <w:color w:val="auto"/>
                <w:kern w:val="0"/>
                <w:szCs w:val="21"/>
                <w:highlight w:val="none"/>
              </w:rPr>
            </w:pPr>
          </w:p>
          <w:p w14:paraId="5F304031">
            <w:pPr>
              <w:snapToGrid w:val="0"/>
              <w:spacing w:line="30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1.4.1</w:t>
            </w:r>
          </w:p>
        </w:tc>
        <w:tc>
          <w:tcPr>
            <w:tcW w:w="1500" w:type="dxa"/>
            <w:vAlign w:val="center"/>
          </w:tcPr>
          <w:p w14:paraId="22C41B9C">
            <w:pPr>
              <w:snapToGrid w:val="0"/>
              <w:spacing w:line="300" w:lineRule="auto"/>
              <w:jc w:val="center"/>
              <w:rPr>
                <w:rFonts w:ascii="宋体" w:hAnsi="宋体" w:cs="宋体"/>
                <w:color w:val="auto"/>
                <w:kern w:val="0"/>
                <w:szCs w:val="21"/>
                <w:highlight w:val="none"/>
              </w:rPr>
            </w:pPr>
          </w:p>
          <w:p w14:paraId="6E22AE71">
            <w:pPr>
              <w:snapToGrid w:val="0"/>
              <w:spacing w:line="300" w:lineRule="auto"/>
              <w:rPr>
                <w:rFonts w:ascii="宋体" w:hAnsi="宋体" w:cs="宋体"/>
                <w:color w:val="auto"/>
                <w:kern w:val="0"/>
                <w:szCs w:val="21"/>
                <w:highlight w:val="none"/>
              </w:rPr>
            </w:pPr>
          </w:p>
          <w:p w14:paraId="2B417928">
            <w:pPr>
              <w:snapToGrid w:val="0"/>
              <w:spacing w:line="300" w:lineRule="auto"/>
              <w:jc w:val="center"/>
              <w:rPr>
                <w:rFonts w:ascii="宋体" w:hAnsi="宋体" w:cs="宋体"/>
                <w:color w:val="auto"/>
                <w:kern w:val="0"/>
                <w:szCs w:val="21"/>
                <w:highlight w:val="none"/>
              </w:rPr>
            </w:pPr>
          </w:p>
          <w:p w14:paraId="3E94F7D6">
            <w:pPr>
              <w:snapToGrid w:val="0"/>
              <w:spacing w:line="30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投标人资质条件、能力和信誉</w:t>
            </w:r>
          </w:p>
          <w:p w14:paraId="090A4FFE">
            <w:pPr>
              <w:snapToGrid w:val="0"/>
              <w:spacing w:line="300" w:lineRule="auto"/>
              <w:jc w:val="center"/>
              <w:rPr>
                <w:rFonts w:ascii="宋体" w:hAnsi="宋体" w:cs="宋体"/>
                <w:color w:val="auto"/>
                <w:kern w:val="0"/>
                <w:szCs w:val="21"/>
                <w:highlight w:val="none"/>
              </w:rPr>
            </w:pPr>
          </w:p>
          <w:p w14:paraId="43E06E17">
            <w:pPr>
              <w:snapToGrid w:val="0"/>
              <w:spacing w:line="300" w:lineRule="auto"/>
              <w:jc w:val="center"/>
              <w:rPr>
                <w:rFonts w:ascii="宋体" w:hAnsi="宋体" w:cs="宋体"/>
                <w:color w:val="auto"/>
                <w:kern w:val="0"/>
                <w:szCs w:val="21"/>
                <w:highlight w:val="none"/>
              </w:rPr>
            </w:pPr>
          </w:p>
          <w:p w14:paraId="307BE47E">
            <w:pPr>
              <w:snapToGrid w:val="0"/>
              <w:spacing w:line="300" w:lineRule="auto"/>
              <w:jc w:val="center"/>
              <w:rPr>
                <w:rFonts w:ascii="宋体" w:hAnsi="宋体" w:cs="宋体"/>
                <w:color w:val="auto"/>
                <w:kern w:val="0"/>
                <w:szCs w:val="21"/>
                <w:highlight w:val="none"/>
              </w:rPr>
            </w:pPr>
          </w:p>
          <w:p w14:paraId="280FE2D0">
            <w:pPr>
              <w:snapToGrid w:val="0"/>
              <w:spacing w:line="300" w:lineRule="auto"/>
              <w:jc w:val="center"/>
              <w:rPr>
                <w:rFonts w:ascii="宋体" w:hAnsi="宋体" w:cs="宋体"/>
                <w:color w:val="auto"/>
                <w:kern w:val="0"/>
                <w:szCs w:val="21"/>
                <w:highlight w:val="none"/>
              </w:rPr>
            </w:pPr>
          </w:p>
          <w:p w14:paraId="599F4B28">
            <w:pPr>
              <w:snapToGrid w:val="0"/>
              <w:spacing w:line="300" w:lineRule="auto"/>
              <w:jc w:val="center"/>
              <w:rPr>
                <w:rFonts w:ascii="宋体" w:hAnsi="宋体" w:cs="宋体"/>
                <w:color w:val="auto"/>
                <w:kern w:val="0"/>
                <w:szCs w:val="21"/>
                <w:highlight w:val="none"/>
              </w:rPr>
            </w:pPr>
          </w:p>
          <w:p w14:paraId="7FC3B854">
            <w:pPr>
              <w:snapToGrid w:val="0"/>
              <w:spacing w:line="300" w:lineRule="auto"/>
              <w:jc w:val="center"/>
              <w:rPr>
                <w:rFonts w:ascii="宋体" w:hAnsi="宋体" w:cs="宋体"/>
                <w:color w:val="auto"/>
                <w:kern w:val="0"/>
                <w:szCs w:val="21"/>
                <w:highlight w:val="none"/>
              </w:rPr>
            </w:pPr>
          </w:p>
          <w:p w14:paraId="108DF27C">
            <w:pPr>
              <w:snapToGrid w:val="0"/>
              <w:spacing w:line="300" w:lineRule="auto"/>
              <w:jc w:val="center"/>
              <w:rPr>
                <w:rFonts w:ascii="宋体" w:hAnsi="宋体" w:cs="宋体"/>
                <w:color w:val="auto"/>
                <w:kern w:val="0"/>
                <w:szCs w:val="21"/>
                <w:highlight w:val="none"/>
              </w:rPr>
            </w:pPr>
          </w:p>
          <w:p w14:paraId="299592F4">
            <w:pPr>
              <w:snapToGrid w:val="0"/>
              <w:spacing w:line="300" w:lineRule="auto"/>
              <w:jc w:val="center"/>
              <w:rPr>
                <w:rFonts w:ascii="宋体" w:hAnsi="宋体" w:cs="宋体"/>
                <w:color w:val="auto"/>
                <w:kern w:val="0"/>
                <w:szCs w:val="21"/>
                <w:highlight w:val="none"/>
              </w:rPr>
            </w:pPr>
          </w:p>
          <w:p w14:paraId="0C13ED96">
            <w:pPr>
              <w:snapToGrid w:val="0"/>
              <w:spacing w:line="300" w:lineRule="auto"/>
              <w:jc w:val="center"/>
              <w:rPr>
                <w:rFonts w:ascii="宋体" w:hAnsi="宋体" w:cs="宋体"/>
                <w:color w:val="auto"/>
                <w:kern w:val="0"/>
                <w:szCs w:val="21"/>
                <w:highlight w:val="none"/>
              </w:rPr>
            </w:pPr>
          </w:p>
          <w:p w14:paraId="14416D1F">
            <w:pPr>
              <w:snapToGrid w:val="0"/>
              <w:spacing w:line="300" w:lineRule="auto"/>
              <w:jc w:val="center"/>
              <w:rPr>
                <w:rFonts w:ascii="宋体" w:hAnsi="宋体" w:cs="宋体"/>
                <w:color w:val="auto"/>
                <w:kern w:val="0"/>
                <w:szCs w:val="21"/>
                <w:highlight w:val="none"/>
              </w:rPr>
            </w:pPr>
          </w:p>
          <w:p w14:paraId="19C06B50">
            <w:pPr>
              <w:snapToGrid w:val="0"/>
              <w:spacing w:line="300" w:lineRule="auto"/>
              <w:jc w:val="center"/>
              <w:rPr>
                <w:rFonts w:ascii="宋体" w:hAnsi="宋体" w:cs="宋体"/>
                <w:color w:val="auto"/>
                <w:kern w:val="0"/>
                <w:szCs w:val="21"/>
                <w:highlight w:val="none"/>
              </w:rPr>
            </w:pPr>
          </w:p>
          <w:p w14:paraId="2D97B1C5">
            <w:pPr>
              <w:snapToGrid w:val="0"/>
              <w:spacing w:line="300" w:lineRule="auto"/>
              <w:jc w:val="center"/>
              <w:rPr>
                <w:rFonts w:ascii="宋体" w:hAnsi="宋体" w:cs="宋体"/>
                <w:color w:val="auto"/>
                <w:kern w:val="0"/>
                <w:szCs w:val="21"/>
                <w:highlight w:val="none"/>
              </w:rPr>
            </w:pPr>
          </w:p>
          <w:p w14:paraId="7CA26E65">
            <w:pPr>
              <w:snapToGrid w:val="0"/>
              <w:spacing w:line="300" w:lineRule="auto"/>
              <w:jc w:val="center"/>
              <w:rPr>
                <w:rFonts w:ascii="宋体" w:hAnsi="宋体" w:cs="宋体"/>
                <w:color w:val="auto"/>
                <w:kern w:val="0"/>
                <w:szCs w:val="21"/>
                <w:highlight w:val="none"/>
              </w:rPr>
            </w:pPr>
          </w:p>
          <w:p w14:paraId="1E3B42E8">
            <w:pPr>
              <w:snapToGrid w:val="0"/>
              <w:spacing w:line="300" w:lineRule="auto"/>
              <w:jc w:val="center"/>
              <w:rPr>
                <w:rFonts w:ascii="宋体" w:hAnsi="宋体" w:cs="宋体"/>
                <w:color w:val="auto"/>
                <w:kern w:val="0"/>
                <w:szCs w:val="21"/>
                <w:highlight w:val="none"/>
              </w:rPr>
            </w:pPr>
          </w:p>
          <w:p w14:paraId="15611350">
            <w:pPr>
              <w:snapToGrid w:val="0"/>
              <w:spacing w:line="300" w:lineRule="auto"/>
              <w:jc w:val="center"/>
              <w:rPr>
                <w:rFonts w:ascii="宋体" w:hAnsi="宋体" w:cs="宋体"/>
                <w:color w:val="auto"/>
                <w:kern w:val="0"/>
                <w:szCs w:val="21"/>
                <w:highlight w:val="none"/>
              </w:rPr>
            </w:pPr>
          </w:p>
          <w:p w14:paraId="5DF11DB1">
            <w:pPr>
              <w:snapToGrid w:val="0"/>
              <w:spacing w:line="300" w:lineRule="auto"/>
              <w:jc w:val="center"/>
              <w:rPr>
                <w:rFonts w:ascii="宋体" w:hAnsi="宋体" w:cs="宋体"/>
                <w:color w:val="auto"/>
                <w:kern w:val="0"/>
                <w:szCs w:val="21"/>
                <w:highlight w:val="none"/>
              </w:rPr>
            </w:pPr>
          </w:p>
          <w:p w14:paraId="60D6BD8D">
            <w:pPr>
              <w:snapToGrid w:val="0"/>
              <w:spacing w:line="300" w:lineRule="auto"/>
              <w:jc w:val="center"/>
              <w:rPr>
                <w:rFonts w:ascii="宋体" w:hAnsi="宋体" w:cs="宋体"/>
                <w:color w:val="auto"/>
                <w:kern w:val="0"/>
                <w:szCs w:val="21"/>
                <w:highlight w:val="none"/>
              </w:rPr>
            </w:pPr>
          </w:p>
          <w:p w14:paraId="0A75B03F">
            <w:pPr>
              <w:snapToGrid w:val="0"/>
              <w:spacing w:line="300" w:lineRule="auto"/>
              <w:jc w:val="center"/>
              <w:rPr>
                <w:rFonts w:ascii="宋体" w:hAnsi="宋体" w:cs="宋体"/>
                <w:color w:val="auto"/>
                <w:kern w:val="0"/>
                <w:szCs w:val="21"/>
                <w:highlight w:val="none"/>
              </w:rPr>
            </w:pPr>
          </w:p>
          <w:p w14:paraId="02AC23A0">
            <w:pPr>
              <w:snapToGrid w:val="0"/>
              <w:spacing w:line="300" w:lineRule="auto"/>
              <w:jc w:val="center"/>
              <w:rPr>
                <w:rFonts w:ascii="宋体" w:hAnsi="宋体" w:cs="宋体"/>
                <w:color w:val="auto"/>
                <w:kern w:val="0"/>
                <w:szCs w:val="21"/>
                <w:highlight w:val="none"/>
              </w:rPr>
            </w:pPr>
          </w:p>
          <w:p w14:paraId="46464512">
            <w:pPr>
              <w:snapToGrid w:val="0"/>
              <w:spacing w:line="300" w:lineRule="auto"/>
              <w:jc w:val="center"/>
              <w:rPr>
                <w:rFonts w:ascii="宋体" w:hAnsi="宋体" w:cs="宋体"/>
                <w:color w:val="auto"/>
                <w:kern w:val="0"/>
                <w:szCs w:val="21"/>
                <w:highlight w:val="none"/>
              </w:rPr>
            </w:pPr>
          </w:p>
          <w:p w14:paraId="1BA03254">
            <w:pPr>
              <w:snapToGrid w:val="0"/>
              <w:spacing w:line="30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投标人资质条件、能力和信誉</w:t>
            </w:r>
          </w:p>
          <w:p w14:paraId="06267BFC">
            <w:pPr>
              <w:snapToGrid w:val="0"/>
              <w:spacing w:line="300" w:lineRule="auto"/>
              <w:jc w:val="center"/>
              <w:rPr>
                <w:rFonts w:ascii="宋体" w:hAnsi="宋体" w:cs="宋体"/>
                <w:color w:val="auto"/>
                <w:kern w:val="0"/>
                <w:szCs w:val="21"/>
                <w:highlight w:val="none"/>
              </w:rPr>
            </w:pPr>
          </w:p>
          <w:p w14:paraId="6A4C030D">
            <w:pPr>
              <w:snapToGrid w:val="0"/>
              <w:spacing w:line="300" w:lineRule="auto"/>
              <w:jc w:val="center"/>
              <w:rPr>
                <w:rFonts w:ascii="宋体" w:hAnsi="宋体" w:cs="宋体"/>
                <w:color w:val="auto"/>
                <w:kern w:val="0"/>
                <w:szCs w:val="21"/>
                <w:highlight w:val="none"/>
              </w:rPr>
            </w:pPr>
          </w:p>
          <w:p w14:paraId="4703D8DF">
            <w:pPr>
              <w:snapToGrid w:val="0"/>
              <w:spacing w:line="300" w:lineRule="auto"/>
              <w:jc w:val="center"/>
              <w:rPr>
                <w:rFonts w:ascii="宋体" w:hAnsi="宋体" w:cs="宋体"/>
                <w:color w:val="auto"/>
                <w:kern w:val="0"/>
                <w:szCs w:val="21"/>
                <w:highlight w:val="none"/>
              </w:rPr>
            </w:pPr>
          </w:p>
          <w:p w14:paraId="14A0A677">
            <w:pPr>
              <w:snapToGrid w:val="0"/>
              <w:spacing w:line="300" w:lineRule="auto"/>
              <w:jc w:val="center"/>
              <w:rPr>
                <w:rFonts w:ascii="宋体" w:hAnsi="宋体" w:cs="宋体"/>
                <w:color w:val="auto"/>
                <w:kern w:val="0"/>
                <w:szCs w:val="21"/>
                <w:highlight w:val="none"/>
              </w:rPr>
            </w:pPr>
          </w:p>
          <w:p w14:paraId="6ED73EA4">
            <w:pPr>
              <w:snapToGrid w:val="0"/>
              <w:spacing w:line="300" w:lineRule="auto"/>
              <w:jc w:val="center"/>
              <w:rPr>
                <w:rFonts w:ascii="宋体" w:hAnsi="宋体" w:cs="宋体"/>
                <w:color w:val="auto"/>
                <w:kern w:val="0"/>
                <w:szCs w:val="21"/>
                <w:highlight w:val="none"/>
              </w:rPr>
            </w:pPr>
          </w:p>
          <w:p w14:paraId="002F0181">
            <w:pPr>
              <w:snapToGrid w:val="0"/>
              <w:spacing w:line="300" w:lineRule="auto"/>
              <w:jc w:val="center"/>
              <w:rPr>
                <w:rFonts w:ascii="宋体" w:hAnsi="宋体" w:cs="宋体"/>
                <w:color w:val="auto"/>
                <w:kern w:val="0"/>
                <w:szCs w:val="21"/>
                <w:highlight w:val="none"/>
              </w:rPr>
            </w:pPr>
          </w:p>
          <w:p w14:paraId="4D61E966">
            <w:pPr>
              <w:snapToGrid w:val="0"/>
              <w:spacing w:line="300" w:lineRule="auto"/>
              <w:jc w:val="center"/>
              <w:rPr>
                <w:rFonts w:ascii="宋体" w:hAnsi="宋体" w:cs="宋体"/>
                <w:color w:val="auto"/>
                <w:kern w:val="0"/>
                <w:szCs w:val="21"/>
                <w:highlight w:val="none"/>
              </w:rPr>
            </w:pPr>
          </w:p>
          <w:p w14:paraId="74571231">
            <w:pPr>
              <w:snapToGrid w:val="0"/>
              <w:spacing w:line="300" w:lineRule="auto"/>
              <w:jc w:val="center"/>
              <w:rPr>
                <w:rFonts w:ascii="宋体" w:hAnsi="宋体" w:cs="宋体"/>
                <w:color w:val="auto"/>
                <w:kern w:val="0"/>
                <w:szCs w:val="21"/>
                <w:highlight w:val="none"/>
              </w:rPr>
            </w:pPr>
          </w:p>
          <w:p w14:paraId="5A49345C">
            <w:pPr>
              <w:snapToGrid w:val="0"/>
              <w:spacing w:line="300" w:lineRule="auto"/>
              <w:jc w:val="center"/>
              <w:rPr>
                <w:rFonts w:ascii="宋体" w:hAnsi="宋体" w:cs="宋体"/>
                <w:color w:val="auto"/>
                <w:kern w:val="0"/>
                <w:szCs w:val="21"/>
                <w:highlight w:val="none"/>
              </w:rPr>
            </w:pPr>
          </w:p>
          <w:p w14:paraId="75846A68">
            <w:pPr>
              <w:snapToGrid w:val="0"/>
              <w:spacing w:line="300" w:lineRule="auto"/>
              <w:jc w:val="center"/>
              <w:rPr>
                <w:rFonts w:ascii="宋体" w:hAnsi="宋体" w:cs="宋体"/>
                <w:color w:val="auto"/>
                <w:kern w:val="0"/>
                <w:szCs w:val="21"/>
                <w:highlight w:val="none"/>
              </w:rPr>
            </w:pPr>
          </w:p>
          <w:p w14:paraId="68E9E298">
            <w:pPr>
              <w:snapToGrid w:val="0"/>
              <w:spacing w:line="300" w:lineRule="auto"/>
              <w:jc w:val="center"/>
              <w:rPr>
                <w:rFonts w:ascii="宋体" w:hAnsi="宋体" w:cs="宋体"/>
                <w:color w:val="auto"/>
                <w:kern w:val="0"/>
                <w:szCs w:val="21"/>
                <w:highlight w:val="none"/>
              </w:rPr>
            </w:pPr>
          </w:p>
          <w:p w14:paraId="62605E8D">
            <w:pPr>
              <w:snapToGrid w:val="0"/>
              <w:spacing w:line="300" w:lineRule="auto"/>
              <w:jc w:val="center"/>
              <w:rPr>
                <w:rFonts w:ascii="宋体" w:hAnsi="宋体" w:cs="宋体"/>
                <w:color w:val="auto"/>
                <w:kern w:val="0"/>
                <w:szCs w:val="21"/>
                <w:highlight w:val="none"/>
              </w:rPr>
            </w:pPr>
          </w:p>
          <w:p w14:paraId="30D2FFEC">
            <w:pPr>
              <w:snapToGrid w:val="0"/>
              <w:spacing w:line="300" w:lineRule="auto"/>
              <w:jc w:val="center"/>
              <w:rPr>
                <w:rFonts w:ascii="宋体" w:hAnsi="宋体" w:cs="宋体"/>
                <w:color w:val="auto"/>
                <w:kern w:val="0"/>
                <w:szCs w:val="21"/>
                <w:highlight w:val="none"/>
              </w:rPr>
            </w:pPr>
          </w:p>
          <w:p w14:paraId="72DDF868">
            <w:pPr>
              <w:snapToGrid w:val="0"/>
              <w:spacing w:line="300" w:lineRule="auto"/>
              <w:jc w:val="center"/>
              <w:rPr>
                <w:rFonts w:ascii="宋体" w:hAnsi="宋体" w:cs="宋体"/>
                <w:color w:val="auto"/>
                <w:kern w:val="0"/>
                <w:szCs w:val="21"/>
                <w:highlight w:val="none"/>
              </w:rPr>
            </w:pPr>
          </w:p>
          <w:p w14:paraId="5C434AD9">
            <w:pPr>
              <w:snapToGrid w:val="0"/>
              <w:spacing w:line="300" w:lineRule="auto"/>
              <w:jc w:val="center"/>
              <w:rPr>
                <w:rFonts w:ascii="宋体" w:hAnsi="宋体" w:cs="宋体"/>
                <w:color w:val="auto"/>
                <w:kern w:val="0"/>
                <w:szCs w:val="21"/>
                <w:highlight w:val="none"/>
              </w:rPr>
            </w:pPr>
          </w:p>
          <w:p w14:paraId="1E541F92">
            <w:pPr>
              <w:snapToGrid w:val="0"/>
              <w:spacing w:line="300" w:lineRule="auto"/>
              <w:jc w:val="center"/>
              <w:rPr>
                <w:rFonts w:ascii="宋体" w:hAnsi="宋体" w:cs="宋体"/>
                <w:color w:val="auto"/>
                <w:kern w:val="0"/>
                <w:szCs w:val="21"/>
                <w:highlight w:val="none"/>
              </w:rPr>
            </w:pPr>
          </w:p>
          <w:p w14:paraId="07AEAFD7">
            <w:pPr>
              <w:snapToGrid w:val="0"/>
              <w:spacing w:line="300" w:lineRule="auto"/>
              <w:jc w:val="center"/>
              <w:rPr>
                <w:rFonts w:ascii="宋体" w:hAnsi="宋体" w:cs="宋体"/>
                <w:color w:val="auto"/>
                <w:kern w:val="0"/>
                <w:szCs w:val="21"/>
                <w:highlight w:val="none"/>
              </w:rPr>
            </w:pPr>
          </w:p>
          <w:p w14:paraId="15416FB7">
            <w:pPr>
              <w:snapToGrid w:val="0"/>
              <w:spacing w:line="300" w:lineRule="auto"/>
              <w:jc w:val="center"/>
              <w:rPr>
                <w:rFonts w:ascii="宋体" w:hAnsi="宋体" w:cs="宋体"/>
                <w:color w:val="auto"/>
                <w:kern w:val="0"/>
                <w:szCs w:val="21"/>
                <w:highlight w:val="none"/>
              </w:rPr>
            </w:pPr>
          </w:p>
          <w:p w14:paraId="69D050D7">
            <w:pPr>
              <w:snapToGrid w:val="0"/>
              <w:spacing w:line="300" w:lineRule="auto"/>
              <w:jc w:val="center"/>
              <w:rPr>
                <w:rFonts w:ascii="宋体" w:hAnsi="宋体" w:cs="宋体"/>
                <w:color w:val="auto"/>
                <w:kern w:val="0"/>
                <w:szCs w:val="21"/>
                <w:highlight w:val="none"/>
              </w:rPr>
            </w:pPr>
          </w:p>
          <w:p w14:paraId="43182316">
            <w:pPr>
              <w:snapToGrid w:val="0"/>
              <w:spacing w:line="300" w:lineRule="auto"/>
              <w:jc w:val="center"/>
              <w:rPr>
                <w:rFonts w:ascii="宋体" w:hAnsi="宋体" w:cs="宋体"/>
                <w:color w:val="auto"/>
                <w:kern w:val="0"/>
                <w:szCs w:val="21"/>
                <w:highlight w:val="none"/>
              </w:rPr>
            </w:pPr>
          </w:p>
          <w:p w14:paraId="1732F062">
            <w:pPr>
              <w:snapToGrid w:val="0"/>
              <w:spacing w:line="300" w:lineRule="auto"/>
              <w:jc w:val="center"/>
              <w:rPr>
                <w:rFonts w:ascii="宋体" w:hAnsi="宋体" w:cs="宋体"/>
                <w:color w:val="auto"/>
                <w:kern w:val="0"/>
                <w:szCs w:val="21"/>
                <w:highlight w:val="none"/>
              </w:rPr>
            </w:pPr>
          </w:p>
          <w:p w14:paraId="3BA4641C">
            <w:pPr>
              <w:snapToGrid w:val="0"/>
              <w:spacing w:line="300" w:lineRule="auto"/>
              <w:jc w:val="center"/>
              <w:rPr>
                <w:rFonts w:ascii="宋体" w:hAnsi="宋体" w:cs="宋体"/>
                <w:color w:val="auto"/>
                <w:kern w:val="0"/>
                <w:szCs w:val="21"/>
                <w:highlight w:val="none"/>
              </w:rPr>
            </w:pPr>
          </w:p>
          <w:p w14:paraId="29E2148B">
            <w:pPr>
              <w:snapToGrid w:val="0"/>
              <w:spacing w:line="300" w:lineRule="auto"/>
              <w:jc w:val="center"/>
              <w:rPr>
                <w:rFonts w:ascii="宋体" w:hAnsi="宋体" w:cs="宋体"/>
                <w:color w:val="auto"/>
                <w:kern w:val="0"/>
                <w:szCs w:val="21"/>
                <w:highlight w:val="none"/>
              </w:rPr>
            </w:pPr>
          </w:p>
          <w:p w14:paraId="76ABB497">
            <w:pPr>
              <w:snapToGrid w:val="0"/>
              <w:spacing w:line="300" w:lineRule="auto"/>
              <w:jc w:val="center"/>
              <w:rPr>
                <w:rFonts w:ascii="宋体" w:hAnsi="宋体" w:cs="宋体"/>
                <w:color w:val="auto"/>
                <w:kern w:val="0"/>
                <w:szCs w:val="21"/>
                <w:highlight w:val="none"/>
              </w:rPr>
            </w:pPr>
          </w:p>
          <w:p w14:paraId="34DF5F3D">
            <w:pPr>
              <w:snapToGrid w:val="0"/>
              <w:spacing w:line="300" w:lineRule="auto"/>
              <w:jc w:val="center"/>
              <w:rPr>
                <w:rFonts w:ascii="宋体" w:hAnsi="宋体" w:cs="宋体"/>
                <w:color w:val="auto"/>
                <w:kern w:val="0"/>
                <w:szCs w:val="21"/>
                <w:highlight w:val="none"/>
              </w:rPr>
            </w:pPr>
          </w:p>
          <w:p w14:paraId="6BDBD7FB">
            <w:pPr>
              <w:snapToGrid w:val="0"/>
              <w:spacing w:line="300" w:lineRule="auto"/>
              <w:jc w:val="center"/>
              <w:rPr>
                <w:rFonts w:ascii="宋体" w:hAnsi="宋体" w:cs="宋体"/>
                <w:color w:val="auto"/>
                <w:kern w:val="0"/>
                <w:szCs w:val="21"/>
                <w:highlight w:val="none"/>
              </w:rPr>
            </w:pPr>
          </w:p>
          <w:p w14:paraId="56950B86">
            <w:pPr>
              <w:snapToGrid w:val="0"/>
              <w:spacing w:line="300" w:lineRule="auto"/>
              <w:jc w:val="center"/>
              <w:rPr>
                <w:rFonts w:ascii="宋体" w:hAnsi="宋体" w:cs="宋体"/>
                <w:color w:val="auto"/>
                <w:kern w:val="0"/>
                <w:szCs w:val="21"/>
                <w:highlight w:val="none"/>
              </w:rPr>
            </w:pPr>
          </w:p>
          <w:p w14:paraId="6215173B">
            <w:pPr>
              <w:snapToGrid w:val="0"/>
              <w:spacing w:line="300" w:lineRule="auto"/>
              <w:jc w:val="center"/>
              <w:rPr>
                <w:rFonts w:ascii="宋体" w:hAnsi="宋体" w:cs="宋体"/>
                <w:color w:val="auto"/>
                <w:kern w:val="0"/>
                <w:szCs w:val="21"/>
                <w:highlight w:val="none"/>
              </w:rPr>
            </w:pPr>
          </w:p>
          <w:p w14:paraId="5C696679">
            <w:pPr>
              <w:snapToGrid w:val="0"/>
              <w:spacing w:line="300" w:lineRule="auto"/>
              <w:jc w:val="center"/>
              <w:rPr>
                <w:rFonts w:ascii="宋体" w:hAnsi="宋体" w:cs="宋体"/>
                <w:color w:val="auto"/>
                <w:kern w:val="0"/>
                <w:szCs w:val="21"/>
                <w:highlight w:val="none"/>
              </w:rPr>
            </w:pPr>
          </w:p>
          <w:p w14:paraId="62FBFF8C">
            <w:pPr>
              <w:snapToGrid w:val="0"/>
              <w:spacing w:line="300" w:lineRule="auto"/>
              <w:rPr>
                <w:rFonts w:ascii="宋体" w:hAnsi="宋体" w:cs="宋体"/>
                <w:color w:val="auto"/>
                <w:kern w:val="0"/>
                <w:szCs w:val="21"/>
                <w:highlight w:val="none"/>
              </w:rPr>
            </w:pPr>
          </w:p>
          <w:p w14:paraId="724B977D">
            <w:pPr>
              <w:snapToGrid w:val="0"/>
              <w:spacing w:line="300" w:lineRule="auto"/>
              <w:rPr>
                <w:rFonts w:ascii="宋体" w:hAnsi="宋体" w:cs="宋体"/>
                <w:color w:val="auto"/>
                <w:kern w:val="0"/>
                <w:szCs w:val="21"/>
                <w:highlight w:val="none"/>
              </w:rPr>
            </w:pPr>
          </w:p>
          <w:p w14:paraId="4A78902E">
            <w:pPr>
              <w:snapToGrid w:val="0"/>
              <w:spacing w:line="30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投标人资质条件、能力和信誉</w:t>
            </w:r>
          </w:p>
          <w:p w14:paraId="339C329F">
            <w:pPr>
              <w:snapToGrid w:val="0"/>
              <w:spacing w:line="300" w:lineRule="auto"/>
              <w:rPr>
                <w:rFonts w:ascii="宋体" w:hAnsi="宋体" w:cs="宋体"/>
                <w:color w:val="auto"/>
                <w:kern w:val="0"/>
                <w:szCs w:val="21"/>
                <w:highlight w:val="none"/>
              </w:rPr>
            </w:pPr>
          </w:p>
          <w:p w14:paraId="101D80B1">
            <w:pPr>
              <w:snapToGrid w:val="0"/>
              <w:spacing w:line="300" w:lineRule="auto"/>
              <w:rPr>
                <w:rFonts w:ascii="宋体" w:hAnsi="宋体" w:cs="宋体"/>
                <w:color w:val="auto"/>
                <w:kern w:val="0"/>
                <w:szCs w:val="21"/>
                <w:highlight w:val="none"/>
              </w:rPr>
            </w:pPr>
          </w:p>
          <w:p w14:paraId="25EBD8E0">
            <w:pPr>
              <w:snapToGrid w:val="0"/>
              <w:spacing w:line="300" w:lineRule="auto"/>
              <w:rPr>
                <w:rFonts w:ascii="宋体" w:hAnsi="宋体" w:cs="宋体"/>
                <w:color w:val="auto"/>
                <w:kern w:val="0"/>
                <w:szCs w:val="21"/>
                <w:highlight w:val="none"/>
              </w:rPr>
            </w:pPr>
          </w:p>
          <w:p w14:paraId="11564381">
            <w:pPr>
              <w:snapToGrid w:val="0"/>
              <w:spacing w:line="300" w:lineRule="auto"/>
              <w:rPr>
                <w:rFonts w:ascii="宋体" w:hAnsi="宋体" w:cs="宋体"/>
                <w:color w:val="auto"/>
                <w:kern w:val="0"/>
                <w:szCs w:val="21"/>
                <w:highlight w:val="none"/>
              </w:rPr>
            </w:pPr>
          </w:p>
          <w:p w14:paraId="7BC0604D">
            <w:pPr>
              <w:snapToGrid w:val="0"/>
              <w:spacing w:line="300" w:lineRule="auto"/>
              <w:rPr>
                <w:rFonts w:ascii="宋体" w:hAnsi="宋体" w:cs="宋体"/>
                <w:color w:val="auto"/>
                <w:kern w:val="0"/>
                <w:szCs w:val="21"/>
                <w:highlight w:val="none"/>
              </w:rPr>
            </w:pPr>
          </w:p>
          <w:p w14:paraId="6C97C874">
            <w:pPr>
              <w:snapToGrid w:val="0"/>
              <w:spacing w:line="300" w:lineRule="auto"/>
              <w:rPr>
                <w:rFonts w:ascii="宋体" w:hAnsi="宋体" w:cs="宋体"/>
                <w:color w:val="auto"/>
                <w:kern w:val="0"/>
                <w:szCs w:val="21"/>
                <w:highlight w:val="none"/>
              </w:rPr>
            </w:pPr>
          </w:p>
          <w:p w14:paraId="395B33ED">
            <w:pPr>
              <w:snapToGrid w:val="0"/>
              <w:spacing w:line="300" w:lineRule="auto"/>
              <w:rPr>
                <w:rFonts w:ascii="宋体" w:hAnsi="宋体" w:cs="宋体"/>
                <w:color w:val="auto"/>
                <w:kern w:val="0"/>
                <w:szCs w:val="21"/>
                <w:highlight w:val="none"/>
              </w:rPr>
            </w:pPr>
          </w:p>
          <w:p w14:paraId="2AF24623">
            <w:pPr>
              <w:snapToGrid w:val="0"/>
              <w:spacing w:line="300" w:lineRule="auto"/>
              <w:rPr>
                <w:rFonts w:ascii="宋体" w:hAnsi="宋体" w:cs="宋体"/>
                <w:color w:val="auto"/>
                <w:kern w:val="0"/>
                <w:szCs w:val="21"/>
                <w:highlight w:val="none"/>
              </w:rPr>
            </w:pPr>
          </w:p>
        </w:tc>
        <w:tc>
          <w:tcPr>
            <w:tcW w:w="7189" w:type="dxa"/>
            <w:vAlign w:val="center"/>
          </w:tcPr>
          <w:p w14:paraId="6D70B247">
            <w:pPr>
              <w:autoSpaceDE w:val="0"/>
              <w:autoSpaceDN w:val="0"/>
              <w:adjustRightInd w:val="0"/>
              <w:snapToGrid w:val="0"/>
              <w:spacing w:line="400" w:lineRule="exact"/>
              <w:ind w:firstLine="420" w:firstLineChars="200"/>
              <w:rPr>
                <w:highlight w:val="none"/>
              </w:rPr>
            </w:pPr>
            <w:bookmarkStart w:id="35" w:name="OLE_LINK1"/>
            <w:r>
              <w:rPr>
                <w:highlight w:val="none"/>
              </w:rPr>
              <w:t>本工程施工</w:t>
            </w:r>
            <w:r>
              <w:rPr>
                <w:rFonts w:hint="eastAsia"/>
                <w:highlight w:val="none"/>
                <w:lang w:eastAsia="zh-CN"/>
              </w:rPr>
              <w:t>竞争性比选</w:t>
            </w:r>
            <w:r>
              <w:rPr>
                <w:highlight w:val="none"/>
              </w:rPr>
              <w:t>实行资格后审，投标人应</w:t>
            </w:r>
            <w:bookmarkStart w:id="36" w:name="一是"/>
            <w:bookmarkEnd w:id="36"/>
            <w:r>
              <w:rPr>
                <w:highlight w:val="none"/>
              </w:rPr>
              <w:t>具备以下资格条件：</w:t>
            </w:r>
          </w:p>
          <w:p w14:paraId="76D7C013">
            <w:pPr>
              <w:autoSpaceDE w:val="0"/>
              <w:autoSpaceDN w:val="0"/>
              <w:adjustRightInd w:val="0"/>
              <w:snapToGrid w:val="0"/>
              <w:spacing w:line="400" w:lineRule="exact"/>
              <w:ind w:firstLine="420" w:firstLineChars="200"/>
              <w:rPr>
                <w:rFonts w:hint="eastAsia"/>
                <w:highlight w:val="none"/>
              </w:rPr>
            </w:pPr>
            <w:r>
              <w:rPr>
                <w:highlight w:val="none"/>
              </w:rPr>
              <w:t>本工程资质设置严格按照《建筑业企业资质管理规定》（住房城乡建设部第22号令）、《住房城乡建设部关于印发《建筑业企业资质标准》的通知》（建市﹝2014﹞159号文）、住房城乡建设部关于印发《建筑业企业资质管理规定和资质标准实施意见》的通知（建市﹝2015﹞20号）、《住房城乡建设部关于建筑业企业资质管理有关问题的通知》（建市﹝2015﹞154号）</w:t>
            </w:r>
            <w:r>
              <w:rPr>
                <w:rFonts w:hint="eastAsia"/>
                <w:highlight w:val="none"/>
              </w:rPr>
              <w:t>、《住房城乡建设部关于取消建筑智能化等4个工程设计与施工资质有关事项的通知》（建市﹝2015﹞102号）、《住房城乡建设部关于简化建筑业企业资质标准部分指标的通知》（建市﹝2016﹞226号）</w:t>
            </w:r>
            <w:r>
              <w:rPr>
                <w:highlight w:val="none"/>
              </w:rPr>
              <w:t>等相关规定执行。</w:t>
            </w:r>
          </w:p>
          <w:bookmarkEnd w:id="35"/>
          <w:p w14:paraId="7FD8967B">
            <w:pPr>
              <w:autoSpaceDE w:val="0"/>
              <w:autoSpaceDN w:val="0"/>
              <w:adjustRightInd w:val="0"/>
              <w:snapToGrid w:val="0"/>
              <w:spacing w:line="400" w:lineRule="exact"/>
              <w:ind w:firstLine="420" w:firstLineChars="200"/>
              <w:rPr>
                <w:highlight w:val="none"/>
              </w:rPr>
            </w:pPr>
            <w:r>
              <w:rPr>
                <w:highlight w:val="none"/>
              </w:rPr>
              <w:t>1.资质条件、营业执照及安全生产条件</w:t>
            </w:r>
          </w:p>
          <w:p w14:paraId="02AB69E0">
            <w:pPr>
              <w:keepNext w:val="0"/>
              <w:keepLines w:val="0"/>
              <w:pageBreakBefore w:val="0"/>
              <w:widowControl w:val="0"/>
              <w:kinsoku/>
              <w:wordWrap/>
              <w:overflowPunct/>
              <w:topLinePunct w:val="0"/>
              <w:autoSpaceDE w:val="0"/>
              <w:autoSpaceDN w:val="0"/>
              <w:bidi w:val="0"/>
              <w:adjustRightInd w:val="0"/>
              <w:snapToGrid w:val="0"/>
              <w:spacing w:line="400" w:lineRule="exact"/>
              <w:ind w:left="0" w:leftChars="0" w:firstLine="420" w:firstLineChars="200"/>
              <w:textAlignment w:val="auto"/>
              <w:rPr>
                <w:rFonts w:hint="eastAsia" w:ascii="宋体" w:hAnsi="宋体"/>
                <w:b/>
                <w:bCs/>
                <w:snapToGrid w:val="0"/>
                <w:color w:val="auto"/>
                <w:kern w:val="0"/>
                <w:szCs w:val="21"/>
                <w:highlight w:val="none"/>
                <w:u w:val="single"/>
                <w:lang w:eastAsia="zh-CN"/>
              </w:rPr>
            </w:pPr>
            <w:r>
              <w:rPr>
                <w:highlight w:val="none"/>
              </w:rPr>
              <w:t>（1）具备建设行政主管部门颁发的有效的</w:t>
            </w:r>
            <w:r>
              <w:rPr>
                <w:rFonts w:hint="eastAsia" w:ascii="宋体" w:hAnsi="宋体"/>
                <w:b/>
                <w:bCs/>
                <w:snapToGrid w:val="0"/>
                <w:kern w:val="0"/>
                <w:szCs w:val="21"/>
                <w:highlight w:val="none"/>
                <w:u w:val="single"/>
                <w:lang w:val="en-US" w:eastAsia="zh-CN"/>
              </w:rPr>
              <w:t>建筑工程施工总承包叁级及以上资质。</w:t>
            </w:r>
          </w:p>
          <w:p w14:paraId="777C6683">
            <w:pPr>
              <w:autoSpaceDE w:val="0"/>
              <w:autoSpaceDN w:val="0"/>
              <w:adjustRightInd w:val="0"/>
              <w:snapToGrid w:val="0"/>
              <w:spacing w:line="400" w:lineRule="exact"/>
              <w:ind w:firstLine="420" w:firstLineChars="200"/>
              <w:rPr>
                <w:rFonts w:hint="eastAsia"/>
                <w:highlight w:val="none"/>
              </w:rPr>
            </w:pPr>
            <w:r>
              <w:rPr>
                <w:rFonts w:hint="eastAsia"/>
                <w:highlight w:val="none"/>
              </w:rPr>
              <w:t>投标人</w:t>
            </w:r>
            <w:r>
              <w:rPr>
                <w:highlight w:val="none"/>
              </w:rPr>
              <w:t>须</w:t>
            </w:r>
            <w:r>
              <w:rPr>
                <w:rFonts w:hint="eastAsia"/>
                <w:highlight w:val="none"/>
              </w:rPr>
              <w:t>在投标文件资格审查部分</w:t>
            </w:r>
            <w:r>
              <w:rPr>
                <w:highlight w:val="none"/>
              </w:rPr>
              <w:t>提供</w:t>
            </w:r>
            <w:r>
              <w:rPr>
                <w:rFonts w:hint="eastAsia"/>
                <w:highlight w:val="none"/>
              </w:rPr>
              <w:t>有效的带二维码标识的资质证书</w:t>
            </w:r>
            <w:r>
              <w:rPr>
                <w:highlight w:val="none"/>
              </w:rPr>
              <w:t>复印件。</w:t>
            </w:r>
          </w:p>
          <w:p w14:paraId="683FD488">
            <w:pPr>
              <w:autoSpaceDE w:val="0"/>
              <w:autoSpaceDN w:val="0"/>
              <w:adjustRightInd w:val="0"/>
              <w:snapToGrid w:val="0"/>
              <w:spacing w:line="400" w:lineRule="exact"/>
              <w:ind w:firstLine="420" w:firstLineChars="200"/>
              <w:rPr>
                <w:highlight w:val="none"/>
              </w:rPr>
            </w:pPr>
            <w:r>
              <w:rPr>
                <w:highlight w:val="none"/>
              </w:rPr>
              <w:t>（2）具备有效的营业执照。</w:t>
            </w:r>
          </w:p>
          <w:p w14:paraId="7BBC8DEB">
            <w:pPr>
              <w:autoSpaceDE w:val="0"/>
              <w:autoSpaceDN w:val="0"/>
              <w:adjustRightInd w:val="0"/>
              <w:snapToGrid w:val="0"/>
              <w:spacing w:line="400" w:lineRule="exact"/>
              <w:ind w:firstLine="420" w:firstLineChars="200"/>
              <w:rPr>
                <w:highlight w:val="none"/>
              </w:rPr>
            </w:pPr>
            <w:r>
              <w:rPr>
                <w:rFonts w:hint="eastAsia"/>
                <w:highlight w:val="none"/>
              </w:rPr>
              <w:t>投标人</w:t>
            </w:r>
            <w:r>
              <w:rPr>
                <w:highlight w:val="none"/>
              </w:rPr>
              <w:t>须</w:t>
            </w:r>
            <w:r>
              <w:rPr>
                <w:rFonts w:hint="eastAsia"/>
                <w:highlight w:val="none"/>
              </w:rPr>
              <w:t>在投标文件资格审查部分</w:t>
            </w:r>
            <w:r>
              <w:rPr>
                <w:highlight w:val="none"/>
              </w:rPr>
              <w:t>提供有效的带二维码</w:t>
            </w:r>
            <w:r>
              <w:rPr>
                <w:rFonts w:hint="eastAsia"/>
                <w:highlight w:val="none"/>
              </w:rPr>
              <w:t>标识</w:t>
            </w:r>
            <w:r>
              <w:rPr>
                <w:highlight w:val="none"/>
              </w:rPr>
              <w:t>的营业执照复印件。</w:t>
            </w:r>
          </w:p>
          <w:p w14:paraId="60ACAAFD">
            <w:pPr>
              <w:autoSpaceDE w:val="0"/>
              <w:autoSpaceDN w:val="0"/>
              <w:adjustRightInd w:val="0"/>
              <w:snapToGrid w:val="0"/>
              <w:spacing w:line="400" w:lineRule="exact"/>
              <w:ind w:firstLine="420" w:firstLineChars="200"/>
              <w:rPr>
                <w:rFonts w:hint="eastAsia"/>
                <w:highlight w:val="none"/>
              </w:rPr>
            </w:pPr>
            <w:r>
              <w:rPr>
                <w:highlight w:val="none"/>
              </w:rPr>
              <w:t>（3）具备建设行政主管部门颁发的有效的安全生产许可证，企业</w:t>
            </w:r>
            <w:r>
              <w:rPr>
                <w:rFonts w:hint="eastAsia"/>
                <w:highlight w:val="none"/>
              </w:rPr>
              <w:t>主要</w:t>
            </w:r>
            <w:r>
              <w:rPr>
                <w:highlight w:val="none"/>
              </w:rPr>
              <w:t>负责人、拟担任该项目项目经理和专职安全生产管理人员（即“三类人员”）具备相应的由建设行政主管部门颁发的有效的安全生产考核合格证书</w:t>
            </w:r>
            <w:r>
              <w:rPr>
                <w:rFonts w:hint="eastAsia"/>
                <w:highlight w:val="none"/>
              </w:rPr>
              <w:t>。</w:t>
            </w:r>
          </w:p>
          <w:p w14:paraId="6B82D734">
            <w:pPr>
              <w:autoSpaceDE w:val="0"/>
              <w:autoSpaceDN w:val="0"/>
              <w:adjustRightInd w:val="0"/>
              <w:snapToGrid w:val="0"/>
              <w:spacing w:line="400" w:lineRule="exact"/>
              <w:ind w:firstLine="420" w:firstLineChars="200"/>
              <w:rPr>
                <w:highlight w:val="none"/>
              </w:rPr>
            </w:pPr>
            <w:r>
              <w:rPr>
                <w:rFonts w:hint="eastAsia"/>
                <w:highlight w:val="none"/>
              </w:rPr>
              <w:t>投标人须在投标文件资格审查部分提供有效的安全生产许可证</w:t>
            </w:r>
            <w:r>
              <w:rPr>
                <w:highlight w:val="none"/>
              </w:rPr>
              <w:t>及“三类人员”安全生产考核合格证书复印件。</w:t>
            </w:r>
          </w:p>
          <w:p w14:paraId="02D984E6">
            <w:pPr>
              <w:adjustRightInd w:val="0"/>
              <w:snapToGrid w:val="0"/>
              <w:spacing w:line="400" w:lineRule="exact"/>
              <w:ind w:firstLine="420" w:firstLineChars="200"/>
              <w:rPr>
                <w:highlight w:val="none"/>
              </w:rPr>
            </w:pPr>
            <w:r>
              <w:rPr>
                <w:rFonts w:hint="eastAsia"/>
                <w:highlight w:val="none"/>
                <w:lang w:val="en-US" w:eastAsia="zh-CN"/>
              </w:rPr>
              <w:t>2</w:t>
            </w:r>
            <w:r>
              <w:rPr>
                <w:highlight w:val="none"/>
              </w:rPr>
              <w:t>.投标截止日投标资格情况</w:t>
            </w:r>
          </w:p>
          <w:p w14:paraId="69B0922F">
            <w:pPr>
              <w:snapToGrid w:val="0"/>
              <w:spacing w:line="400" w:lineRule="exact"/>
              <w:ind w:firstLine="420" w:firstLineChars="200"/>
              <w:rPr>
                <w:rFonts w:hint="eastAsia"/>
                <w:highlight w:val="none"/>
              </w:rPr>
            </w:pPr>
            <w:r>
              <w:rPr>
                <w:rFonts w:hint="eastAsia"/>
                <w:highlight w:val="none"/>
              </w:rPr>
              <w:t>投标人自行承诺（格式自拟）不得存在下列情形之一：</w:t>
            </w:r>
          </w:p>
          <w:p w14:paraId="7403248B">
            <w:pPr>
              <w:snapToGrid w:val="0"/>
              <w:spacing w:line="400" w:lineRule="exact"/>
              <w:ind w:firstLine="420" w:firstLineChars="200"/>
              <w:jc w:val="left"/>
              <w:rPr>
                <w:rFonts w:hint="eastAsia"/>
                <w:highlight w:val="none"/>
              </w:rPr>
            </w:pPr>
            <w:r>
              <w:rPr>
                <w:rFonts w:hint="eastAsia"/>
                <w:highlight w:val="none"/>
              </w:rPr>
              <w:t>（1）被最高人民法院在“信用中国”网站（</w:t>
            </w:r>
            <w:r>
              <w:rPr>
                <w:highlight w:val="none"/>
              </w:rPr>
              <w:fldChar w:fldCharType="begin"/>
            </w:r>
            <w:r>
              <w:rPr>
                <w:highlight w:val="none"/>
              </w:rPr>
              <w:instrText xml:space="preserve"> HYPERLINK "http://</w:instrText>
            </w:r>
            <w:r>
              <w:rPr>
                <w:rFonts w:hint="eastAsia"/>
                <w:highlight w:val="none"/>
              </w:rPr>
              <w:instrText xml:space="preserve">www.creditchina.gov.cn</w:instrText>
            </w:r>
            <w:r>
              <w:rPr>
                <w:highlight w:val="none"/>
              </w:rPr>
              <w:instrText xml:space="preserve">" </w:instrText>
            </w:r>
            <w:r>
              <w:rPr>
                <w:highlight w:val="none"/>
              </w:rPr>
              <w:fldChar w:fldCharType="separate"/>
            </w:r>
            <w:r>
              <w:rPr>
                <w:rFonts w:hint="eastAsia"/>
                <w:highlight w:val="none"/>
              </w:rPr>
              <w:t>www.creditchina.gov.cn</w:t>
            </w:r>
            <w:r>
              <w:rPr>
                <w:highlight w:val="none"/>
              </w:rPr>
              <w:fldChar w:fldCharType="end"/>
            </w:r>
            <w:r>
              <w:rPr>
                <w:rFonts w:hint="eastAsia"/>
                <w:highlight w:val="none"/>
              </w:rPr>
              <w:t>）列入失信被执行人名单；</w:t>
            </w:r>
          </w:p>
          <w:p w14:paraId="2E0B86C0">
            <w:pPr>
              <w:snapToGrid w:val="0"/>
              <w:spacing w:line="400" w:lineRule="exact"/>
              <w:ind w:firstLine="420" w:firstLineChars="200"/>
              <w:rPr>
                <w:rFonts w:hint="eastAsia"/>
                <w:highlight w:val="none"/>
              </w:rPr>
            </w:pPr>
            <w:r>
              <w:rPr>
                <w:rFonts w:hint="eastAsia"/>
                <w:highlight w:val="none"/>
              </w:rPr>
              <w:t>（2）被列入《重庆市工程建设领域</w:t>
            </w:r>
            <w:r>
              <w:rPr>
                <w:rFonts w:hint="eastAsia"/>
                <w:highlight w:val="none"/>
                <w:lang w:eastAsia="zh-CN"/>
              </w:rPr>
              <w:t>竞争性比选</w:t>
            </w:r>
            <w:r>
              <w:rPr>
                <w:rFonts w:hint="eastAsia"/>
                <w:highlight w:val="none"/>
              </w:rPr>
              <w:t>投标信用管理暂行办法》规定的重点关注名单且记分达到12分；</w:t>
            </w:r>
          </w:p>
          <w:p w14:paraId="62516FF5">
            <w:pPr>
              <w:snapToGrid w:val="0"/>
              <w:spacing w:line="400" w:lineRule="exact"/>
              <w:ind w:firstLine="420" w:firstLineChars="200"/>
              <w:rPr>
                <w:rFonts w:hint="eastAsia"/>
                <w:highlight w:val="none"/>
              </w:rPr>
            </w:pPr>
            <w:r>
              <w:rPr>
                <w:rFonts w:hint="eastAsia"/>
                <w:highlight w:val="none"/>
              </w:rPr>
              <w:t>（3）被列入《重庆市工程建设领域</w:t>
            </w:r>
            <w:r>
              <w:rPr>
                <w:rFonts w:hint="eastAsia"/>
                <w:highlight w:val="none"/>
                <w:lang w:eastAsia="zh-CN"/>
              </w:rPr>
              <w:t>竞争性比选</w:t>
            </w:r>
            <w:r>
              <w:rPr>
                <w:rFonts w:hint="eastAsia"/>
                <w:highlight w:val="none"/>
              </w:rPr>
              <w:t>投标信用管理暂行办法》规定的黑名单；</w:t>
            </w:r>
          </w:p>
          <w:p w14:paraId="23BAB834">
            <w:pPr>
              <w:snapToGrid w:val="0"/>
              <w:spacing w:line="400" w:lineRule="exact"/>
              <w:ind w:firstLine="420" w:firstLineChars="200"/>
              <w:rPr>
                <w:rFonts w:hint="eastAsia"/>
                <w:highlight w:val="none"/>
              </w:rPr>
            </w:pPr>
            <w:r>
              <w:rPr>
                <w:rFonts w:hint="eastAsia"/>
                <w:highlight w:val="none"/>
              </w:rPr>
              <w:t>（4）被国家、重庆市（含市或任意区县）有关行政部门处以暂停投标资格行政处罚，且在处罚期限内；</w:t>
            </w:r>
          </w:p>
          <w:p w14:paraId="64996D22">
            <w:pPr>
              <w:snapToGrid w:val="0"/>
              <w:spacing w:line="400" w:lineRule="exact"/>
              <w:ind w:firstLine="420" w:firstLineChars="200"/>
              <w:rPr>
                <w:rFonts w:hint="eastAsia"/>
                <w:highlight w:val="none"/>
              </w:rPr>
            </w:pPr>
            <w:r>
              <w:rPr>
                <w:rFonts w:hint="eastAsia"/>
                <w:highlight w:val="none"/>
              </w:rPr>
              <w:t>（5）被重庆市住房和城乡建设主管部门暂停在渝承揽新业务。</w:t>
            </w:r>
          </w:p>
          <w:p w14:paraId="3319E49A">
            <w:pPr>
              <w:snapToGrid w:val="0"/>
              <w:spacing w:line="400" w:lineRule="exact"/>
              <w:ind w:firstLine="420" w:firstLineChars="200"/>
              <w:rPr>
                <w:highlight w:val="none"/>
              </w:rPr>
            </w:pPr>
            <w:r>
              <w:rPr>
                <w:rFonts w:hint="eastAsia"/>
                <w:highlight w:val="none"/>
                <w:lang w:val="en-US" w:eastAsia="zh-CN"/>
              </w:rPr>
              <w:t>3</w:t>
            </w:r>
            <w:r>
              <w:rPr>
                <w:highlight w:val="none"/>
              </w:rPr>
              <w:t>.项目经理资格要求</w:t>
            </w:r>
          </w:p>
          <w:p w14:paraId="3950D2CF">
            <w:pPr>
              <w:snapToGrid w:val="0"/>
              <w:spacing w:line="400" w:lineRule="exact"/>
              <w:ind w:firstLine="420" w:firstLineChars="200"/>
              <w:rPr>
                <w:rFonts w:hint="eastAsia"/>
                <w:highlight w:val="none"/>
              </w:rPr>
            </w:pPr>
            <w:r>
              <w:rPr>
                <w:highlight w:val="none"/>
              </w:rPr>
              <w:t>（</w:t>
            </w:r>
            <w:r>
              <w:rPr>
                <w:rFonts w:hint="eastAsia"/>
                <w:highlight w:val="none"/>
              </w:rPr>
              <w:t>1</w:t>
            </w:r>
            <w:r>
              <w:rPr>
                <w:highlight w:val="none"/>
              </w:rPr>
              <w:t>）</w:t>
            </w:r>
            <w:r>
              <w:rPr>
                <w:rFonts w:hint="eastAsia"/>
                <w:highlight w:val="none"/>
              </w:rPr>
              <w:t>投标人拟派的</w:t>
            </w:r>
            <w:r>
              <w:rPr>
                <w:highlight w:val="none"/>
              </w:rPr>
              <w:t>项目经理必须已在</w:t>
            </w:r>
            <w:r>
              <w:rPr>
                <w:rFonts w:hint="eastAsia"/>
                <w:highlight w:val="none"/>
              </w:rPr>
              <w:t>投标人本</w:t>
            </w:r>
            <w:r>
              <w:rPr>
                <w:highlight w:val="none"/>
              </w:rPr>
              <w:t>单位注册并应具有</w:t>
            </w:r>
            <w:r>
              <w:rPr>
                <w:rFonts w:hint="eastAsia"/>
                <w:b/>
                <w:bCs/>
                <w:szCs w:val="21"/>
                <w:u w:val="single"/>
                <w:lang w:val="en-US" w:eastAsia="zh-CN"/>
              </w:rPr>
              <w:t>建筑</w:t>
            </w:r>
            <w:r>
              <w:rPr>
                <w:rFonts w:hint="eastAsia" w:ascii="宋体" w:hAnsi="宋体"/>
                <w:b/>
                <w:bCs/>
                <w:snapToGrid w:val="0"/>
                <w:kern w:val="0"/>
                <w:szCs w:val="21"/>
                <w:u w:val="single"/>
              </w:rPr>
              <w:t>工程专业</w:t>
            </w:r>
            <w:r>
              <w:rPr>
                <w:rFonts w:hint="eastAsia" w:ascii="宋体" w:hAnsi="宋体"/>
                <w:b/>
                <w:bCs/>
                <w:snapToGrid w:val="0"/>
                <w:kern w:val="0"/>
                <w:szCs w:val="21"/>
                <w:u w:val="single"/>
                <w:lang w:val="en-US" w:eastAsia="zh-CN"/>
              </w:rPr>
              <w:t>二</w:t>
            </w:r>
            <w:r>
              <w:rPr>
                <w:rFonts w:hint="eastAsia" w:ascii="宋体" w:hAnsi="宋体"/>
                <w:b/>
                <w:bCs/>
                <w:snapToGrid w:val="0"/>
                <w:kern w:val="0"/>
                <w:szCs w:val="21"/>
                <w:u w:val="single"/>
              </w:rPr>
              <w:t>级及以上</w:t>
            </w:r>
            <w:r>
              <w:rPr>
                <w:highlight w:val="none"/>
              </w:rPr>
              <w:t>注册建造师执业资格</w:t>
            </w:r>
            <w:r>
              <w:rPr>
                <w:rFonts w:hint="eastAsia"/>
                <w:highlight w:val="none"/>
              </w:rPr>
              <w:t>，应为投标人本单位人员，并做出项目经理到岗履职的承诺（自行承诺拟派项目经理中标后只能在本项目任职，签订合同时拟派的项目经理必须与投标文件中的项目经理一致，并满足办理施工许可手续的相关要求。不能按承诺到岗履约的，按合同相关条款处罚并上报行政主管部门，给</w:t>
            </w:r>
            <w:r>
              <w:rPr>
                <w:rFonts w:hint="eastAsia"/>
                <w:highlight w:val="none"/>
                <w:lang w:eastAsia="zh-CN"/>
              </w:rPr>
              <w:t>比选人</w:t>
            </w:r>
            <w:r>
              <w:rPr>
                <w:rFonts w:hint="eastAsia"/>
                <w:highlight w:val="none"/>
              </w:rPr>
              <w:t>造成损失的，投标人依法承担违约赔偿责任）和未被禁标的承诺（自行承诺拟派项目经理未被我市住房和城乡建设主管部门暂停在渝承揽新业务，若被暂停且参加投标的投标将被否决，投标保证金不予退还，给</w:t>
            </w:r>
            <w:r>
              <w:rPr>
                <w:rFonts w:hint="eastAsia"/>
                <w:highlight w:val="none"/>
                <w:lang w:eastAsia="zh-CN"/>
              </w:rPr>
              <w:t>比选人</w:t>
            </w:r>
            <w:r>
              <w:rPr>
                <w:rFonts w:hint="eastAsia"/>
                <w:highlight w:val="none"/>
              </w:rPr>
              <w:t>造成损失的，投标人依法承担违约赔偿责任），否则由评标委员会作否决投标处理。</w:t>
            </w:r>
          </w:p>
          <w:p w14:paraId="3640D64E">
            <w:pPr>
              <w:snapToGrid w:val="0"/>
              <w:spacing w:line="400" w:lineRule="exact"/>
              <w:ind w:firstLine="420" w:firstLineChars="200"/>
              <w:rPr>
                <w:rFonts w:hint="eastAsia"/>
                <w:highlight w:val="none"/>
              </w:rPr>
            </w:pPr>
            <w:r>
              <w:rPr>
                <w:rFonts w:hint="eastAsia"/>
                <w:highlight w:val="none"/>
              </w:rPr>
              <w:t>拟派项目经理中标后不得随意更换。</w:t>
            </w:r>
          </w:p>
          <w:p w14:paraId="5374E503">
            <w:pPr>
              <w:autoSpaceDE w:val="0"/>
              <w:autoSpaceDN w:val="0"/>
              <w:adjustRightInd w:val="0"/>
              <w:snapToGrid w:val="0"/>
              <w:spacing w:line="400" w:lineRule="exact"/>
              <w:ind w:firstLine="420" w:firstLineChars="200"/>
              <w:rPr>
                <w:rFonts w:hint="eastAsia"/>
                <w:highlight w:val="none"/>
              </w:rPr>
            </w:pPr>
            <w:r>
              <w:rPr>
                <w:rFonts w:hint="eastAsia"/>
                <w:highlight w:val="none"/>
              </w:rPr>
              <w:t>同时，投标人须在投标文件资格审查部分提供拟派项目经理建造师注册证、身份证、投标人本单位为其缴纳的养老保险证明材料复印件，拟派项目经理到岗履职和未被禁标的承诺原件。</w:t>
            </w:r>
          </w:p>
          <w:p w14:paraId="40E0A46A">
            <w:pPr>
              <w:autoSpaceDE w:val="0"/>
              <w:autoSpaceDN w:val="0"/>
              <w:adjustRightInd w:val="0"/>
              <w:snapToGrid w:val="0"/>
              <w:spacing w:line="400" w:lineRule="exact"/>
              <w:ind w:firstLine="420" w:firstLineChars="200"/>
              <w:rPr>
                <w:highlight w:val="none"/>
              </w:rPr>
            </w:pPr>
            <w:r>
              <w:rPr>
                <w:rFonts w:hint="eastAsia"/>
                <w:highlight w:val="none"/>
                <w:lang w:val="en-US" w:eastAsia="zh-CN"/>
              </w:rPr>
              <w:t>4</w:t>
            </w:r>
            <w:r>
              <w:rPr>
                <w:highlight w:val="none"/>
              </w:rPr>
              <w:t>.其他要求</w:t>
            </w:r>
          </w:p>
          <w:p w14:paraId="21D4FFAA">
            <w:pPr>
              <w:snapToGrid w:val="0"/>
              <w:spacing w:line="400" w:lineRule="exact"/>
              <w:ind w:firstLine="420" w:firstLineChars="200"/>
              <w:rPr>
                <w:highlight w:val="none"/>
              </w:rPr>
            </w:pPr>
            <w:r>
              <w:rPr>
                <w:highlight w:val="none"/>
              </w:rPr>
              <w:t>（1）项目技术负责人：</w:t>
            </w:r>
          </w:p>
          <w:p w14:paraId="210BE2F0">
            <w:pPr>
              <w:snapToGrid w:val="0"/>
              <w:spacing w:line="400" w:lineRule="exact"/>
              <w:ind w:firstLine="420" w:firstLineChars="200"/>
              <w:rPr>
                <w:highlight w:val="none"/>
              </w:rPr>
            </w:pPr>
            <w:r>
              <w:rPr>
                <w:highlight w:val="none"/>
              </w:rPr>
              <w:t>应具有</w:t>
            </w:r>
            <w:r>
              <w:rPr>
                <w:rFonts w:hint="eastAsia" w:ascii="宋体" w:hAnsi="宋体"/>
                <w:b/>
                <w:snapToGrid w:val="0"/>
                <w:kern w:val="0"/>
                <w:szCs w:val="21"/>
                <w:u w:val="single"/>
              </w:rPr>
              <w:t>工程类中级</w:t>
            </w:r>
            <w:r>
              <w:rPr>
                <w:rFonts w:hint="eastAsia"/>
                <w:b/>
                <w:bCs/>
                <w:highlight w:val="none"/>
                <w:u w:val="single"/>
                <w:lang w:val="en-US" w:eastAsia="zh-CN"/>
              </w:rPr>
              <w:t xml:space="preserve"> </w:t>
            </w:r>
            <w:r>
              <w:rPr>
                <w:highlight w:val="none"/>
              </w:rPr>
              <w:t>及以上职称；</w:t>
            </w:r>
          </w:p>
          <w:p w14:paraId="4008102B">
            <w:pPr>
              <w:autoSpaceDE w:val="0"/>
              <w:autoSpaceDN w:val="0"/>
              <w:adjustRightInd w:val="0"/>
              <w:snapToGrid w:val="0"/>
              <w:spacing w:line="400" w:lineRule="exact"/>
              <w:ind w:firstLine="420" w:firstLineChars="200"/>
              <w:rPr>
                <w:highlight w:val="none"/>
              </w:rPr>
            </w:pPr>
            <w:r>
              <w:rPr>
                <w:rFonts w:hint="eastAsia"/>
                <w:highlight w:val="none"/>
              </w:rPr>
              <w:t>投标人须在投标文件资格审查部分附拟派技术负责人身份证、职称证及投标人本单位为其缴纳的养老保险证明材料复印件。</w:t>
            </w:r>
          </w:p>
          <w:p w14:paraId="509E829A">
            <w:pPr>
              <w:autoSpaceDE w:val="0"/>
              <w:autoSpaceDN w:val="0"/>
              <w:adjustRightInd w:val="0"/>
              <w:snapToGrid w:val="0"/>
              <w:spacing w:line="400" w:lineRule="exact"/>
              <w:ind w:firstLine="420" w:firstLineChars="200"/>
              <w:rPr>
                <w:rFonts w:hint="eastAsia"/>
                <w:highlight w:val="none"/>
              </w:rPr>
            </w:pPr>
            <w:r>
              <w:rPr>
                <w:highlight w:val="none"/>
              </w:rPr>
              <w:t>（2）主要管理人员：</w:t>
            </w:r>
          </w:p>
          <w:p w14:paraId="55965063">
            <w:pPr>
              <w:autoSpaceDE w:val="0"/>
              <w:autoSpaceDN w:val="0"/>
              <w:adjustRightInd w:val="0"/>
              <w:spacing w:line="400" w:lineRule="exact"/>
              <w:ind w:firstLine="420" w:firstLineChars="200"/>
              <w:rPr>
                <w:rFonts w:hint="eastAsia"/>
                <w:highlight w:val="none"/>
              </w:rPr>
            </w:pPr>
            <w:r>
              <w:rPr>
                <w:rFonts w:hint="eastAsia"/>
                <w:highlight w:val="none"/>
              </w:rPr>
              <w:t>投标人自行承诺中标后在签订合同之前，须按照建设行政主管部门的要求组建施工项目部，配置项目管理班子，出具任命文件。任命文件应当明确施工项目部的职责、岗位设置、人员配备，并书面通知建设单位。相关岗位管理人员应持有建设行政主管部门要求的岗位证书，并提供本单位为其缴纳的养老保险证明材料。中标后不能满足该要求的，取消其中标资格，给</w:t>
            </w:r>
            <w:r>
              <w:rPr>
                <w:rFonts w:hint="eastAsia"/>
                <w:highlight w:val="none"/>
                <w:lang w:eastAsia="zh-CN"/>
              </w:rPr>
              <w:t>比选人</w:t>
            </w:r>
            <w:r>
              <w:rPr>
                <w:rFonts w:hint="eastAsia"/>
                <w:highlight w:val="none"/>
              </w:rPr>
              <w:t>造成损失的，投标人依法承担违约赔偿责任。投标人须在投标文件资格审查部分附承诺函（格式自拟）。</w:t>
            </w:r>
          </w:p>
          <w:p w14:paraId="47343AE0">
            <w:pPr>
              <w:autoSpaceDE w:val="0"/>
              <w:autoSpaceDN w:val="0"/>
              <w:adjustRightInd w:val="0"/>
              <w:snapToGrid w:val="0"/>
              <w:spacing w:line="400" w:lineRule="exact"/>
              <w:ind w:firstLine="420" w:firstLineChars="200"/>
              <w:rPr>
                <w:highlight w:val="none"/>
              </w:rPr>
            </w:pPr>
            <w:r>
              <w:rPr>
                <w:highlight w:val="none"/>
              </w:rPr>
              <w:t>（</w:t>
            </w:r>
            <w:r>
              <w:rPr>
                <w:rFonts w:hint="eastAsia"/>
                <w:highlight w:val="none"/>
              </w:rPr>
              <w:t>3</w:t>
            </w:r>
            <w:r>
              <w:rPr>
                <w:highlight w:val="none"/>
              </w:rPr>
              <w:t>）委托代理人</w:t>
            </w:r>
            <w:r>
              <w:rPr>
                <w:rFonts w:hint="eastAsia"/>
                <w:highlight w:val="none"/>
              </w:rPr>
              <w:t>：</w:t>
            </w:r>
          </w:p>
          <w:p w14:paraId="3204C182">
            <w:pPr>
              <w:autoSpaceDE w:val="0"/>
              <w:autoSpaceDN w:val="0"/>
              <w:adjustRightInd w:val="0"/>
              <w:snapToGrid w:val="0"/>
              <w:spacing w:line="400" w:lineRule="exact"/>
              <w:ind w:firstLine="420" w:firstLineChars="200"/>
              <w:rPr>
                <w:highlight w:val="none"/>
              </w:rPr>
            </w:pPr>
            <w:r>
              <w:rPr>
                <w:highlight w:val="none"/>
              </w:rPr>
              <w:t>本</w:t>
            </w:r>
            <w:r>
              <w:rPr>
                <w:rFonts w:hint="eastAsia"/>
                <w:highlight w:val="none"/>
              </w:rPr>
              <w:t>项目</w:t>
            </w:r>
            <w:r>
              <w:rPr>
                <w:highlight w:val="none"/>
              </w:rPr>
              <w:t>委托代理人必须为投标人本单位职工。</w:t>
            </w:r>
            <w:r>
              <w:rPr>
                <w:rFonts w:hint="eastAsia"/>
                <w:highlight w:val="none"/>
              </w:rPr>
              <w:t>投标人</w:t>
            </w:r>
            <w:r>
              <w:rPr>
                <w:highlight w:val="none"/>
              </w:rPr>
              <w:t>须</w:t>
            </w:r>
            <w:r>
              <w:rPr>
                <w:rFonts w:hint="eastAsia"/>
                <w:highlight w:val="none"/>
              </w:rPr>
              <w:t>在投标文件资格审查部分</w:t>
            </w:r>
            <w:r>
              <w:rPr>
                <w:highlight w:val="none"/>
              </w:rPr>
              <w:t>提供</w:t>
            </w:r>
            <w:r>
              <w:rPr>
                <w:rFonts w:hint="eastAsia"/>
                <w:highlight w:val="none"/>
              </w:rPr>
              <w:t>投标人本单位为该</w:t>
            </w:r>
            <w:r>
              <w:rPr>
                <w:highlight w:val="none"/>
              </w:rPr>
              <w:t>委托代理人</w:t>
            </w:r>
            <w:r>
              <w:rPr>
                <w:rFonts w:hint="eastAsia"/>
                <w:highlight w:val="none"/>
              </w:rPr>
              <w:t>缴纳的养老保险证明复印件。否则，将由评标委员会作否决投标处理。</w:t>
            </w:r>
          </w:p>
          <w:p w14:paraId="02C51796">
            <w:pPr>
              <w:autoSpaceDE w:val="0"/>
              <w:autoSpaceDN w:val="0"/>
              <w:adjustRightInd w:val="0"/>
              <w:snapToGrid w:val="0"/>
              <w:spacing w:line="400" w:lineRule="exact"/>
              <w:ind w:firstLine="415" w:firstLineChars="198"/>
              <w:rPr>
                <w:highlight w:val="none"/>
              </w:rPr>
            </w:pPr>
            <w:r>
              <w:rPr>
                <w:rFonts w:hint="eastAsia"/>
                <w:highlight w:val="none"/>
              </w:rPr>
              <w:t>特别说明：</w:t>
            </w:r>
          </w:p>
          <w:p w14:paraId="0B001C4D">
            <w:pPr>
              <w:autoSpaceDE w:val="0"/>
              <w:autoSpaceDN w:val="0"/>
              <w:adjustRightInd w:val="0"/>
              <w:snapToGrid w:val="0"/>
              <w:spacing w:line="400" w:lineRule="exact"/>
              <w:ind w:firstLine="415" w:firstLineChars="198"/>
              <w:rPr>
                <w:highlight w:val="none"/>
              </w:rPr>
            </w:pPr>
            <w:r>
              <w:rPr>
                <w:rFonts w:hint="eastAsia"/>
                <w:highlight w:val="none"/>
              </w:rPr>
              <w:t>（</w:t>
            </w:r>
            <w:r>
              <w:rPr>
                <w:highlight w:val="none"/>
              </w:rPr>
              <w:t>1）上述1～</w:t>
            </w:r>
            <w:r>
              <w:rPr>
                <w:rFonts w:hint="eastAsia"/>
                <w:highlight w:val="none"/>
                <w:lang w:val="en-US" w:eastAsia="zh-CN"/>
              </w:rPr>
              <w:t>4</w:t>
            </w:r>
            <w:r>
              <w:rPr>
                <w:rFonts w:hint="eastAsia"/>
                <w:highlight w:val="none"/>
              </w:rPr>
              <w:t>条所需提交的相关证明材料复印件均应加盖投标单位法人章并装入投标文件资格审查部分中。</w:t>
            </w:r>
          </w:p>
          <w:p w14:paraId="40A520F3">
            <w:pPr>
              <w:autoSpaceDE w:val="0"/>
              <w:autoSpaceDN w:val="0"/>
              <w:adjustRightInd w:val="0"/>
              <w:snapToGrid w:val="0"/>
              <w:spacing w:line="400" w:lineRule="exact"/>
              <w:ind w:firstLine="415" w:firstLineChars="198"/>
              <w:rPr>
                <w:highlight w:val="none"/>
              </w:rPr>
            </w:pPr>
            <w:r>
              <w:rPr>
                <w:rFonts w:hint="eastAsia"/>
                <w:highlight w:val="none"/>
              </w:rPr>
              <w:t>以上1～</w:t>
            </w:r>
            <w:r>
              <w:rPr>
                <w:rFonts w:hint="eastAsia"/>
                <w:highlight w:val="none"/>
                <w:lang w:val="en-US" w:eastAsia="zh-CN"/>
              </w:rPr>
              <w:t>4</w:t>
            </w:r>
            <w:r>
              <w:rPr>
                <w:rFonts w:hint="eastAsia"/>
                <w:highlight w:val="none"/>
              </w:rPr>
              <w:t>条，有一条不满足，则投标文件由评标委员会作否决投标处理。</w:t>
            </w:r>
          </w:p>
          <w:p w14:paraId="4E2E9893">
            <w:pPr>
              <w:autoSpaceDE w:val="0"/>
              <w:autoSpaceDN w:val="0"/>
              <w:adjustRightInd w:val="0"/>
              <w:snapToGrid w:val="0"/>
              <w:spacing w:line="400" w:lineRule="exact"/>
              <w:ind w:firstLine="415" w:firstLineChars="198"/>
              <w:rPr>
                <w:highlight w:val="none"/>
              </w:rPr>
            </w:pPr>
            <w:r>
              <w:rPr>
                <w:rFonts w:hint="eastAsia"/>
                <w:highlight w:val="none"/>
              </w:rPr>
              <w:t>（2）</w:t>
            </w:r>
            <w:r>
              <w:rPr>
                <w:rFonts w:hint="eastAsia"/>
                <w:highlight w:val="none"/>
                <w:lang w:eastAsia="zh-CN"/>
              </w:rPr>
              <w:t>比选人</w:t>
            </w:r>
            <w:r>
              <w:rPr>
                <w:highlight w:val="none"/>
              </w:rPr>
              <w:t>在投标有效期内均有权对投标人提供的以上资料（</w:t>
            </w:r>
            <w:r>
              <w:rPr>
                <w:rFonts w:hint="eastAsia"/>
                <w:highlight w:val="none"/>
              </w:rPr>
              <w:t>证明和证件的原件</w:t>
            </w:r>
            <w:r>
              <w:rPr>
                <w:highlight w:val="none"/>
              </w:rPr>
              <w:t>或复印件）进行核实，</w:t>
            </w:r>
            <w:r>
              <w:rPr>
                <w:rFonts w:hint="eastAsia"/>
                <w:highlight w:val="none"/>
              </w:rPr>
              <w:t>若发现资料存在虚假不实，按照相关法律法规处理，其投标保证金不予退还，投标人承担因此造成的相关责任并赔偿相应损失。</w:t>
            </w:r>
          </w:p>
          <w:p w14:paraId="6D5B891F">
            <w:pPr>
              <w:spacing w:line="400" w:lineRule="exact"/>
              <w:ind w:firstLine="420" w:firstLineChars="200"/>
              <w:rPr>
                <w:highlight w:val="none"/>
              </w:rPr>
            </w:pPr>
            <w:r>
              <w:rPr>
                <w:rFonts w:hint="eastAsia"/>
                <w:highlight w:val="none"/>
                <w:lang w:val="en-US" w:eastAsia="zh-CN"/>
              </w:rPr>
              <w:t xml:space="preserve"> </w:t>
            </w:r>
            <w:r>
              <w:rPr>
                <w:rFonts w:hint="eastAsia"/>
                <w:highlight w:val="none"/>
              </w:rPr>
              <w:t>（3）</w:t>
            </w:r>
            <w:r>
              <w:rPr>
                <w:highlight w:val="none"/>
              </w:rPr>
              <w:t>本</w:t>
            </w:r>
            <w:r>
              <w:rPr>
                <w:rFonts w:hint="eastAsia"/>
                <w:highlight w:val="none"/>
                <w:lang w:eastAsia="zh-CN"/>
              </w:rPr>
              <w:t>比选文件</w:t>
            </w:r>
            <w:r>
              <w:rPr>
                <w:highlight w:val="none"/>
              </w:rPr>
              <w:t>中所要求的人员</w:t>
            </w:r>
            <w:r>
              <w:rPr>
                <w:rFonts w:hint="eastAsia"/>
                <w:highlight w:val="none"/>
              </w:rPr>
              <w:t>养老保险</w:t>
            </w:r>
            <w:r>
              <w:rPr>
                <w:highlight w:val="none"/>
              </w:rPr>
              <w:t>证明要求如下：</w:t>
            </w:r>
          </w:p>
          <w:p w14:paraId="58AA4881">
            <w:pPr>
              <w:spacing w:line="400" w:lineRule="exact"/>
              <w:ind w:firstLine="420" w:firstLineChars="200"/>
              <w:rPr>
                <w:highlight w:val="none"/>
              </w:rPr>
            </w:pPr>
            <w:r>
              <w:rPr>
                <w:highlight w:val="none"/>
              </w:rPr>
              <w:t>①社会单位提供</w:t>
            </w:r>
            <w:r>
              <w:rPr>
                <w:rFonts w:hint="eastAsia"/>
                <w:highlight w:val="none"/>
              </w:rPr>
              <w:t>养老保险</w:t>
            </w:r>
            <w:r>
              <w:rPr>
                <w:highlight w:val="none"/>
              </w:rPr>
              <w:t>证明，事业单位提供</w:t>
            </w:r>
            <w:r>
              <w:rPr>
                <w:rFonts w:hint="eastAsia"/>
                <w:highlight w:val="none"/>
              </w:rPr>
              <w:t>养老保险</w:t>
            </w:r>
            <w:r>
              <w:rPr>
                <w:highlight w:val="none"/>
              </w:rPr>
              <w:t>证明或行政主管部门在编证明。</w:t>
            </w:r>
          </w:p>
          <w:p w14:paraId="5CD02BBB">
            <w:pPr>
              <w:spacing w:line="400" w:lineRule="exact"/>
              <w:ind w:firstLine="420" w:firstLineChars="200"/>
              <w:rPr>
                <w:rFonts w:hint="eastAsia"/>
                <w:highlight w:val="none"/>
                <w:lang w:val="en-US" w:eastAsia="zh-CN"/>
              </w:rPr>
            </w:pPr>
            <w:r>
              <w:rPr>
                <w:highlight w:val="none"/>
              </w:rPr>
              <w:t>②投标文件中对</w:t>
            </w:r>
            <w:r>
              <w:rPr>
                <w:rFonts w:hint="eastAsia"/>
                <w:highlight w:val="none"/>
              </w:rPr>
              <w:t>养老保险</w:t>
            </w:r>
            <w:r>
              <w:rPr>
                <w:highlight w:val="none"/>
              </w:rPr>
              <w:t>的要求为</w:t>
            </w:r>
            <w:r>
              <w:rPr>
                <w:rFonts w:hint="eastAsia"/>
                <w:highlight w:val="none"/>
              </w:rPr>
              <w:t>：项目经理、</w:t>
            </w:r>
            <w:r>
              <w:rPr>
                <w:highlight w:val="none"/>
              </w:rPr>
              <w:t>项目技术负责人和委托代理人的</w:t>
            </w:r>
            <w:r>
              <w:rPr>
                <w:rFonts w:hint="eastAsia"/>
                <w:highlight w:val="none"/>
              </w:rPr>
              <w:t>养老保险</w:t>
            </w:r>
            <w:r>
              <w:rPr>
                <w:highlight w:val="none"/>
              </w:rPr>
              <w:t>证明期限为</w:t>
            </w:r>
            <w:r>
              <w:rPr>
                <w:rFonts w:hint="eastAsia"/>
                <w:highlight w:val="none"/>
                <w:lang w:eastAsia="zh-CN"/>
              </w:rPr>
              <w:t xml:space="preserve"> 20</w:t>
            </w:r>
            <w:r>
              <w:rPr>
                <w:rFonts w:hint="eastAsia"/>
                <w:highlight w:val="none"/>
                <w:lang w:val="en-US" w:eastAsia="zh-CN"/>
              </w:rPr>
              <w:t>24</w:t>
            </w:r>
            <w:r>
              <w:rPr>
                <w:rFonts w:hint="eastAsia"/>
                <w:highlight w:val="none"/>
                <w:lang w:eastAsia="zh-CN"/>
              </w:rPr>
              <w:t xml:space="preserve"> 年</w:t>
            </w:r>
            <w:r>
              <w:rPr>
                <w:rFonts w:hint="eastAsia"/>
                <w:highlight w:val="none"/>
                <w:lang w:val="en-US" w:eastAsia="zh-CN"/>
              </w:rPr>
              <w:t>6</w:t>
            </w:r>
            <w:r>
              <w:rPr>
                <w:rFonts w:hint="eastAsia"/>
                <w:highlight w:val="none"/>
                <w:lang w:eastAsia="zh-CN"/>
              </w:rPr>
              <w:t>月至202</w:t>
            </w:r>
            <w:r>
              <w:rPr>
                <w:rFonts w:hint="eastAsia"/>
                <w:highlight w:val="none"/>
                <w:lang w:val="en-US" w:eastAsia="zh-CN"/>
              </w:rPr>
              <w:t>4</w:t>
            </w:r>
            <w:r>
              <w:rPr>
                <w:rFonts w:hint="eastAsia"/>
                <w:highlight w:val="none"/>
                <w:lang w:eastAsia="zh-CN"/>
              </w:rPr>
              <w:t xml:space="preserve"> 年</w:t>
            </w:r>
            <w:r>
              <w:rPr>
                <w:rFonts w:hint="eastAsia"/>
                <w:highlight w:val="none"/>
                <w:lang w:val="en-US" w:eastAsia="zh-CN"/>
              </w:rPr>
              <w:t>11</w:t>
            </w:r>
            <w:r>
              <w:rPr>
                <w:rFonts w:hint="eastAsia"/>
                <w:highlight w:val="none"/>
                <w:lang w:eastAsia="zh-CN"/>
              </w:rPr>
              <w:t>月</w:t>
            </w:r>
            <w:r>
              <w:rPr>
                <w:highlight w:val="none"/>
              </w:rPr>
              <w:t>的连续</w:t>
            </w:r>
            <w:r>
              <w:rPr>
                <w:rFonts w:hint="eastAsia"/>
                <w:highlight w:val="none"/>
              </w:rPr>
              <w:t>养老保险。</w:t>
            </w:r>
          </w:p>
          <w:p w14:paraId="58080515">
            <w:pPr>
              <w:snapToGrid w:val="0"/>
              <w:spacing w:line="360" w:lineRule="auto"/>
              <w:rPr>
                <w:rFonts w:ascii="宋体" w:hAnsi="宋体" w:cs="宋体"/>
                <w:color w:val="auto"/>
                <w:szCs w:val="21"/>
                <w:highlight w:val="none"/>
                <w:shd w:val="clear" w:color="auto" w:fill="FFFFFF"/>
              </w:rPr>
            </w:pPr>
            <w:r>
              <w:rPr>
                <w:rFonts w:hint="eastAsia"/>
                <w:highlight w:val="none"/>
              </w:rPr>
              <w:t>养老保险证明原件必须加盖社保部门公章，提供养老保险参保证明（个人），含身份证号或社保号和参保基本情况、参保缴费明细（养老保险）</w:t>
            </w:r>
            <w:r>
              <w:rPr>
                <w:highlight w:val="none"/>
              </w:rPr>
              <w:t>，否则</w:t>
            </w:r>
            <w:r>
              <w:rPr>
                <w:rFonts w:hint="eastAsia"/>
                <w:highlight w:val="none"/>
              </w:rPr>
              <w:t>由评标委员会作否决投标</w:t>
            </w:r>
            <w:r>
              <w:rPr>
                <w:highlight w:val="none"/>
              </w:rPr>
              <w:t>处理。为确保对所有投标人的公开、公平、公正，投标人如果提供网上打印的</w:t>
            </w:r>
            <w:r>
              <w:rPr>
                <w:rFonts w:hint="eastAsia"/>
                <w:highlight w:val="none"/>
              </w:rPr>
              <w:t>养老保险</w:t>
            </w:r>
            <w:r>
              <w:rPr>
                <w:highlight w:val="none"/>
              </w:rPr>
              <w:t>证明材料含有电子章且提供了该地区政府或人社局发布的《关于推行参保人员社保证明电子化的通知》相关材料佐证（可不要求为原件，但必须网上能查询文件属实），可视为原件，不需加盖社保</w:t>
            </w:r>
            <w:r>
              <w:rPr>
                <w:rFonts w:hint="eastAsia"/>
                <w:highlight w:val="none"/>
              </w:rPr>
              <w:t>部门公章</w:t>
            </w:r>
            <w:r>
              <w:rPr>
                <w:highlight w:val="none"/>
              </w:rPr>
              <w:t>，投标有效，否则</w:t>
            </w:r>
            <w:r>
              <w:rPr>
                <w:rFonts w:hint="eastAsia"/>
                <w:highlight w:val="none"/>
              </w:rPr>
              <w:t>由评标委员会作否决投标</w:t>
            </w:r>
            <w:r>
              <w:rPr>
                <w:highlight w:val="none"/>
              </w:rPr>
              <w:t>处理</w:t>
            </w:r>
            <w:r>
              <w:rPr>
                <w:rFonts w:hint="eastAsia" w:ascii="宋体" w:hAnsi="宋体" w:cs="宋体"/>
                <w:color w:val="auto"/>
                <w:szCs w:val="21"/>
                <w:highlight w:val="none"/>
                <w:shd w:val="clear" w:color="auto" w:fill="FFFFFF"/>
              </w:rPr>
              <w:t>。</w:t>
            </w:r>
          </w:p>
        </w:tc>
      </w:tr>
      <w:tr w14:paraId="47488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1135" w:type="dxa"/>
            <w:vAlign w:val="center"/>
          </w:tcPr>
          <w:p w14:paraId="30FBAAFD">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1.4.2</w:t>
            </w:r>
          </w:p>
        </w:tc>
        <w:tc>
          <w:tcPr>
            <w:tcW w:w="1500" w:type="dxa"/>
            <w:vAlign w:val="center"/>
          </w:tcPr>
          <w:p w14:paraId="6165EF0F">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是否接受联合体投标</w:t>
            </w:r>
          </w:p>
        </w:tc>
        <w:tc>
          <w:tcPr>
            <w:tcW w:w="7189" w:type="dxa"/>
            <w:vAlign w:val="center"/>
          </w:tcPr>
          <w:p w14:paraId="4D6112AD">
            <w:pPr>
              <w:snapToGrid w:val="0"/>
              <w:spacing w:line="360" w:lineRule="auto"/>
              <w:rPr>
                <w:rFonts w:ascii="宋体" w:hAnsi="宋体" w:cs="宋体"/>
                <w:color w:val="auto"/>
                <w:kern w:val="0"/>
                <w:szCs w:val="21"/>
                <w:highlight w:val="none"/>
              </w:rPr>
            </w:pPr>
            <w:r>
              <w:rPr>
                <w:rFonts w:ascii="宋体" w:hAnsi="宋体"/>
                <w:color w:val="auto"/>
                <w:kern w:val="0"/>
                <w:highlight w:val="none"/>
              </w:rPr>
              <w:fldChar w:fldCharType="begin"/>
            </w:r>
            <w:r>
              <w:rPr>
                <w:rFonts w:ascii="宋体" w:hAnsi="宋体"/>
                <w:color w:val="auto"/>
                <w:kern w:val="0"/>
                <w:highlight w:val="none"/>
              </w:rPr>
              <w:instrText xml:space="preserve"> eq \o\ac(</w:instrText>
            </w:r>
            <w:r>
              <w:rPr>
                <w:rFonts w:hint="eastAsia" w:ascii="宋体" w:hAnsi="宋体"/>
                <w:color w:val="auto"/>
                <w:kern w:val="0"/>
                <w:highlight w:val="none"/>
              </w:rPr>
              <w:instrText xml:space="preserve">□</w:instrText>
            </w:r>
            <w:r>
              <w:rPr>
                <w:rFonts w:ascii="宋体" w:hAnsi="宋体"/>
                <w:color w:val="auto"/>
                <w:kern w:val="0"/>
                <w:highlight w:val="none"/>
              </w:rPr>
              <w:instrText xml:space="preserve">,</w:instrText>
            </w:r>
            <w:r>
              <w:rPr>
                <w:rFonts w:hint="eastAsia" w:ascii="宋体" w:hAnsi="宋体"/>
                <w:color w:val="auto"/>
                <w:kern w:val="0"/>
                <w:position w:val="1"/>
                <w:highlight w:val="none"/>
              </w:rPr>
              <w:instrText xml:space="preserve">√</w:instrText>
            </w:r>
            <w:r>
              <w:rPr>
                <w:rFonts w:ascii="宋体" w:hAnsi="宋体"/>
                <w:color w:val="auto"/>
                <w:kern w:val="0"/>
                <w:highlight w:val="none"/>
              </w:rPr>
              <w:instrText xml:space="preserve">)</w:instrText>
            </w:r>
            <w:r>
              <w:rPr>
                <w:rFonts w:ascii="宋体" w:hAnsi="宋体"/>
                <w:color w:val="auto"/>
                <w:kern w:val="0"/>
                <w:highlight w:val="none"/>
              </w:rPr>
              <w:fldChar w:fldCharType="end"/>
            </w:r>
            <w:r>
              <w:rPr>
                <w:rFonts w:hint="eastAsia" w:ascii="宋体" w:hAnsi="宋体" w:cs="宋体"/>
                <w:color w:val="auto"/>
                <w:kern w:val="0"/>
                <w:szCs w:val="21"/>
                <w:highlight w:val="none"/>
              </w:rPr>
              <w:t>不接受</w:t>
            </w:r>
          </w:p>
        </w:tc>
      </w:tr>
      <w:tr w14:paraId="56062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1135" w:type="dxa"/>
            <w:vAlign w:val="center"/>
          </w:tcPr>
          <w:p w14:paraId="6F449CE4">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1.9.1</w:t>
            </w:r>
          </w:p>
        </w:tc>
        <w:tc>
          <w:tcPr>
            <w:tcW w:w="1500" w:type="dxa"/>
            <w:vAlign w:val="center"/>
          </w:tcPr>
          <w:p w14:paraId="5CDCB3F8">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踏勘现场</w:t>
            </w:r>
          </w:p>
        </w:tc>
        <w:tc>
          <w:tcPr>
            <w:tcW w:w="7189" w:type="dxa"/>
            <w:vAlign w:val="center"/>
          </w:tcPr>
          <w:p w14:paraId="451C22A0">
            <w:pPr>
              <w:snapToGrid w:val="0"/>
              <w:spacing w:line="360" w:lineRule="auto"/>
              <w:rPr>
                <w:rFonts w:ascii="宋体" w:hAnsi="宋体" w:cs="宋体"/>
                <w:color w:val="auto"/>
                <w:kern w:val="0"/>
                <w:szCs w:val="21"/>
                <w:highlight w:val="none"/>
              </w:rPr>
            </w:pPr>
            <w:r>
              <w:rPr>
                <w:rFonts w:ascii="宋体" w:hAnsi="宋体"/>
                <w:color w:val="auto"/>
                <w:kern w:val="0"/>
                <w:highlight w:val="none"/>
              </w:rPr>
              <w:fldChar w:fldCharType="begin"/>
            </w:r>
            <w:r>
              <w:rPr>
                <w:rFonts w:ascii="宋体" w:hAnsi="宋体"/>
                <w:color w:val="auto"/>
                <w:kern w:val="0"/>
                <w:highlight w:val="none"/>
              </w:rPr>
              <w:instrText xml:space="preserve"> eq \o\ac(</w:instrText>
            </w:r>
            <w:r>
              <w:rPr>
                <w:rFonts w:hint="eastAsia" w:ascii="宋体" w:hAnsi="宋体"/>
                <w:color w:val="auto"/>
                <w:kern w:val="0"/>
                <w:highlight w:val="none"/>
              </w:rPr>
              <w:instrText xml:space="preserve">□</w:instrText>
            </w:r>
            <w:r>
              <w:rPr>
                <w:rFonts w:ascii="宋体" w:hAnsi="宋体"/>
                <w:color w:val="auto"/>
                <w:kern w:val="0"/>
                <w:highlight w:val="none"/>
              </w:rPr>
              <w:instrText xml:space="preserve">,</w:instrText>
            </w:r>
            <w:r>
              <w:rPr>
                <w:rFonts w:hint="eastAsia" w:ascii="宋体" w:hAnsi="宋体"/>
                <w:color w:val="auto"/>
                <w:kern w:val="0"/>
                <w:position w:val="1"/>
                <w:highlight w:val="none"/>
              </w:rPr>
              <w:instrText xml:space="preserve">√</w:instrText>
            </w:r>
            <w:r>
              <w:rPr>
                <w:rFonts w:ascii="宋体" w:hAnsi="宋体"/>
                <w:color w:val="auto"/>
                <w:kern w:val="0"/>
                <w:highlight w:val="none"/>
              </w:rPr>
              <w:instrText xml:space="preserve">)</w:instrText>
            </w:r>
            <w:r>
              <w:rPr>
                <w:rFonts w:ascii="宋体" w:hAnsi="宋体"/>
                <w:color w:val="auto"/>
                <w:kern w:val="0"/>
                <w:highlight w:val="none"/>
              </w:rPr>
              <w:fldChar w:fldCharType="end"/>
            </w:r>
            <w:r>
              <w:rPr>
                <w:rFonts w:hint="eastAsia" w:ascii="宋体" w:hAnsi="宋体" w:cs="宋体"/>
                <w:color w:val="auto"/>
                <w:kern w:val="0"/>
                <w:szCs w:val="21"/>
                <w:highlight w:val="none"/>
              </w:rPr>
              <w:t>不组织，由投标人自行踏勘。</w:t>
            </w:r>
          </w:p>
        </w:tc>
      </w:tr>
      <w:tr w14:paraId="68215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jc w:val="center"/>
        </w:trPr>
        <w:tc>
          <w:tcPr>
            <w:tcW w:w="1135" w:type="dxa"/>
            <w:vAlign w:val="center"/>
          </w:tcPr>
          <w:p w14:paraId="49697F82">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1.10.1</w:t>
            </w:r>
          </w:p>
        </w:tc>
        <w:tc>
          <w:tcPr>
            <w:tcW w:w="1500" w:type="dxa"/>
            <w:vAlign w:val="center"/>
          </w:tcPr>
          <w:p w14:paraId="18088012">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投标预备会</w:t>
            </w:r>
          </w:p>
        </w:tc>
        <w:tc>
          <w:tcPr>
            <w:tcW w:w="7189" w:type="dxa"/>
            <w:vAlign w:val="center"/>
          </w:tcPr>
          <w:p w14:paraId="74A742F0">
            <w:pPr>
              <w:snapToGrid w:val="0"/>
              <w:spacing w:line="360" w:lineRule="auto"/>
              <w:rPr>
                <w:rFonts w:ascii="宋体" w:hAnsi="宋体" w:cs="宋体"/>
                <w:color w:val="auto"/>
                <w:kern w:val="0"/>
                <w:szCs w:val="21"/>
                <w:highlight w:val="none"/>
              </w:rPr>
            </w:pPr>
            <w:r>
              <w:rPr>
                <w:rFonts w:ascii="宋体" w:hAnsi="宋体"/>
                <w:color w:val="auto"/>
                <w:kern w:val="0"/>
                <w:highlight w:val="none"/>
              </w:rPr>
              <w:fldChar w:fldCharType="begin"/>
            </w:r>
            <w:r>
              <w:rPr>
                <w:rFonts w:ascii="宋体" w:hAnsi="宋体"/>
                <w:color w:val="auto"/>
                <w:kern w:val="0"/>
                <w:highlight w:val="none"/>
              </w:rPr>
              <w:instrText xml:space="preserve"> eq \o\ac(</w:instrText>
            </w:r>
            <w:r>
              <w:rPr>
                <w:rFonts w:hint="eastAsia" w:ascii="宋体" w:hAnsi="宋体"/>
                <w:color w:val="auto"/>
                <w:kern w:val="0"/>
                <w:highlight w:val="none"/>
              </w:rPr>
              <w:instrText xml:space="preserve">□</w:instrText>
            </w:r>
            <w:r>
              <w:rPr>
                <w:rFonts w:ascii="宋体" w:hAnsi="宋体"/>
                <w:color w:val="auto"/>
                <w:kern w:val="0"/>
                <w:highlight w:val="none"/>
              </w:rPr>
              <w:instrText xml:space="preserve">,</w:instrText>
            </w:r>
            <w:r>
              <w:rPr>
                <w:rFonts w:hint="eastAsia" w:ascii="宋体" w:hAnsi="宋体"/>
                <w:color w:val="auto"/>
                <w:kern w:val="0"/>
                <w:position w:val="1"/>
                <w:highlight w:val="none"/>
              </w:rPr>
              <w:instrText xml:space="preserve">√</w:instrText>
            </w:r>
            <w:r>
              <w:rPr>
                <w:rFonts w:ascii="宋体" w:hAnsi="宋体"/>
                <w:color w:val="auto"/>
                <w:kern w:val="0"/>
                <w:highlight w:val="none"/>
              </w:rPr>
              <w:instrText xml:space="preserve">)</w:instrText>
            </w:r>
            <w:r>
              <w:rPr>
                <w:rFonts w:ascii="宋体" w:hAnsi="宋体"/>
                <w:color w:val="auto"/>
                <w:kern w:val="0"/>
                <w:highlight w:val="none"/>
              </w:rPr>
              <w:fldChar w:fldCharType="end"/>
            </w:r>
            <w:r>
              <w:rPr>
                <w:rFonts w:hint="eastAsia" w:ascii="宋体" w:hAnsi="宋体" w:cs="宋体"/>
                <w:color w:val="auto"/>
                <w:kern w:val="0"/>
                <w:szCs w:val="21"/>
                <w:highlight w:val="none"/>
              </w:rPr>
              <w:t>不召开</w:t>
            </w:r>
          </w:p>
        </w:tc>
      </w:tr>
      <w:tr w14:paraId="28873D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jc w:val="center"/>
        </w:trPr>
        <w:tc>
          <w:tcPr>
            <w:tcW w:w="1135" w:type="dxa"/>
            <w:vAlign w:val="center"/>
          </w:tcPr>
          <w:p w14:paraId="7281EEEF">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1.10.2</w:t>
            </w:r>
          </w:p>
        </w:tc>
        <w:tc>
          <w:tcPr>
            <w:tcW w:w="1500" w:type="dxa"/>
            <w:vAlign w:val="center"/>
          </w:tcPr>
          <w:p w14:paraId="7EF3C323">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投标人提出问题的截止时间</w:t>
            </w:r>
          </w:p>
        </w:tc>
        <w:tc>
          <w:tcPr>
            <w:tcW w:w="7189" w:type="dxa"/>
            <w:vAlign w:val="center"/>
          </w:tcPr>
          <w:p w14:paraId="504559E7">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u w:val="single"/>
              </w:rPr>
              <w:t xml:space="preserve"> 20</w:t>
            </w:r>
            <w:r>
              <w:rPr>
                <w:rFonts w:hint="eastAsia" w:ascii="宋体" w:hAnsi="宋体" w:cs="宋体"/>
                <w:color w:val="auto"/>
                <w:szCs w:val="21"/>
                <w:highlight w:val="none"/>
                <w:u w:val="single"/>
                <w:lang w:val="en-US" w:eastAsia="zh-CN"/>
              </w:rPr>
              <w:t>24</w:t>
            </w:r>
            <w:r>
              <w:rPr>
                <w:rFonts w:hint="eastAsia" w:ascii="宋体" w:hAnsi="宋体" w:cs="宋体"/>
                <w:color w:val="auto"/>
                <w:szCs w:val="21"/>
                <w:highlight w:val="none"/>
                <w:u w:val="single"/>
              </w:rPr>
              <w:t xml:space="preserve"> 年</w:t>
            </w:r>
            <w:r>
              <w:rPr>
                <w:rFonts w:hint="eastAsia" w:ascii="宋体" w:hAnsi="宋体" w:cs="宋体"/>
                <w:color w:val="auto"/>
                <w:szCs w:val="21"/>
                <w:highlight w:val="none"/>
                <w:u w:val="single"/>
                <w:lang w:val="en-US" w:eastAsia="zh-CN"/>
              </w:rPr>
              <w:t>12</w:t>
            </w:r>
            <w:r>
              <w:rPr>
                <w:rFonts w:hint="eastAsia" w:ascii="宋体" w:hAnsi="宋体" w:cs="宋体"/>
                <w:color w:val="auto"/>
                <w:szCs w:val="21"/>
                <w:highlight w:val="none"/>
                <w:u w:val="single"/>
              </w:rPr>
              <w:t>月</w:t>
            </w:r>
            <w:r>
              <w:rPr>
                <w:rFonts w:hint="eastAsia" w:ascii="宋体" w:hAnsi="宋体" w:cs="宋体"/>
                <w:color w:val="auto"/>
                <w:szCs w:val="21"/>
                <w:highlight w:val="none"/>
                <w:u w:val="single"/>
                <w:lang w:val="en-US" w:eastAsia="zh-CN"/>
              </w:rPr>
              <w:t>3</w:t>
            </w:r>
            <w:r>
              <w:rPr>
                <w:rFonts w:hint="eastAsia" w:ascii="宋体" w:hAnsi="宋体" w:cs="宋体"/>
                <w:color w:val="auto"/>
                <w:szCs w:val="21"/>
                <w:highlight w:val="none"/>
                <w:u w:val="single"/>
              </w:rPr>
              <w:t>日</w:t>
            </w:r>
            <w:r>
              <w:rPr>
                <w:rFonts w:hint="eastAsia" w:asciiTheme="minorEastAsia" w:hAnsiTheme="minorEastAsia" w:cstheme="minorEastAsia"/>
                <w:b w:val="0"/>
                <w:bCs w:val="0"/>
                <w:color w:val="auto"/>
                <w:szCs w:val="21"/>
                <w:highlight w:val="none"/>
                <w:u w:val="single"/>
                <w:lang w:val="en-US" w:eastAsia="zh-CN"/>
              </w:rPr>
              <w:t xml:space="preserve"> 17 </w:t>
            </w:r>
            <w:r>
              <w:rPr>
                <w:rFonts w:hint="eastAsia" w:asciiTheme="minorEastAsia" w:hAnsiTheme="minorEastAsia" w:cstheme="minorEastAsia"/>
                <w:b w:val="0"/>
                <w:bCs w:val="0"/>
                <w:color w:val="auto"/>
                <w:szCs w:val="21"/>
                <w:highlight w:val="none"/>
                <w:u w:val="none"/>
              </w:rPr>
              <w:t>时</w:t>
            </w:r>
            <w:r>
              <w:rPr>
                <w:rFonts w:hint="eastAsia" w:asciiTheme="minorEastAsia" w:hAnsiTheme="minorEastAsia" w:cstheme="minorEastAsia"/>
                <w:b w:val="0"/>
                <w:bCs w:val="0"/>
                <w:color w:val="auto"/>
                <w:szCs w:val="21"/>
                <w:highlight w:val="none"/>
                <w:u w:val="single"/>
                <w:lang w:val="en-US" w:eastAsia="zh-CN"/>
              </w:rPr>
              <w:t xml:space="preserve"> 00 </w:t>
            </w:r>
            <w:r>
              <w:rPr>
                <w:rFonts w:hint="eastAsia" w:asciiTheme="minorEastAsia" w:hAnsiTheme="minorEastAsia" w:cstheme="minorEastAsia"/>
                <w:b w:val="0"/>
                <w:bCs w:val="0"/>
                <w:color w:val="auto"/>
                <w:szCs w:val="21"/>
                <w:highlight w:val="none"/>
                <w:u w:val="none"/>
              </w:rPr>
              <w:t>分</w:t>
            </w:r>
          </w:p>
        </w:tc>
      </w:tr>
      <w:tr w14:paraId="05EB4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78A868F0">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1.10.3</w:t>
            </w:r>
          </w:p>
        </w:tc>
        <w:tc>
          <w:tcPr>
            <w:tcW w:w="1500" w:type="dxa"/>
            <w:vAlign w:val="center"/>
          </w:tcPr>
          <w:p w14:paraId="50EAF01F">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比选人书面澄清的时间</w:t>
            </w:r>
          </w:p>
        </w:tc>
        <w:tc>
          <w:tcPr>
            <w:tcW w:w="7189" w:type="dxa"/>
            <w:vAlign w:val="center"/>
          </w:tcPr>
          <w:p w14:paraId="3050D09C">
            <w:pPr>
              <w:snapToGrid w:val="0"/>
              <w:spacing w:line="400" w:lineRule="exact"/>
              <w:rPr>
                <w:rFonts w:ascii="宋体" w:hAnsi="宋体" w:cs="宋体"/>
                <w:color w:val="auto"/>
                <w:szCs w:val="21"/>
                <w:highlight w:val="none"/>
              </w:rPr>
            </w:pP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lang w:val="en-US" w:eastAsia="zh-CN"/>
              </w:rPr>
              <w:t>2024</w:t>
            </w:r>
            <w:r>
              <w:rPr>
                <w:rFonts w:hint="eastAsia" w:ascii="宋体" w:hAnsi="宋体" w:cs="宋体"/>
                <w:color w:val="auto"/>
                <w:szCs w:val="21"/>
                <w:highlight w:val="none"/>
                <w:u w:val="single"/>
              </w:rPr>
              <w:t>年</w:t>
            </w:r>
            <w:r>
              <w:rPr>
                <w:rFonts w:hint="eastAsia" w:ascii="宋体" w:hAnsi="宋体" w:cs="宋体"/>
                <w:color w:val="auto"/>
                <w:szCs w:val="21"/>
                <w:highlight w:val="none"/>
                <w:u w:val="single"/>
                <w:lang w:val="en-US" w:eastAsia="zh-CN"/>
              </w:rPr>
              <w:t>12</w:t>
            </w:r>
            <w:r>
              <w:rPr>
                <w:rFonts w:hint="eastAsia" w:ascii="宋体" w:hAnsi="宋体" w:cs="宋体"/>
                <w:color w:val="auto"/>
                <w:szCs w:val="21"/>
                <w:highlight w:val="none"/>
                <w:u w:val="single"/>
              </w:rPr>
              <w:t>月</w:t>
            </w:r>
            <w:r>
              <w:rPr>
                <w:rFonts w:hint="eastAsia" w:ascii="宋体" w:hAnsi="宋体" w:cs="宋体"/>
                <w:color w:val="auto"/>
                <w:szCs w:val="21"/>
                <w:highlight w:val="none"/>
                <w:u w:val="single"/>
                <w:lang w:val="en-US" w:eastAsia="zh-CN"/>
              </w:rPr>
              <w:t>4</w:t>
            </w:r>
            <w:r>
              <w:rPr>
                <w:rFonts w:hint="eastAsia" w:ascii="宋体" w:hAnsi="宋体" w:cs="宋体"/>
                <w:color w:val="auto"/>
                <w:szCs w:val="21"/>
                <w:highlight w:val="none"/>
                <w:u w:val="single"/>
              </w:rPr>
              <w:t>日17时00分前</w:t>
            </w:r>
          </w:p>
        </w:tc>
      </w:tr>
      <w:tr w14:paraId="78897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7F15CAB6">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1.11</w:t>
            </w:r>
          </w:p>
        </w:tc>
        <w:tc>
          <w:tcPr>
            <w:tcW w:w="1500" w:type="dxa"/>
            <w:vAlign w:val="center"/>
          </w:tcPr>
          <w:p w14:paraId="2A1B65DF">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分包</w:t>
            </w:r>
          </w:p>
        </w:tc>
        <w:tc>
          <w:tcPr>
            <w:tcW w:w="7189" w:type="dxa"/>
            <w:vAlign w:val="center"/>
          </w:tcPr>
          <w:p w14:paraId="5CB7E9BD">
            <w:pPr>
              <w:snapToGrid w:val="0"/>
              <w:spacing w:line="400" w:lineRule="exact"/>
              <w:rPr>
                <w:rFonts w:ascii="宋体" w:hAnsi="宋体" w:cs="宋体"/>
                <w:color w:val="auto"/>
                <w:kern w:val="0"/>
                <w:szCs w:val="21"/>
                <w:highlight w:val="none"/>
              </w:rPr>
            </w:pPr>
            <w:r>
              <w:rPr>
                <w:rFonts w:ascii="宋体" w:hAnsi="宋体"/>
                <w:color w:val="auto"/>
                <w:kern w:val="0"/>
                <w:highlight w:val="none"/>
              </w:rPr>
              <w:fldChar w:fldCharType="begin"/>
            </w:r>
            <w:r>
              <w:rPr>
                <w:rFonts w:ascii="宋体" w:hAnsi="宋体"/>
                <w:color w:val="auto"/>
                <w:kern w:val="0"/>
                <w:highlight w:val="none"/>
              </w:rPr>
              <w:instrText xml:space="preserve"> eq \o\ac(</w:instrText>
            </w:r>
            <w:r>
              <w:rPr>
                <w:rFonts w:hint="eastAsia" w:ascii="宋体" w:hAnsi="宋体"/>
                <w:color w:val="auto"/>
                <w:kern w:val="0"/>
                <w:highlight w:val="none"/>
              </w:rPr>
              <w:instrText xml:space="preserve">□</w:instrText>
            </w:r>
            <w:r>
              <w:rPr>
                <w:rFonts w:ascii="宋体" w:hAnsi="宋体"/>
                <w:color w:val="auto"/>
                <w:kern w:val="0"/>
                <w:highlight w:val="none"/>
              </w:rPr>
              <w:instrText xml:space="preserve">,</w:instrText>
            </w:r>
            <w:r>
              <w:rPr>
                <w:rFonts w:hint="eastAsia" w:ascii="宋体" w:hAnsi="宋体"/>
                <w:color w:val="auto"/>
                <w:kern w:val="0"/>
                <w:position w:val="1"/>
                <w:highlight w:val="none"/>
              </w:rPr>
              <w:instrText xml:space="preserve">√</w:instrText>
            </w:r>
            <w:r>
              <w:rPr>
                <w:rFonts w:ascii="宋体" w:hAnsi="宋体"/>
                <w:color w:val="auto"/>
                <w:kern w:val="0"/>
                <w:highlight w:val="none"/>
              </w:rPr>
              <w:instrText xml:space="preserve">)</w:instrText>
            </w:r>
            <w:r>
              <w:rPr>
                <w:rFonts w:ascii="宋体" w:hAnsi="宋体"/>
                <w:color w:val="auto"/>
                <w:kern w:val="0"/>
                <w:highlight w:val="none"/>
              </w:rPr>
              <w:fldChar w:fldCharType="end"/>
            </w:r>
            <w:r>
              <w:rPr>
                <w:rFonts w:hint="eastAsia" w:ascii="宋体" w:hAnsi="宋体" w:cs="宋体"/>
                <w:color w:val="auto"/>
                <w:kern w:val="0"/>
                <w:szCs w:val="21"/>
                <w:highlight w:val="none"/>
              </w:rPr>
              <w:t>不允许</w:t>
            </w:r>
          </w:p>
        </w:tc>
      </w:tr>
      <w:tr w14:paraId="520E4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1135" w:type="dxa"/>
            <w:vAlign w:val="center"/>
          </w:tcPr>
          <w:p w14:paraId="41F3096C">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2.1</w:t>
            </w:r>
          </w:p>
        </w:tc>
        <w:tc>
          <w:tcPr>
            <w:tcW w:w="1500" w:type="dxa"/>
            <w:vAlign w:val="center"/>
          </w:tcPr>
          <w:p w14:paraId="235F9E25">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构成比选文件的其他材料</w:t>
            </w:r>
          </w:p>
        </w:tc>
        <w:tc>
          <w:tcPr>
            <w:tcW w:w="7189" w:type="dxa"/>
            <w:vAlign w:val="center"/>
          </w:tcPr>
          <w:p w14:paraId="096EBD49">
            <w:pPr>
              <w:snapToGrid w:val="0"/>
              <w:spacing w:line="400" w:lineRule="exact"/>
              <w:rPr>
                <w:rFonts w:ascii="宋体" w:hAnsi="宋体" w:cs="宋体"/>
                <w:color w:val="auto"/>
                <w:szCs w:val="21"/>
                <w:highlight w:val="none"/>
              </w:rPr>
            </w:pPr>
            <w:r>
              <w:rPr>
                <w:rFonts w:hint="eastAsia" w:ascii="宋体" w:hAnsi="宋体" w:cs="宋体"/>
                <w:color w:val="auto"/>
                <w:szCs w:val="21"/>
                <w:highlight w:val="none"/>
              </w:rPr>
              <w:t>比选人发出的答疑及补遗书</w:t>
            </w:r>
          </w:p>
        </w:tc>
      </w:tr>
      <w:tr w14:paraId="4EC09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0" w:hRule="atLeast"/>
          <w:jc w:val="center"/>
        </w:trPr>
        <w:tc>
          <w:tcPr>
            <w:tcW w:w="1135" w:type="dxa"/>
            <w:vAlign w:val="center"/>
          </w:tcPr>
          <w:p w14:paraId="0EAD3EDF">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2.2.1</w:t>
            </w:r>
          </w:p>
        </w:tc>
        <w:tc>
          <w:tcPr>
            <w:tcW w:w="1500" w:type="dxa"/>
            <w:vAlign w:val="center"/>
          </w:tcPr>
          <w:p w14:paraId="22E3CE91">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投标人要求澄清比选文件的截止时间</w:t>
            </w:r>
          </w:p>
        </w:tc>
        <w:tc>
          <w:tcPr>
            <w:tcW w:w="7189" w:type="dxa"/>
            <w:vAlign w:val="center"/>
          </w:tcPr>
          <w:p w14:paraId="114511D3">
            <w:pPr>
              <w:snapToGrid w:val="0"/>
              <w:spacing w:line="400" w:lineRule="exact"/>
              <w:ind w:firstLine="342" w:firstLineChars="163"/>
              <w:rPr>
                <w:rFonts w:ascii="宋体" w:hAnsi="宋体"/>
                <w:snapToGrid w:val="0"/>
                <w:color w:val="auto"/>
                <w:kern w:val="0"/>
                <w:highlight w:val="none"/>
                <w:u w:val="single"/>
              </w:rPr>
            </w:pPr>
            <w:r>
              <w:rPr>
                <w:rFonts w:hint="eastAsia" w:ascii="宋体" w:hAnsi="宋体"/>
                <w:color w:val="auto"/>
                <w:kern w:val="0"/>
                <w:highlight w:val="none"/>
              </w:rPr>
              <w:t>投标人在查阅比选相关资料后，应仔细检查比选文件的所有内容，如有</w:t>
            </w:r>
            <w:r>
              <w:rPr>
                <w:rFonts w:hint="eastAsia" w:ascii="宋体" w:hAnsi="宋体" w:cs="宋体"/>
                <w:color w:val="auto"/>
                <w:szCs w:val="21"/>
                <w:highlight w:val="none"/>
              </w:rPr>
              <w:t>残缺或</w:t>
            </w:r>
            <w:r>
              <w:rPr>
                <w:rFonts w:hint="eastAsia" w:ascii="宋体" w:hAnsi="宋体"/>
                <w:color w:val="auto"/>
                <w:kern w:val="0"/>
                <w:highlight w:val="none"/>
              </w:rPr>
              <w:t>文字表述不清，图纸尺寸标注不明以及存在错、碰、漏、缺、概念模糊和有可能出现歧义或理解上的偏差的内容等应在</w:t>
            </w:r>
            <w:r>
              <w:rPr>
                <w:rFonts w:hint="eastAsia" w:ascii="宋体" w:hAnsi="宋体" w:cs="宋体"/>
                <w:color w:val="auto"/>
                <w:szCs w:val="21"/>
                <w:highlight w:val="none"/>
                <w:u w:val="single"/>
                <w:lang w:val="en-US" w:eastAsia="zh-CN"/>
              </w:rPr>
              <w:t>2024</w:t>
            </w:r>
            <w:r>
              <w:rPr>
                <w:rFonts w:hint="eastAsia" w:ascii="宋体" w:hAnsi="宋体" w:cs="宋体"/>
                <w:color w:val="auto"/>
                <w:szCs w:val="21"/>
                <w:highlight w:val="none"/>
                <w:u w:val="single"/>
              </w:rPr>
              <w:t>年</w:t>
            </w:r>
            <w:r>
              <w:rPr>
                <w:rFonts w:hint="eastAsia" w:ascii="宋体" w:hAnsi="宋体" w:cs="宋体"/>
                <w:color w:val="auto"/>
                <w:szCs w:val="21"/>
                <w:highlight w:val="none"/>
                <w:u w:val="single"/>
                <w:lang w:val="en-US" w:eastAsia="zh-CN"/>
              </w:rPr>
              <w:t>12</w:t>
            </w:r>
            <w:r>
              <w:rPr>
                <w:rFonts w:hint="eastAsia" w:ascii="宋体" w:hAnsi="宋体" w:cs="宋体"/>
                <w:color w:val="auto"/>
                <w:szCs w:val="21"/>
                <w:highlight w:val="none"/>
                <w:u w:val="single"/>
              </w:rPr>
              <w:t>月</w:t>
            </w:r>
            <w:r>
              <w:rPr>
                <w:rFonts w:hint="eastAsia" w:ascii="宋体" w:hAnsi="宋体" w:cs="宋体"/>
                <w:color w:val="auto"/>
                <w:szCs w:val="21"/>
                <w:highlight w:val="none"/>
                <w:u w:val="single"/>
                <w:lang w:val="en-US" w:eastAsia="zh-CN"/>
              </w:rPr>
              <w:t>3</w:t>
            </w:r>
            <w:r>
              <w:rPr>
                <w:rFonts w:hint="eastAsia" w:ascii="宋体" w:hAnsi="宋体" w:cs="宋体"/>
                <w:color w:val="auto"/>
                <w:szCs w:val="21"/>
                <w:highlight w:val="none"/>
                <w:u w:val="single"/>
              </w:rPr>
              <w:t>日</w:t>
            </w:r>
            <w:r>
              <w:rPr>
                <w:rFonts w:hint="eastAsia" w:asciiTheme="minorEastAsia" w:hAnsiTheme="minorEastAsia" w:cstheme="minorEastAsia"/>
                <w:b w:val="0"/>
                <w:bCs w:val="0"/>
                <w:color w:val="auto"/>
                <w:szCs w:val="21"/>
                <w:highlight w:val="none"/>
                <w:u w:val="single"/>
                <w:lang w:val="en-US" w:eastAsia="zh-CN"/>
              </w:rPr>
              <w:t xml:space="preserve"> 17 </w:t>
            </w:r>
            <w:r>
              <w:rPr>
                <w:rFonts w:hint="eastAsia" w:asciiTheme="minorEastAsia" w:hAnsiTheme="minorEastAsia" w:cstheme="minorEastAsia"/>
                <w:b w:val="0"/>
                <w:bCs w:val="0"/>
                <w:color w:val="auto"/>
                <w:szCs w:val="21"/>
                <w:highlight w:val="none"/>
                <w:u w:val="none"/>
              </w:rPr>
              <w:t>时</w:t>
            </w:r>
            <w:r>
              <w:rPr>
                <w:rFonts w:hint="eastAsia" w:asciiTheme="minorEastAsia" w:hAnsiTheme="minorEastAsia" w:cstheme="minorEastAsia"/>
                <w:b w:val="0"/>
                <w:bCs w:val="0"/>
                <w:color w:val="auto"/>
                <w:szCs w:val="21"/>
                <w:highlight w:val="none"/>
                <w:u w:val="single"/>
                <w:lang w:val="en-US" w:eastAsia="zh-CN"/>
              </w:rPr>
              <w:t xml:space="preserve"> 00 </w:t>
            </w:r>
            <w:r>
              <w:rPr>
                <w:rFonts w:hint="eastAsia" w:asciiTheme="minorEastAsia" w:hAnsiTheme="minorEastAsia" w:cstheme="minorEastAsia"/>
                <w:b w:val="0"/>
                <w:bCs w:val="0"/>
                <w:color w:val="auto"/>
                <w:szCs w:val="21"/>
                <w:highlight w:val="none"/>
                <w:u w:val="none"/>
              </w:rPr>
              <w:t>分</w:t>
            </w:r>
            <w:r>
              <w:rPr>
                <w:rFonts w:hint="eastAsia" w:ascii="宋体" w:hAnsi="宋体"/>
                <w:color w:val="auto"/>
                <w:kern w:val="0"/>
                <w:highlight w:val="none"/>
              </w:rPr>
              <w:t>前以</w:t>
            </w:r>
            <w:r>
              <w:rPr>
                <w:rFonts w:hint="eastAsia" w:ascii="宋体" w:hAnsi="宋体"/>
                <w:color w:val="auto"/>
                <w:kern w:val="0"/>
                <w:highlight w:val="none"/>
                <w:lang w:val="en-US" w:eastAsia="zh-CN"/>
              </w:rPr>
              <w:t>匿名邮箱</w:t>
            </w:r>
            <w:r>
              <w:rPr>
                <w:rFonts w:hint="eastAsia" w:ascii="宋体" w:hAnsi="宋体"/>
                <w:color w:val="auto"/>
                <w:kern w:val="0"/>
                <w:highlight w:val="none"/>
              </w:rPr>
              <w:t>形式将问题提交给比选代理机构</w:t>
            </w:r>
            <w:r>
              <w:rPr>
                <w:rFonts w:hint="eastAsia" w:ascii="宋体" w:hAnsi="宋体"/>
                <w:b/>
                <w:color w:val="auto"/>
                <w:kern w:val="0"/>
                <w:highlight w:val="none"/>
              </w:rPr>
              <w:t>（</w:t>
            </w:r>
            <w:r>
              <w:rPr>
                <w:rFonts w:hint="eastAsia" w:asciiTheme="minorEastAsia" w:hAnsiTheme="minorEastAsia" w:cstheme="minorEastAsia"/>
                <w:b w:val="0"/>
                <w:bCs/>
                <w:color w:val="auto"/>
                <w:szCs w:val="21"/>
                <w:highlight w:val="none"/>
                <w:lang w:val="en-US" w:eastAsia="zh-CN"/>
              </w:rPr>
              <w:t>邮箱：457243193@QQ.com</w:t>
            </w:r>
            <w:r>
              <w:rPr>
                <w:rFonts w:hint="eastAsia" w:ascii="宋体" w:hAnsi="宋体"/>
                <w:b/>
                <w:color w:val="auto"/>
                <w:kern w:val="0"/>
                <w:highlight w:val="none"/>
              </w:rPr>
              <w:t>）</w:t>
            </w:r>
            <w:r>
              <w:rPr>
                <w:rFonts w:hint="eastAsia" w:ascii="宋体" w:hAnsi="宋体"/>
                <w:color w:val="auto"/>
                <w:kern w:val="0"/>
                <w:highlight w:val="none"/>
              </w:rPr>
              <w:t>。各投标人的质疑不得显示和隐含企业及个人名称，否则其质疑无效。</w:t>
            </w:r>
          </w:p>
        </w:tc>
      </w:tr>
      <w:tr w14:paraId="3145C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jc w:val="center"/>
        </w:trPr>
        <w:tc>
          <w:tcPr>
            <w:tcW w:w="1135" w:type="dxa"/>
            <w:vAlign w:val="center"/>
          </w:tcPr>
          <w:p w14:paraId="42ED547B">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2.2.2</w:t>
            </w:r>
          </w:p>
        </w:tc>
        <w:tc>
          <w:tcPr>
            <w:tcW w:w="1500" w:type="dxa"/>
            <w:vAlign w:val="center"/>
          </w:tcPr>
          <w:p w14:paraId="31628F62">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投标截止时间</w:t>
            </w:r>
          </w:p>
        </w:tc>
        <w:tc>
          <w:tcPr>
            <w:tcW w:w="7189" w:type="dxa"/>
            <w:vAlign w:val="center"/>
          </w:tcPr>
          <w:p w14:paraId="41275B6B">
            <w:pPr>
              <w:snapToGrid w:val="0"/>
              <w:spacing w:line="320" w:lineRule="exact"/>
              <w:rPr>
                <w:rFonts w:ascii="宋体" w:hAnsi="宋体" w:cs="宋体"/>
                <w:color w:val="auto"/>
                <w:kern w:val="0"/>
                <w:szCs w:val="21"/>
                <w:highlight w:val="none"/>
              </w:rPr>
            </w:pPr>
            <w:r>
              <w:rPr>
                <w:rFonts w:hint="eastAsia" w:ascii="宋体" w:hAnsi="宋体" w:cs="MingLiU"/>
                <w:color w:val="auto"/>
                <w:kern w:val="0"/>
                <w:szCs w:val="22"/>
                <w:highlight w:val="none"/>
                <w:lang w:val="en-US" w:eastAsia="zh-CN"/>
              </w:rPr>
              <w:t>2024</w:t>
            </w:r>
            <w:r>
              <w:rPr>
                <w:rFonts w:hint="eastAsia" w:ascii="宋体" w:hAnsi="宋体" w:cs="MingLiU"/>
                <w:color w:val="auto"/>
                <w:kern w:val="0"/>
                <w:szCs w:val="22"/>
                <w:highlight w:val="none"/>
              </w:rPr>
              <w:t>年</w:t>
            </w:r>
            <w:r>
              <w:rPr>
                <w:rFonts w:hint="eastAsia" w:ascii="宋体" w:hAnsi="宋体" w:cs="MingLiU"/>
                <w:color w:val="auto"/>
                <w:kern w:val="0"/>
                <w:szCs w:val="22"/>
                <w:highlight w:val="none"/>
                <w:lang w:val="en-US" w:eastAsia="zh-CN"/>
              </w:rPr>
              <w:t>12</w:t>
            </w:r>
            <w:r>
              <w:rPr>
                <w:rFonts w:hint="eastAsia" w:ascii="宋体" w:hAnsi="宋体" w:cs="MingLiU"/>
                <w:color w:val="auto"/>
                <w:kern w:val="0"/>
                <w:szCs w:val="22"/>
                <w:highlight w:val="none"/>
              </w:rPr>
              <w:t>月</w:t>
            </w:r>
            <w:r>
              <w:rPr>
                <w:rFonts w:hint="eastAsia" w:ascii="宋体" w:hAnsi="宋体" w:cs="MingLiU"/>
                <w:color w:val="auto"/>
                <w:kern w:val="0"/>
                <w:szCs w:val="22"/>
                <w:highlight w:val="none"/>
                <w:lang w:val="en-US" w:eastAsia="zh-CN"/>
              </w:rPr>
              <w:t xml:space="preserve"> 6</w:t>
            </w:r>
            <w:r>
              <w:rPr>
                <w:rFonts w:hint="eastAsia" w:ascii="宋体" w:hAnsi="宋体" w:cs="MingLiU"/>
                <w:color w:val="auto"/>
                <w:kern w:val="0"/>
                <w:szCs w:val="22"/>
                <w:highlight w:val="none"/>
              </w:rPr>
              <w:t>日</w:t>
            </w:r>
            <w:r>
              <w:rPr>
                <w:rFonts w:hint="eastAsia" w:ascii="宋体" w:hAnsi="宋体" w:cs="MingLiU"/>
                <w:color w:val="auto"/>
                <w:kern w:val="0"/>
                <w:szCs w:val="22"/>
                <w:highlight w:val="none"/>
                <w:lang w:val="en-US" w:eastAsia="zh-CN"/>
              </w:rPr>
              <w:t>14</w:t>
            </w:r>
            <w:r>
              <w:rPr>
                <w:rFonts w:hint="eastAsia" w:ascii="宋体" w:hAnsi="宋体" w:cs="MingLiU"/>
                <w:color w:val="auto"/>
                <w:kern w:val="0"/>
                <w:szCs w:val="22"/>
                <w:highlight w:val="none"/>
              </w:rPr>
              <w:t>时</w:t>
            </w:r>
            <w:r>
              <w:rPr>
                <w:rFonts w:hint="eastAsia" w:ascii="宋体" w:hAnsi="宋体" w:cs="MingLiU"/>
                <w:color w:val="auto"/>
                <w:kern w:val="0"/>
                <w:szCs w:val="22"/>
                <w:highlight w:val="none"/>
                <w:lang w:val="en-US" w:eastAsia="zh-CN"/>
              </w:rPr>
              <w:t>30</w:t>
            </w:r>
            <w:r>
              <w:rPr>
                <w:rFonts w:hint="eastAsia" w:ascii="宋体" w:hAnsi="宋体" w:cs="MingLiU"/>
                <w:color w:val="auto"/>
                <w:kern w:val="0"/>
                <w:szCs w:val="22"/>
                <w:highlight w:val="none"/>
              </w:rPr>
              <w:t>分</w:t>
            </w:r>
            <w:r>
              <w:rPr>
                <w:rFonts w:hint="eastAsia" w:ascii="宋体" w:hAnsi="宋体"/>
                <w:color w:val="auto"/>
                <w:szCs w:val="21"/>
                <w:highlight w:val="none"/>
              </w:rPr>
              <w:t>（北京时间）</w:t>
            </w:r>
          </w:p>
        </w:tc>
      </w:tr>
      <w:tr w14:paraId="0A92C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9" w:hRule="atLeast"/>
          <w:jc w:val="center"/>
        </w:trPr>
        <w:tc>
          <w:tcPr>
            <w:tcW w:w="1135" w:type="dxa"/>
            <w:vAlign w:val="center"/>
          </w:tcPr>
          <w:p w14:paraId="24BF3DAC">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2.2.3</w:t>
            </w:r>
          </w:p>
        </w:tc>
        <w:tc>
          <w:tcPr>
            <w:tcW w:w="1500" w:type="dxa"/>
            <w:vAlign w:val="center"/>
          </w:tcPr>
          <w:p w14:paraId="6970B27A">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投标人确认收到比选文件澄清时间</w:t>
            </w:r>
          </w:p>
        </w:tc>
        <w:tc>
          <w:tcPr>
            <w:tcW w:w="7189" w:type="dxa"/>
            <w:vAlign w:val="center"/>
          </w:tcPr>
          <w:p w14:paraId="2156FBA2">
            <w:pPr>
              <w:ind w:firstLine="420" w:firstLineChars="200"/>
              <w:rPr>
                <w:color w:val="auto"/>
                <w:highlight w:val="none"/>
              </w:rPr>
            </w:pPr>
            <w:r>
              <w:rPr>
                <w:rFonts w:hint="eastAsia" w:ascii="宋体" w:hAnsi="宋体"/>
                <w:color w:val="auto"/>
                <w:kern w:val="0"/>
                <w:highlight w:val="none"/>
              </w:rPr>
              <w:t xml:space="preserve">比选人在 </w:t>
            </w:r>
            <w:r>
              <w:rPr>
                <w:rFonts w:hint="eastAsia" w:ascii="宋体" w:hAnsi="宋体"/>
                <w:color w:val="auto"/>
                <w:highlight w:val="none"/>
                <w:u w:val="single"/>
                <w:lang w:val="en-US" w:eastAsia="zh-CN"/>
              </w:rPr>
              <w:t>2024</w:t>
            </w:r>
            <w:r>
              <w:rPr>
                <w:rFonts w:hint="eastAsia" w:ascii="宋体" w:hAnsi="宋体"/>
                <w:color w:val="auto"/>
                <w:highlight w:val="none"/>
              </w:rPr>
              <w:t>年</w:t>
            </w:r>
            <w:r>
              <w:rPr>
                <w:rFonts w:hint="eastAsia" w:ascii="宋体" w:hAnsi="宋体"/>
                <w:color w:val="auto"/>
                <w:highlight w:val="none"/>
                <w:lang w:val="en-US" w:eastAsia="zh-CN"/>
              </w:rPr>
              <w:t>12</w:t>
            </w:r>
            <w:r>
              <w:rPr>
                <w:rFonts w:hint="eastAsia" w:ascii="宋体" w:hAnsi="宋体"/>
                <w:color w:val="auto"/>
                <w:highlight w:val="none"/>
              </w:rPr>
              <w:t>月</w:t>
            </w:r>
            <w:r>
              <w:rPr>
                <w:rFonts w:hint="eastAsia" w:ascii="宋体" w:hAnsi="宋体"/>
                <w:color w:val="auto"/>
                <w:highlight w:val="none"/>
                <w:lang w:val="en-US" w:eastAsia="zh-CN"/>
              </w:rPr>
              <w:t>4</w:t>
            </w:r>
            <w:r>
              <w:rPr>
                <w:rFonts w:hint="eastAsia" w:ascii="宋体" w:hAnsi="宋体"/>
                <w:color w:val="auto"/>
                <w:highlight w:val="none"/>
              </w:rPr>
              <w:t>日</w:t>
            </w:r>
            <w:r>
              <w:rPr>
                <w:rFonts w:hint="eastAsia" w:asciiTheme="minorEastAsia" w:hAnsiTheme="minorEastAsia" w:cstheme="minorEastAsia"/>
                <w:b w:val="0"/>
                <w:bCs w:val="0"/>
                <w:color w:val="auto"/>
                <w:szCs w:val="21"/>
                <w:highlight w:val="none"/>
                <w:u w:val="single"/>
                <w:lang w:val="en-US" w:eastAsia="zh-CN"/>
              </w:rPr>
              <w:t xml:space="preserve"> 17 </w:t>
            </w:r>
            <w:r>
              <w:rPr>
                <w:rFonts w:hint="eastAsia" w:asciiTheme="minorEastAsia" w:hAnsiTheme="minorEastAsia" w:cstheme="minorEastAsia"/>
                <w:b w:val="0"/>
                <w:bCs w:val="0"/>
                <w:color w:val="auto"/>
                <w:szCs w:val="21"/>
                <w:highlight w:val="none"/>
                <w:u w:val="none"/>
              </w:rPr>
              <w:t>时</w:t>
            </w:r>
            <w:r>
              <w:rPr>
                <w:rFonts w:hint="eastAsia" w:asciiTheme="minorEastAsia" w:hAnsiTheme="minorEastAsia" w:cstheme="minorEastAsia"/>
                <w:b w:val="0"/>
                <w:bCs w:val="0"/>
                <w:color w:val="auto"/>
                <w:szCs w:val="21"/>
                <w:highlight w:val="none"/>
                <w:u w:val="single"/>
                <w:lang w:val="en-US" w:eastAsia="zh-CN"/>
              </w:rPr>
              <w:t xml:space="preserve"> 00 </w:t>
            </w:r>
            <w:r>
              <w:rPr>
                <w:rFonts w:hint="eastAsia" w:asciiTheme="minorEastAsia" w:hAnsiTheme="minorEastAsia" w:cstheme="minorEastAsia"/>
                <w:b w:val="0"/>
                <w:bCs w:val="0"/>
                <w:color w:val="auto"/>
                <w:szCs w:val="21"/>
                <w:highlight w:val="none"/>
                <w:u w:val="none"/>
              </w:rPr>
              <w:t>分</w:t>
            </w:r>
            <w:r>
              <w:rPr>
                <w:rFonts w:hint="eastAsia" w:ascii="宋体" w:hAnsi="宋体"/>
                <w:color w:val="auto"/>
                <w:highlight w:val="none"/>
              </w:rPr>
              <w:t>前</w:t>
            </w:r>
            <w:r>
              <w:rPr>
                <w:rFonts w:hint="eastAsia" w:ascii="宋体" w:hAnsi="宋体"/>
                <w:color w:val="auto"/>
                <w:kern w:val="0"/>
                <w:highlight w:val="none"/>
              </w:rPr>
              <w:t>对所有投标人提出的问题进行回答，但不指明问题的来源，并书面通知已</w:t>
            </w:r>
            <w:r>
              <w:rPr>
                <w:rFonts w:hint="eastAsia" w:ascii="宋体" w:hAnsi="宋体"/>
                <w:color w:val="auto"/>
                <w:kern w:val="0"/>
                <w:highlight w:val="none"/>
                <w:lang w:eastAsia="zh-CN"/>
              </w:rPr>
              <w:t>领取</w:t>
            </w:r>
            <w:r>
              <w:rPr>
                <w:rFonts w:hint="eastAsia" w:ascii="宋体" w:hAnsi="宋体"/>
                <w:color w:val="auto"/>
                <w:kern w:val="0"/>
                <w:highlight w:val="none"/>
              </w:rPr>
              <w:t>比选文件的投标人。无论投标人是否查阅，均视为已知晓比选人所澄清的相关内容。</w:t>
            </w:r>
          </w:p>
        </w:tc>
      </w:tr>
      <w:tr w14:paraId="6F07B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2A2C5C96">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2.3.2</w:t>
            </w:r>
          </w:p>
        </w:tc>
        <w:tc>
          <w:tcPr>
            <w:tcW w:w="1500" w:type="dxa"/>
            <w:vAlign w:val="center"/>
          </w:tcPr>
          <w:p w14:paraId="7A74DF92">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投标人确认收到</w:t>
            </w:r>
            <w:r>
              <w:rPr>
                <w:rFonts w:hint="eastAsia" w:ascii="宋体" w:hAnsi="宋体"/>
                <w:color w:val="auto"/>
                <w:kern w:val="0"/>
                <w:highlight w:val="none"/>
              </w:rPr>
              <w:t>比选</w:t>
            </w:r>
            <w:r>
              <w:rPr>
                <w:rFonts w:hint="eastAsia" w:ascii="宋体" w:hAnsi="宋体" w:cs="宋体"/>
                <w:color w:val="auto"/>
                <w:kern w:val="0"/>
                <w:szCs w:val="21"/>
                <w:highlight w:val="none"/>
              </w:rPr>
              <w:t>文件修改时间</w:t>
            </w:r>
          </w:p>
        </w:tc>
        <w:tc>
          <w:tcPr>
            <w:tcW w:w="7189" w:type="dxa"/>
            <w:vAlign w:val="center"/>
          </w:tcPr>
          <w:p w14:paraId="730EA328">
            <w:pPr>
              <w:ind w:firstLine="420" w:firstLineChars="200"/>
              <w:rPr>
                <w:color w:val="auto"/>
                <w:highlight w:val="none"/>
              </w:rPr>
            </w:pPr>
            <w:r>
              <w:rPr>
                <w:rFonts w:hint="eastAsia" w:ascii="宋体" w:hAnsi="宋体"/>
                <w:color w:val="auto"/>
                <w:kern w:val="0"/>
                <w:highlight w:val="none"/>
              </w:rPr>
              <w:t>在投标截止时间3天前，比选人可以修改竞争性比选文件，并书面通知已</w:t>
            </w:r>
            <w:r>
              <w:rPr>
                <w:rFonts w:hint="eastAsia" w:ascii="宋体" w:hAnsi="宋体"/>
                <w:color w:val="auto"/>
                <w:kern w:val="0"/>
                <w:highlight w:val="none"/>
                <w:lang w:eastAsia="zh-CN"/>
              </w:rPr>
              <w:t>领取</w:t>
            </w:r>
            <w:r>
              <w:rPr>
                <w:rFonts w:hint="eastAsia" w:ascii="宋体" w:hAnsi="宋体"/>
                <w:color w:val="auto"/>
                <w:kern w:val="0"/>
                <w:highlight w:val="none"/>
              </w:rPr>
              <w:t>比选文件的投标人。如果修改竞争性比选文件的时间距投标截止时间不足3天且影响投标文件编制的，相应延长投标截止时间。各投标人自行查阅，无论投标人是否查阅，均视为已知晓比选人所修改的相关内容。</w:t>
            </w:r>
          </w:p>
        </w:tc>
      </w:tr>
      <w:tr w14:paraId="1DE82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08097176">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3.1.1</w:t>
            </w:r>
          </w:p>
        </w:tc>
        <w:tc>
          <w:tcPr>
            <w:tcW w:w="1500" w:type="dxa"/>
            <w:vAlign w:val="center"/>
          </w:tcPr>
          <w:p w14:paraId="60AD622A">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构成投标文件的其他材料</w:t>
            </w:r>
          </w:p>
        </w:tc>
        <w:tc>
          <w:tcPr>
            <w:tcW w:w="7189" w:type="dxa"/>
            <w:vAlign w:val="center"/>
          </w:tcPr>
          <w:p w14:paraId="1EDB2594">
            <w:pPr>
              <w:snapToGrid w:val="0"/>
              <w:spacing w:line="400" w:lineRule="exact"/>
              <w:ind w:firstLine="342" w:firstLineChars="163"/>
              <w:rPr>
                <w:rFonts w:ascii="宋体" w:hAnsi="宋体"/>
                <w:color w:val="auto"/>
                <w:kern w:val="0"/>
                <w:highlight w:val="none"/>
              </w:rPr>
            </w:pPr>
            <w:r>
              <w:rPr>
                <w:rFonts w:hint="eastAsia" w:ascii="宋体" w:hAnsi="宋体"/>
                <w:color w:val="auto"/>
                <w:kern w:val="0"/>
                <w:highlight w:val="none"/>
              </w:rPr>
              <w:t>投标人的书面澄清、说明和补正（但不得改变投标文件的实质性内容）。</w:t>
            </w:r>
          </w:p>
        </w:tc>
      </w:tr>
      <w:tr w14:paraId="1F7F6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135" w:type="dxa"/>
            <w:vAlign w:val="center"/>
          </w:tcPr>
          <w:p w14:paraId="349B3805">
            <w:pPr>
              <w:snapToGrid w:val="0"/>
              <w:spacing w:line="320" w:lineRule="exact"/>
              <w:jc w:val="center"/>
              <w:rPr>
                <w:rFonts w:ascii="宋体" w:hAnsi="宋体" w:cs="宋体"/>
                <w:color w:val="auto"/>
                <w:kern w:val="0"/>
                <w:szCs w:val="21"/>
                <w:highlight w:val="none"/>
              </w:rPr>
            </w:pPr>
          </w:p>
          <w:p w14:paraId="1A203AA6">
            <w:pPr>
              <w:snapToGrid w:val="0"/>
              <w:spacing w:line="320" w:lineRule="exact"/>
              <w:jc w:val="center"/>
              <w:rPr>
                <w:rFonts w:ascii="宋体" w:hAnsi="宋体" w:cs="宋体"/>
                <w:color w:val="auto"/>
                <w:kern w:val="0"/>
                <w:szCs w:val="21"/>
                <w:highlight w:val="none"/>
              </w:rPr>
            </w:pPr>
          </w:p>
          <w:p w14:paraId="1B657422">
            <w:pPr>
              <w:snapToGrid w:val="0"/>
              <w:spacing w:line="320" w:lineRule="exact"/>
              <w:jc w:val="center"/>
              <w:rPr>
                <w:rFonts w:ascii="宋体" w:hAnsi="宋体" w:cs="宋体"/>
                <w:color w:val="auto"/>
                <w:kern w:val="0"/>
                <w:szCs w:val="21"/>
                <w:highlight w:val="none"/>
              </w:rPr>
            </w:pPr>
          </w:p>
          <w:p w14:paraId="361E87B0">
            <w:pPr>
              <w:snapToGrid w:val="0"/>
              <w:spacing w:line="320" w:lineRule="exact"/>
              <w:jc w:val="center"/>
              <w:rPr>
                <w:rFonts w:ascii="宋体" w:hAnsi="宋体" w:cs="宋体"/>
                <w:color w:val="auto"/>
                <w:kern w:val="0"/>
                <w:szCs w:val="21"/>
                <w:highlight w:val="none"/>
              </w:rPr>
            </w:pPr>
          </w:p>
          <w:p w14:paraId="2F1CD601">
            <w:pPr>
              <w:snapToGrid w:val="0"/>
              <w:spacing w:line="320" w:lineRule="exact"/>
              <w:jc w:val="center"/>
              <w:rPr>
                <w:rFonts w:ascii="宋体" w:hAnsi="宋体" w:cs="宋体"/>
                <w:color w:val="auto"/>
                <w:kern w:val="0"/>
                <w:szCs w:val="21"/>
                <w:highlight w:val="none"/>
              </w:rPr>
            </w:pPr>
          </w:p>
          <w:p w14:paraId="0B79FC64">
            <w:pPr>
              <w:snapToGrid w:val="0"/>
              <w:spacing w:line="320" w:lineRule="exact"/>
              <w:jc w:val="center"/>
              <w:rPr>
                <w:rFonts w:ascii="宋体" w:hAnsi="宋体" w:cs="宋体"/>
                <w:color w:val="auto"/>
                <w:kern w:val="0"/>
                <w:szCs w:val="21"/>
                <w:highlight w:val="none"/>
              </w:rPr>
            </w:pPr>
          </w:p>
          <w:p w14:paraId="358940A7">
            <w:pPr>
              <w:snapToGrid w:val="0"/>
              <w:spacing w:line="320" w:lineRule="exact"/>
              <w:jc w:val="center"/>
              <w:rPr>
                <w:rFonts w:ascii="宋体" w:hAnsi="宋体" w:cs="宋体"/>
                <w:color w:val="auto"/>
                <w:kern w:val="0"/>
                <w:szCs w:val="21"/>
                <w:highlight w:val="none"/>
              </w:rPr>
            </w:pPr>
          </w:p>
          <w:p w14:paraId="42B3F032">
            <w:pPr>
              <w:snapToGrid w:val="0"/>
              <w:spacing w:line="320" w:lineRule="exact"/>
              <w:jc w:val="center"/>
              <w:rPr>
                <w:rFonts w:ascii="宋体" w:hAnsi="宋体" w:cs="宋体"/>
                <w:color w:val="auto"/>
                <w:kern w:val="0"/>
                <w:szCs w:val="21"/>
                <w:highlight w:val="none"/>
              </w:rPr>
            </w:pPr>
          </w:p>
          <w:p w14:paraId="4D850B0C">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3.2</w:t>
            </w:r>
          </w:p>
          <w:p w14:paraId="4763C41C">
            <w:pPr>
              <w:snapToGrid w:val="0"/>
              <w:spacing w:line="320" w:lineRule="exact"/>
              <w:jc w:val="center"/>
              <w:rPr>
                <w:rFonts w:ascii="宋体" w:hAnsi="宋体" w:cs="宋体"/>
                <w:color w:val="auto"/>
                <w:kern w:val="0"/>
                <w:szCs w:val="21"/>
                <w:highlight w:val="none"/>
              </w:rPr>
            </w:pPr>
          </w:p>
          <w:p w14:paraId="266003F3">
            <w:pPr>
              <w:snapToGrid w:val="0"/>
              <w:spacing w:line="320" w:lineRule="exact"/>
              <w:jc w:val="center"/>
              <w:rPr>
                <w:rFonts w:ascii="宋体" w:hAnsi="宋体" w:cs="宋体"/>
                <w:color w:val="auto"/>
                <w:kern w:val="0"/>
                <w:szCs w:val="21"/>
                <w:highlight w:val="none"/>
              </w:rPr>
            </w:pPr>
          </w:p>
          <w:p w14:paraId="581E39DD">
            <w:pPr>
              <w:snapToGrid w:val="0"/>
              <w:spacing w:line="320" w:lineRule="exact"/>
              <w:jc w:val="center"/>
              <w:rPr>
                <w:rFonts w:ascii="宋体" w:hAnsi="宋体" w:cs="宋体"/>
                <w:color w:val="auto"/>
                <w:kern w:val="0"/>
                <w:szCs w:val="21"/>
                <w:highlight w:val="none"/>
              </w:rPr>
            </w:pPr>
          </w:p>
          <w:p w14:paraId="09A5F8B1">
            <w:pPr>
              <w:snapToGrid w:val="0"/>
              <w:spacing w:line="320" w:lineRule="exact"/>
              <w:jc w:val="center"/>
              <w:rPr>
                <w:rFonts w:ascii="宋体" w:hAnsi="宋体" w:cs="宋体"/>
                <w:color w:val="auto"/>
                <w:kern w:val="0"/>
                <w:szCs w:val="21"/>
                <w:highlight w:val="none"/>
              </w:rPr>
            </w:pPr>
          </w:p>
          <w:p w14:paraId="2851774B">
            <w:pPr>
              <w:snapToGrid w:val="0"/>
              <w:spacing w:line="320" w:lineRule="exact"/>
              <w:jc w:val="center"/>
              <w:rPr>
                <w:rFonts w:ascii="宋体" w:hAnsi="宋体" w:cs="宋体"/>
                <w:color w:val="auto"/>
                <w:kern w:val="0"/>
                <w:szCs w:val="21"/>
                <w:highlight w:val="none"/>
              </w:rPr>
            </w:pPr>
          </w:p>
          <w:p w14:paraId="37F2D569">
            <w:pPr>
              <w:snapToGrid w:val="0"/>
              <w:spacing w:line="320" w:lineRule="exact"/>
              <w:jc w:val="center"/>
              <w:rPr>
                <w:rFonts w:ascii="宋体" w:hAnsi="宋体" w:cs="宋体"/>
                <w:color w:val="auto"/>
                <w:kern w:val="0"/>
                <w:szCs w:val="21"/>
                <w:highlight w:val="none"/>
              </w:rPr>
            </w:pPr>
          </w:p>
          <w:p w14:paraId="692B46AA">
            <w:pPr>
              <w:snapToGrid w:val="0"/>
              <w:spacing w:line="320" w:lineRule="exact"/>
              <w:jc w:val="center"/>
              <w:rPr>
                <w:rFonts w:ascii="宋体" w:hAnsi="宋体" w:cs="宋体"/>
                <w:color w:val="auto"/>
                <w:kern w:val="0"/>
                <w:szCs w:val="21"/>
                <w:highlight w:val="none"/>
              </w:rPr>
            </w:pPr>
          </w:p>
          <w:p w14:paraId="09379005">
            <w:pPr>
              <w:snapToGrid w:val="0"/>
              <w:spacing w:line="320" w:lineRule="exact"/>
              <w:jc w:val="center"/>
              <w:rPr>
                <w:rFonts w:ascii="宋体" w:hAnsi="宋体" w:cs="宋体"/>
                <w:color w:val="auto"/>
                <w:kern w:val="0"/>
                <w:szCs w:val="21"/>
                <w:highlight w:val="none"/>
              </w:rPr>
            </w:pPr>
          </w:p>
          <w:p w14:paraId="530B7CD7">
            <w:pPr>
              <w:snapToGrid w:val="0"/>
              <w:spacing w:line="320" w:lineRule="exact"/>
              <w:jc w:val="center"/>
              <w:rPr>
                <w:rFonts w:ascii="宋体" w:hAnsi="宋体" w:cs="宋体"/>
                <w:color w:val="auto"/>
                <w:kern w:val="0"/>
                <w:szCs w:val="21"/>
                <w:highlight w:val="none"/>
              </w:rPr>
            </w:pPr>
          </w:p>
          <w:p w14:paraId="3D11828E">
            <w:pPr>
              <w:snapToGrid w:val="0"/>
              <w:spacing w:line="320" w:lineRule="exact"/>
              <w:jc w:val="center"/>
              <w:rPr>
                <w:rFonts w:ascii="宋体" w:hAnsi="宋体" w:cs="宋体"/>
                <w:color w:val="auto"/>
                <w:kern w:val="0"/>
                <w:szCs w:val="21"/>
                <w:highlight w:val="none"/>
              </w:rPr>
            </w:pPr>
          </w:p>
          <w:p w14:paraId="0581AA9D">
            <w:pPr>
              <w:snapToGrid w:val="0"/>
              <w:spacing w:line="320" w:lineRule="exact"/>
              <w:jc w:val="center"/>
              <w:rPr>
                <w:rFonts w:ascii="宋体" w:hAnsi="宋体" w:cs="宋体"/>
                <w:color w:val="auto"/>
                <w:kern w:val="0"/>
                <w:szCs w:val="21"/>
                <w:highlight w:val="none"/>
              </w:rPr>
            </w:pPr>
          </w:p>
          <w:p w14:paraId="64E7C7FC">
            <w:pPr>
              <w:snapToGrid w:val="0"/>
              <w:spacing w:line="320" w:lineRule="exact"/>
              <w:jc w:val="center"/>
              <w:rPr>
                <w:rFonts w:ascii="宋体" w:hAnsi="宋体" w:cs="宋体"/>
                <w:color w:val="auto"/>
                <w:kern w:val="0"/>
                <w:szCs w:val="21"/>
                <w:highlight w:val="none"/>
              </w:rPr>
            </w:pPr>
          </w:p>
          <w:p w14:paraId="1F63AE84">
            <w:pPr>
              <w:snapToGrid w:val="0"/>
              <w:spacing w:line="320" w:lineRule="exact"/>
              <w:jc w:val="center"/>
              <w:rPr>
                <w:rFonts w:ascii="宋体" w:hAnsi="宋体" w:cs="宋体"/>
                <w:color w:val="auto"/>
                <w:kern w:val="0"/>
                <w:szCs w:val="21"/>
                <w:highlight w:val="none"/>
              </w:rPr>
            </w:pPr>
          </w:p>
          <w:p w14:paraId="323D93FD">
            <w:pPr>
              <w:snapToGrid w:val="0"/>
              <w:spacing w:line="320" w:lineRule="exact"/>
              <w:jc w:val="center"/>
              <w:rPr>
                <w:rFonts w:ascii="宋体" w:hAnsi="宋体" w:cs="宋体"/>
                <w:color w:val="auto"/>
                <w:kern w:val="0"/>
                <w:szCs w:val="21"/>
                <w:highlight w:val="none"/>
              </w:rPr>
            </w:pPr>
          </w:p>
          <w:p w14:paraId="0151A70C">
            <w:pPr>
              <w:snapToGrid w:val="0"/>
              <w:spacing w:line="320" w:lineRule="exact"/>
              <w:jc w:val="center"/>
              <w:rPr>
                <w:rFonts w:ascii="宋体" w:hAnsi="宋体" w:cs="宋体"/>
                <w:color w:val="auto"/>
                <w:kern w:val="0"/>
                <w:szCs w:val="21"/>
                <w:highlight w:val="none"/>
              </w:rPr>
            </w:pPr>
          </w:p>
          <w:p w14:paraId="39EFBA80">
            <w:pPr>
              <w:snapToGrid w:val="0"/>
              <w:spacing w:line="320" w:lineRule="exact"/>
              <w:jc w:val="center"/>
              <w:rPr>
                <w:rFonts w:ascii="宋体" w:hAnsi="宋体" w:cs="宋体"/>
                <w:color w:val="auto"/>
                <w:kern w:val="0"/>
                <w:szCs w:val="21"/>
                <w:highlight w:val="none"/>
              </w:rPr>
            </w:pPr>
          </w:p>
          <w:p w14:paraId="3F338112">
            <w:pPr>
              <w:snapToGrid w:val="0"/>
              <w:spacing w:line="320" w:lineRule="exact"/>
              <w:jc w:val="center"/>
              <w:rPr>
                <w:rFonts w:ascii="宋体" w:hAnsi="宋体" w:cs="宋体"/>
                <w:color w:val="auto"/>
                <w:kern w:val="0"/>
                <w:szCs w:val="21"/>
                <w:highlight w:val="none"/>
              </w:rPr>
            </w:pPr>
          </w:p>
          <w:p w14:paraId="3CCCFD0A">
            <w:pPr>
              <w:snapToGrid w:val="0"/>
              <w:spacing w:line="320" w:lineRule="exact"/>
              <w:jc w:val="center"/>
              <w:rPr>
                <w:rFonts w:ascii="宋体" w:hAnsi="宋体" w:cs="宋体"/>
                <w:color w:val="auto"/>
                <w:kern w:val="0"/>
                <w:szCs w:val="21"/>
                <w:highlight w:val="none"/>
              </w:rPr>
            </w:pPr>
          </w:p>
          <w:p w14:paraId="4F2F04B8">
            <w:pPr>
              <w:snapToGrid w:val="0"/>
              <w:spacing w:line="320" w:lineRule="exact"/>
              <w:jc w:val="center"/>
              <w:rPr>
                <w:rFonts w:ascii="宋体" w:hAnsi="宋体" w:cs="宋体"/>
                <w:color w:val="auto"/>
                <w:kern w:val="0"/>
                <w:szCs w:val="21"/>
                <w:highlight w:val="none"/>
              </w:rPr>
            </w:pPr>
          </w:p>
          <w:p w14:paraId="10164480">
            <w:pPr>
              <w:snapToGrid w:val="0"/>
              <w:spacing w:line="320" w:lineRule="exact"/>
              <w:jc w:val="center"/>
              <w:rPr>
                <w:rFonts w:ascii="宋体" w:hAnsi="宋体" w:cs="宋体"/>
                <w:color w:val="auto"/>
                <w:kern w:val="0"/>
                <w:szCs w:val="21"/>
                <w:highlight w:val="none"/>
              </w:rPr>
            </w:pPr>
          </w:p>
          <w:p w14:paraId="016D1D9A">
            <w:pPr>
              <w:snapToGrid w:val="0"/>
              <w:spacing w:line="320" w:lineRule="exact"/>
              <w:jc w:val="center"/>
              <w:rPr>
                <w:rFonts w:ascii="宋体" w:hAnsi="宋体" w:cs="宋体"/>
                <w:color w:val="auto"/>
                <w:kern w:val="0"/>
                <w:szCs w:val="21"/>
                <w:highlight w:val="none"/>
              </w:rPr>
            </w:pPr>
          </w:p>
          <w:p w14:paraId="229D8DFE">
            <w:pPr>
              <w:snapToGrid w:val="0"/>
              <w:spacing w:line="320" w:lineRule="exact"/>
              <w:jc w:val="center"/>
              <w:rPr>
                <w:rFonts w:ascii="宋体" w:hAnsi="宋体" w:cs="宋体"/>
                <w:color w:val="auto"/>
                <w:kern w:val="0"/>
                <w:szCs w:val="21"/>
                <w:highlight w:val="none"/>
              </w:rPr>
            </w:pPr>
          </w:p>
          <w:p w14:paraId="3B99D9F9">
            <w:pPr>
              <w:snapToGrid w:val="0"/>
              <w:spacing w:line="320" w:lineRule="exact"/>
              <w:jc w:val="center"/>
              <w:rPr>
                <w:rFonts w:ascii="宋体" w:hAnsi="宋体" w:cs="宋体"/>
                <w:color w:val="auto"/>
                <w:kern w:val="0"/>
                <w:szCs w:val="21"/>
                <w:highlight w:val="none"/>
              </w:rPr>
            </w:pPr>
          </w:p>
          <w:p w14:paraId="39584E7E">
            <w:pPr>
              <w:snapToGrid w:val="0"/>
              <w:spacing w:line="320" w:lineRule="exact"/>
              <w:jc w:val="center"/>
              <w:rPr>
                <w:rFonts w:ascii="宋体" w:hAnsi="宋体" w:cs="宋体"/>
                <w:color w:val="auto"/>
                <w:kern w:val="0"/>
                <w:szCs w:val="21"/>
                <w:highlight w:val="none"/>
              </w:rPr>
            </w:pPr>
          </w:p>
          <w:p w14:paraId="3FF0AFA5">
            <w:pPr>
              <w:snapToGrid w:val="0"/>
              <w:spacing w:line="320" w:lineRule="exact"/>
              <w:jc w:val="center"/>
              <w:rPr>
                <w:rFonts w:ascii="宋体" w:hAnsi="宋体" w:cs="宋体"/>
                <w:color w:val="auto"/>
                <w:kern w:val="0"/>
                <w:szCs w:val="21"/>
                <w:highlight w:val="none"/>
              </w:rPr>
            </w:pPr>
          </w:p>
          <w:p w14:paraId="2A0E1EEE">
            <w:pPr>
              <w:snapToGrid w:val="0"/>
              <w:spacing w:line="320" w:lineRule="exact"/>
              <w:jc w:val="center"/>
              <w:rPr>
                <w:rFonts w:ascii="宋体" w:hAnsi="宋体" w:cs="宋体"/>
                <w:color w:val="auto"/>
                <w:kern w:val="0"/>
                <w:szCs w:val="21"/>
                <w:highlight w:val="none"/>
              </w:rPr>
            </w:pPr>
          </w:p>
          <w:p w14:paraId="1C2BBA0D">
            <w:pPr>
              <w:snapToGrid w:val="0"/>
              <w:spacing w:line="320" w:lineRule="exact"/>
              <w:jc w:val="center"/>
              <w:rPr>
                <w:rFonts w:ascii="宋体" w:hAnsi="宋体" w:cs="宋体"/>
                <w:color w:val="auto"/>
                <w:kern w:val="0"/>
                <w:szCs w:val="21"/>
                <w:highlight w:val="none"/>
              </w:rPr>
            </w:pPr>
          </w:p>
          <w:p w14:paraId="5A672D8A">
            <w:pPr>
              <w:snapToGrid w:val="0"/>
              <w:spacing w:line="320" w:lineRule="exact"/>
              <w:jc w:val="center"/>
              <w:rPr>
                <w:rFonts w:ascii="宋体" w:hAnsi="宋体" w:cs="宋体"/>
                <w:color w:val="auto"/>
                <w:kern w:val="0"/>
                <w:szCs w:val="21"/>
                <w:highlight w:val="none"/>
              </w:rPr>
            </w:pPr>
          </w:p>
          <w:p w14:paraId="4750B3AC">
            <w:pPr>
              <w:snapToGrid w:val="0"/>
              <w:spacing w:line="320" w:lineRule="exact"/>
              <w:jc w:val="center"/>
              <w:rPr>
                <w:rFonts w:ascii="宋体" w:hAnsi="宋体" w:cs="宋体"/>
                <w:color w:val="auto"/>
                <w:kern w:val="0"/>
                <w:szCs w:val="21"/>
                <w:highlight w:val="none"/>
              </w:rPr>
            </w:pPr>
          </w:p>
          <w:p w14:paraId="52C2BAE0">
            <w:pPr>
              <w:snapToGrid w:val="0"/>
              <w:spacing w:line="320" w:lineRule="exact"/>
              <w:jc w:val="center"/>
              <w:rPr>
                <w:rFonts w:ascii="宋体" w:hAnsi="宋体" w:cs="宋体"/>
                <w:color w:val="auto"/>
                <w:kern w:val="0"/>
                <w:szCs w:val="21"/>
                <w:highlight w:val="none"/>
              </w:rPr>
            </w:pPr>
          </w:p>
          <w:p w14:paraId="65CD2B13">
            <w:pPr>
              <w:snapToGrid w:val="0"/>
              <w:spacing w:line="320" w:lineRule="exact"/>
              <w:jc w:val="center"/>
              <w:rPr>
                <w:rFonts w:ascii="宋体" w:hAnsi="宋体" w:cs="宋体"/>
                <w:color w:val="auto"/>
                <w:kern w:val="0"/>
                <w:szCs w:val="21"/>
                <w:highlight w:val="none"/>
              </w:rPr>
            </w:pPr>
          </w:p>
          <w:p w14:paraId="0B2136AA">
            <w:pPr>
              <w:snapToGrid w:val="0"/>
              <w:spacing w:line="320" w:lineRule="exact"/>
              <w:jc w:val="center"/>
              <w:rPr>
                <w:rFonts w:ascii="宋体" w:hAnsi="宋体" w:cs="宋体"/>
                <w:color w:val="auto"/>
                <w:kern w:val="0"/>
                <w:szCs w:val="21"/>
                <w:highlight w:val="none"/>
              </w:rPr>
            </w:pPr>
          </w:p>
          <w:p w14:paraId="04AFDF15">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3.2</w:t>
            </w:r>
          </w:p>
          <w:p w14:paraId="0456BF45">
            <w:pPr>
              <w:snapToGrid w:val="0"/>
              <w:spacing w:line="320" w:lineRule="exact"/>
              <w:jc w:val="center"/>
              <w:rPr>
                <w:rFonts w:ascii="宋体" w:hAnsi="宋体" w:cs="宋体"/>
                <w:color w:val="auto"/>
                <w:kern w:val="0"/>
                <w:szCs w:val="21"/>
                <w:highlight w:val="none"/>
              </w:rPr>
            </w:pPr>
          </w:p>
          <w:p w14:paraId="76A55680">
            <w:pPr>
              <w:snapToGrid w:val="0"/>
              <w:spacing w:line="320" w:lineRule="exact"/>
              <w:jc w:val="center"/>
              <w:rPr>
                <w:rFonts w:ascii="宋体" w:hAnsi="宋体" w:cs="宋体"/>
                <w:color w:val="auto"/>
                <w:kern w:val="0"/>
                <w:szCs w:val="21"/>
                <w:highlight w:val="none"/>
              </w:rPr>
            </w:pPr>
          </w:p>
          <w:p w14:paraId="0C0DBD27">
            <w:pPr>
              <w:snapToGrid w:val="0"/>
              <w:spacing w:line="320" w:lineRule="exact"/>
              <w:jc w:val="center"/>
              <w:rPr>
                <w:rFonts w:ascii="宋体" w:hAnsi="宋体" w:cs="宋体"/>
                <w:color w:val="auto"/>
                <w:kern w:val="0"/>
                <w:szCs w:val="21"/>
                <w:highlight w:val="none"/>
              </w:rPr>
            </w:pPr>
          </w:p>
          <w:p w14:paraId="53AC889A">
            <w:pPr>
              <w:snapToGrid w:val="0"/>
              <w:spacing w:line="320" w:lineRule="exact"/>
              <w:jc w:val="center"/>
              <w:rPr>
                <w:rFonts w:ascii="宋体" w:hAnsi="宋体" w:cs="宋体"/>
                <w:color w:val="auto"/>
                <w:kern w:val="0"/>
                <w:szCs w:val="21"/>
                <w:highlight w:val="none"/>
              </w:rPr>
            </w:pPr>
          </w:p>
          <w:p w14:paraId="01BC66EB">
            <w:pPr>
              <w:snapToGrid w:val="0"/>
              <w:spacing w:line="320" w:lineRule="exact"/>
              <w:jc w:val="center"/>
              <w:rPr>
                <w:rFonts w:ascii="宋体" w:hAnsi="宋体" w:cs="宋体"/>
                <w:color w:val="auto"/>
                <w:kern w:val="0"/>
                <w:szCs w:val="21"/>
                <w:highlight w:val="none"/>
              </w:rPr>
            </w:pPr>
          </w:p>
          <w:p w14:paraId="2E162991">
            <w:pPr>
              <w:snapToGrid w:val="0"/>
              <w:spacing w:line="320" w:lineRule="exact"/>
              <w:jc w:val="center"/>
              <w:rPr>
                <w:rFonts w:ascii="宋体" w:hAnsi="宋体" w:cs="宋体"/>
                <w:color w:val="auto"/>
                <w:kern w:val="0"/>
                <w:szCs w:val="21"/>
                <w:highlight w:val="none"/>
              </w:rPr>
            </w:pPr>
          </w:p>
          <w:p w14:paraId="167C4597">
            <w:pPr>
              <w:snapToGrid w:val="0"/>
              <w:spacing w:line="320" w:lineRule="exact"/>
              <w:jc w:val="center"/>
              <w:rPr>
                <w:rFonts w:ascii="宋体" w:hAnsi="宋体" w:cs="宋体"/>
                <w:color w:val="auto"/>
                <w:kern w:val="0"/>
                <w:szCs w:val="21"/>
                <w:highlight w:val="none"/>
              </w:rPr>
            </w:pPr>
          </w:p>
          <w:p w14:paraId="7AE64D41">
            <w:pPr>
              <w:snapToGrid w:val="0"/>
              <w:spacing w:line="320" w:lineRule="exact"/>
              <w:jc w:val="center"/>
              <w:rPr>
                <w:rFonts w:ascii="宋体" w:hAnsi="宋体" w:cs="宋体"/>
                <w:color w:val="auto"/>
                <w:kern w:val="0"/>
                <w:szCs w:val="21"/>
                <w:highlight w:val="none"/>
              </w:rPr>
            </w:pPr>
          </w:p>
          <w:p w14:paraId="732E25A3">
            <w:pPr>
              <w:snapToGrid w:val="0"/>
              <w:spacing w:line="320" w:lineRule="exact"/>
              <w:jc w:val="center"/>
              <w:rPr>
                <w:rFonts w:ascii="宋体" w:hAnsi="宋体" w:cs="宋体"/>
                <w:color w:val="auto"/>
                <w:kern w:val="0"/>
                <w:szCs w:val="21"/>
                <w:highlight w:val="none"/>
              </w:rPr>
            </w:pPr>
          </w:p>
          <w:p w14:paraId="0B99602B">
            <w:pPr>
              <w:snapToGrid w:val="0"/>
              <w:spacing w:line="320" w:lineRule="exact"/>
              <w:jc w:val="center"/>
              <w:rPr>
                <w:rFonts w:ascii="宋体" w:hAnsi="宋体" w:cs="宋体"/>
                <w:color w:val="auto"/>
                <w:kern w:val="0"/>
                <w:szCs w:val="21"/>
                <w:highlight w:val="none"/>
              </w:rPr>
            </w:pPr>
          </w:p>
          <w:p w14:paraId="12A1A4B9">
            <w:pPr>
              <w:snapToGrid w:val="0"/>
              <w:spacing w:line="320" w:lineRule="exact"/>
              <w:jc w:val="center"/>
              <w:rPr>
                <w:rFonts w:ascii="宋体" w:hAnsi="宋体" w:cs="宋体"/>
                <w:color w:val="auto"/>
                <w:kern w:val="0"/>
                <w:szCs w:val="21"/>
                <w:highlight w:val="none"/>
              </w:rPr>
            </w:pPr>
          </w:p>
          <w:p w14:paraId="4C9646B1">
            <w:pPr>
              <w:snapToGrid w:val="0"/>
              <w:spacing w:line="320" w:lineRule="exact"/>
              <w:jc w:val="center"/>
              <w:rPr>
                <w:rFonts w:ascii="宋体" w:hAnsi="宋体" w:cs="宋体"/>
                <w:color w:val="auto"/>
                <w:kern w:val="0"/>
                <w:szCs w:val="21"/>
                <w:highlight w:val="none"/>
              </w:rPr>
            </w:pPr>
          </w:p>
          <w:p w14:paraId="1D857366">
            <w:pPr>
              <w:snapToGrid w:val="0"/>
              <w:spacing w:line="320" w:lineRule="exact"/>
              <w:jc w:val="center"/>
              <w:rPr>
                <w:rFonts w:ascii="宋体" w:hAnsi="宋体" w:cs="宋体"/>
                <w:color w:val="auto"/>
                <w:kern w:val="0"/>
                <w:szCs w:val="21"/>
                <w:highlight w:val="none"/>
              </w:rPr>
            </w:pPr>
          </w:p>
          <w:p w14:paraId="23DA7E04">
            <w:pPr>
              <w:snapToGrid w:val="0"/>
              <w:spacing w:line="320" w:lineRule="exact"/>
              <w:jc w:val="center"/>
              <w:rPr>
                <w:rFonts w:ascii="宋体" w:hAnsi="宋体" w:cs="宋体"/>
                <w:color w:val="auto"/>
                <w:kern w:val="0"/>
                <w:szCs w:val="21"/>
                <w:highlight w:val="none"/>
              </w:rPr>
            </w:pPr>
          </w:p>
          <w:p w14:paraId="63BB143F">
            <w:pPr>
              <w:snapToGrid w:val="0"/>
              <w:spacing w:line="320" w:lineRule="exact"/>
              <w:jc w:val="center"/>
              <w:rPr>
                <w:rFonts w:ascii="宋体" w:hAnsi="宋体" w:cs="宋体"/>
                <w:color w:val="auto"/>
                <w:kern w:val="0"/>
                <w:szCs w:val="21"/>
                <w:highlight w:val="none"/>
              </w:rPr>
            </w:pPr>
          </w:p>
          <w:p w14:paraId="732BAE5B">
            <w:pPr>
              <w:snapToGrid w:val="0"/>
              <w:spacing w:line="320" w:lineRule="exact"/>
              <w:jc w:val="center"/>
              <w:rPr>
                <w:rFonts w:ascii="宋体" w:hAnsi="宋体" w:cs="宋体"/>
                <w:color w:val="auto"/>
                <w:kern w:val="0"/>
                <w:szCs w:val="21"/>
                <w:highlight w:val="none"/>
              </w:rPr>
            </w:pPr>
          </w:p>
          <w:p w14:paraId="42084DAC">
            <w:pPr>
              <w:snapToGrid w:val="0"/>
              <w:spacing w:line="320" w:lineRule="exact"/>
              <w:jc w:val="center"/>
              <w:rPr>
                <w:rFonts w:ascii="宋体" w:hAnsi="宋体" w:cs="宋体"/>
                <w:color w:val="auto"/>
                <w:kern w:val="0"/>
                <w:szCs w:val="21"/>
                <w:highlight w:val="none"/>
              </w:rPr>
            </w:pPr>
          </w:p>
          <w:p w14:paraId="74C7FCC0">
            <w:pPr>
              <w:snapToGrid w:val="0"/>
              <w:spacing w:line="320" w:lineRule="exact"/>
              <w:jc w:val="center"/>
              <w:rPr>
                <w:rFonts w:ascii="宋体" w:hAnsi="宋体" w:cs="宋体"/>
                <w:color w:val="auto"/>
                <w:kern w:val="0"/>
                <w:szCs w:val="21"/>
                <w:highlight w:val="none"/>
              </w:rPr>
            </w:pPr>
          </w:p>
          <w:p w14:paraId="63C3E8C0">
            <w:pPr>
              <w:snapToGrid w:val="0"/>
              <w:spacing w:line="320" w:lineRule="exact"/>
              <w:jc w:val="center"/>
              <w:rPr>
                <w:rFonts w:ascii="宋体" w:hAnsi="宋体" w:cs="宋体"/>
                <w:color w:val="auto"/>
                <w:kern w:val="0"/>
                <w:szCs w:val="21"/>
                <w:highlight w:val="none"/>
              </w:rPr>
            </w:pPr>
          </w:p>
          <w:p w14:paraId="6A4A5A86">
            <w:pPr>
              <w:snapToGrid w:val="0"/>
              <w:spacing w:line="320" w:lineRule="exact"/>
              <w:jc w:val="center"/>
              <w:rPr>
                <w:rFonts w:ascii="宋体" w:hAnsi="宋体" w:cs="宋体"/>
                <w:color w:val="auto"/>
                <w:kern w:val="0"/>
                <w:szCs w:val="21"/>
                <w:highlight w:val="none"/>
              </w:rPr>
            </w:pPr>
          </w:p>
          <w:p w14:paraId="24F22821">
            <w:pPr>
              <w:snapToGrid w:val="0"/>
              <w:spacing w:line="320" w:lineRule="exact"/>
              <w:jc w:val="center"/>
              <w:rPr>
                <w:rFonts w:ascii="宋体" w:hAnsi="宋体" w:cs="宋体"/>
                <w:color w:val="auto"/>
                <w:kern w:val="0"/>
                <w:szCs w:val="21"/>
                <w:highlight w:val="none"/>
              </w:rPr>
            </w:pPr>
          </w:p>
          <w:p w14:paraId="30C2D43E">
            <w:pPr>
              <w:snapToGrid w:val="0"/>
              <w:spacing w:line="320" w:lineRule="exact"/>
              <w:rPr>
                <w:rFonts w:ascii="宋体" w:hAnsi="宋体" w:cs="宋体"/>
                <w:color w:val="auto"/>
                <w:kern w:val="0"/>
                <w:szCs w:val="21"/>
                <w:highlight w:val="none"/>
              </w:rPr>
            </w:pPr>
          </w:p>
        </w:tc>
        <w:tc>
          <w:tcPr>
            <w:tcW w:w="1500" w:type="dxa"/>
            <w:vAlign w:val="center"/>
          </w:tcPr>
          <w:p w14:paraId="1D1AA518">
            <w:pPr>
              <w:snapToGrid w:val="0"/>
              <w:spacing w:line="320" w:lineRule="exact"/>
              <w:jc w:val="center"/>
              <w:rPr>
                <w:rFonts w:ascii="宋体" w:hAnsi="宋体" w:cs="宋体"/>
                <w:color w:val="auto"/>
                <w:kern w:val="0"/>
                <w:szCs w:val="21"/>
                <w:highlight w:val="none"/>
              </w:rPr>
            </w:pPr>
          </w:p>
          <w:p w14:paraId="604E9381">
            <w:pPr>
              <w:snapToGrid w:val="0"/>
              <w:spacing w:line="320" w:lineRule="exact"/>
              <w:jc w:val="center"/>
              <w:rPr>
                <w:rFonts w:ascii="宋体" w:hAnsi="宋体" w:cs="宋体"/>
                <w:color w:val="auto"/>
                <w:kern w:val="0"/>
                <w:szCs w:val="21"/>
                <w:highlight w:val="none"/>
              </w:rPr>
            </w:pPr>
          </w:p>
          <w:p w14:paraId="6EDA43A1">
            <w:pPr>
              <w:snapToGrid w:val="0"/>
              <w:spacing w:line="320" w:lineRule="exact"/>
              <w:jc w:val="center"/>
              <w:rPr>
                <w:rFonts w:ascii="宋体" w:hAnsi="宋体" w:cs="宋体"/>
                <w:color w:val="auto"/>
                <w:kern w:val="0"/>
                <w:szCs w:val="21"/>
                <w:highlight w:val="none"/>
              </w:rPr>
            </w:pPr>
          </w:p>
          <w:p w14:paraId="7F160F52">
            <w:pPr>
              <w:snapToGrid w:val="0"/>
              <w:spacing w:line="320" w:lineRule="exact"/>
              <w:jc w:val="center"/>
              <w:rPr>
                <w:rFonts w:ascii="宋体" w:hAnsi="宋体" w:cs="宋体"/>
                <w:color w:val="auto"/>
                <w:kern w:val="0"/>
                <w:szCs w:val="21"/>
                <w:highlight w:val="none"/>
              </w:rPr>
            </w:pPr>
          </w:p>
          <w:p w14:paraId="2EA29691">
            <w:pPr>
              <w:snapToGrid w:val="0"/>
              <w:spacing w:line="320" w:lineRule="exact"/>
              <w:jc w:val="center"/>
              <w:rPr>
                <w:rFonts w:ascii="宋体" w:hAnsi="宋体" w:cs="宋体"/>
                <w:color w:val="auto"/>
                <w:kern w:val="0"/>
                <w:szCs w:val="21"/>
                <w:highlight w:val="none"/>
              </w:rPr>
            </w:pPr>
          </w:p>
          <w:p w14:paraId="53CD0091">
            <w:pPr>
              <w:snapToGrid w:val="0"/>
              <w:spacing w:line="320" w:lineRule="exact"/>
              <w:jc w:val="center"/>
              <w:rPr>
                <w:rFonts w:ascii="宋体" w:hAnsi="宋体" w:cs="宋体"/>
                <w:color w:val="auto"/>
                <w:kern w:val="0"/>
                <w:szCs w:val="21"/>
                <w:highlight w:val="none"/>
              </w:rPr>
            </w:pPr>
          </w:p>
          <w:p w14:paraId="1602F1C2">
            <w:pPr>
              <w:snapToGrid w:val="0"/>
              <w:spacing w:line="320" w:lineRule="exact"/>
              <w:jc w:val="center"/>
              <w:rPr>
                <w:rFonts w:ascii="宋体" w:hAnsi="宋体" w:cs="宋体"/>
                <w:color w:val="auto"/>
                <w:kern w:val="0"/>
                <w:szCs w:val="21"/>
                <w:highlight w:val="none"/>
              </w:rPr>
            </w:pPr>
          </w:p>
          <w:p w14:paraId="6C830047">
            <w:pPr>
              <w:snapToGrid w:val="0"/>
              <w:spacing w:line="320" w:lineRule="exact"/>
              <w:jc w:val="center"/>
              <w:rPr>
                <w:rFonts w:ascii="宋体" w:hAnsi="宋体" w:cs="宋体"/>
                <w:color w:val="auto"/>
                <w:kern w:val="0"/>
                <w:szCs w:val="21"/>
                <w:highlight w:val="none"/>
              </w:rPr>
            </w:pPr>
          </w:p>
          <w:p w14:paraId="40C75EFD">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投标报价</w:t>
            </w:r>
          </w:p>
          <w:p w14:paraId="04D98FE7">
            <w:pPr>
              <w:snapToGrid w:val="0"/>
              <w:spacing w:line="320" w:lineRule="exact"/>
              <w:jc w:val="center"/>
              <w:rPr>
                <w:rFonts w:ascii="宋体" w:hAnsi="宋体" w:cs="宋体"/>
                <w:color w:val="auto"/>
                <w:kern w:val="0"/>
                <w:szCs w:val="21"/>
                <w:highlight w:val="none"/>
              </w:rPr>
            </w:pPr>
          </w:p>
          <w:p w14:paraId="3EF0BE41">
            <w:pPr>
              <w:snapToGrid w:val="0"/>
              <w:spacing w:line="320" w:lineRule="exact"/>
              <w:jc w:val="center"/>
              <w:rPr>
                <w:rFonts w:ascii="宋体" w:hAnsi="宋体" w:cs="宋体"/>
                <w:color w:val="auto"/>
                <w:kern w:val="0"/>
                <w:szCs w:val="21"/>
                <w:highlight w:val="none"/>
              </w:rPr>
            </w:pPr>
          </w:p>
          <w:p w14:paraId="06BC6C1A">
            <w:pPr>
              <w:snapToGrid w:val="0"/>
              <w:spacing w:line="320" w:lineRule="exact"/>
              <w:jc w:val="center"/>
              <w:rPr>
                <w:rFonts w:ascii="宋体" w:hAnsi="宋体" w:cs="宋体"/>
                <w:color w:val="auto"/>
                <w:kern w:val="0"/>
                <w:szCs w:val="21"/>
                <w:highlight w:val="none"/>
              </w:rPr>
            </w:pPr>
          </w:p>
          <w:p w14:paraId="57E21E8E">
            <w:pPr>
              <w:snapToGrid w:val="0"/>
              <w:spacing w:line="320" w:lineRule="exact"/>
              <w:jc w:val="center"/>
              <w:rPr>
                <w:rFonts w:ascii="宋体" w:hAnsi="宋体" w:cs="宋体"/>
                <w:color w:val="auto"/>
                <w:kern w:val="0"/>
                <w:szCs w:val="21"/>
                <w:highlight w:val="none"/>
              </w:rPr>
            </w:pPr>
          </w:p>
          <w:p w14:paraId="5B65C838">
            <w:pPr>
              <w:snapToGrid w:val="0"/>
              <w:spacing w:line="320" w:lineRule="exact"/>
              <w:jc w:val="center"/>
              <w:rPr>
                <w:rFonts w:ascii="宋体" w:hAnsi="宋体" w:cs="宋体"/>
                <w:color w:val="auto"/>
                <w:kern w:val="0"/>
                <w:szCs w:val="21"/>
                <w:highlight w:val="none"/>
              </w:rPr>
            </w:pPr>
          </w:p>
          <w:p w14:paraId="0164C47F">
            <w:pPr>
              <w:snapToGrid w:val="0"/>
              <w:spacing w:line="320" w:lineRule="exact"/>
              <w:jc w:val="center"/>
              <w:rPr>
                <w:rFonts w:ascii="宋体" w:hAnsi="宋体" w:cs="宋体"/>
                <w:color w:val="auto"/>
                <w:kern w:val="0"/>
                <w:szCs w:val="21"/>
                <w:highlight w:val="none"/>
              </w:rPr>
            </w:pPr>
          </w:p>
          <w:p w14:paraId="43742C37">
            <w:pPr>
              <w:snapToGrid w:val="0"/>
              <w:spacing w:line="320" w:lineRule="exact"/>
              <w:jc w:val="center"/>
              <w:rPr>
                <w:rFonts w:ascii="宋体" w:hAnsi="宋体" w:cs="宋体"/>
                <w:color w:val="auto"/>
                <w:kern w:val="0"/>
                <w:szCs w:val="21"/>
                <w:highlight w:val="none"/>
              </w:rPr>
            </w:pPr>
          </w:p>
          <w:p w14:paraId="478B02FC">
            <w:pPr>
              <w:snapToGrid w:val="0"/>
              <w:spacing w:line="320" w:lineRule="exact"/>
              <w:jc w:val="center"/>
              <w:rPr>
                <w:rFonts w:ascii="宋体" w:hAnsi="宋体" w:cs="宋体"/>
                <w:color w:val="auto"/>
                <w:kern w:val="0"/>
                <w:szCs w:val="21"/>
                <w:highlight w:val="none"/>
              </w:rPr>
            </w:pPr>
          </w:p>
          <w:p w14:paraId="66FB52B9">
            <w:pPr>
              <w:snapToGrid w:val="0"/>
              <w:spacing w:line="320" w:lineRule="exact"/>
              <w:jc w:val="center"/>
              <w:rPr>
                <w:rFonts w:ascii="宋体" w:hAnsi="宋体" w:cs="宋体"/>
                <w:color w:val="auto"/>
                <w:kern w:val="0"/>
                <w:szCs w:val="21"/>
                <w:highlight w:val="none"/>
              </w:rPr>
            </w:pPr>
          </w:p>
          <w:p w14:paraId="49A81CAD">
            <w:pPr>
              <w:snapToGrid w:val="0"/>
              <w:spacing w:line="320" w:lineRule="exact"/>
              <w:jc w:val="center"/>
              <w:rPr>
                <w:rFonts w:ascii="宋体" w:hAnsi="宋体" w:cs="宋体"/>
                <w:color w:val="auto"/>
                <w:kern w:val="0"/>
                <w:szCs w:val="21"/>
                <w:highlight w:val="none"/>
              </w:rPr>
            </w:pPr>
          </w:p>
          <w:p w14:paraId="59371E5E">
            <w:pPr>
              <w:snapToGrid w:val="0"/>
              <w:spacing w:line="320" w:lineRule="exact"/>
              <w:jc w:val="center"/>
              <w:rPr>
                <w:rFonts w:ascii="宋体" w:hAnsi="宋体" w:cs="宋体"/>
                <w:color w:val="auto"/>
                <w:kern w:val="0"/>
                <w:szCs w:val="21"/>
                <w:highlight w:val="none"/>
              </w:rPr>
            </w:pPr>
          </w:p>
          <w:p w14:paraId="336922A2">
            <w:pPr>
              <w:snapToGrid w:val="0"/>
              <w:spacing w:line="320" w:lineRule="exact"/>
              <w:jc w:val="center"/>
              <w:rPr>
                <w:rFonts w:ascii="宋体" w:hAnsi="宋体" w:cs="宋体"/>
                <w:color w:val="auto"/>
                <w:kern w:val="0"/>
                <w:szCs w:val="21"/>
                <w:highlight w:val="none"/>
              </w:rPr>
            </w:pPr>
          </w:p>
          <w:p w14:paraId="73616D67">
            <w:pPr>
              <w:snapToGrid w:val="0"/>
              <w:spacing w:line="320" w:lineRule="exact"/>
              <w:jc w:val="center"/>
              <w:rPr>
                <w:rFonts w:ascii="宋体" w:hAnsi="宋体" w:cs="宋体"/>
                <w:color w:val="auto"/>
                <w:kern w:val="0"/>
                <w:szCs w:val="21"/>
                <w:highlight w:val="none"/>
              </w:rPr>
            </w:pPr>
          </w:p>
          <w:p w14:paraId="30BF6F4E">
            <w:pPr>
              <w:snapToGrid w:val="0"/>
              <w:spacing w:line="320" w:lineRule="exact"/>
              <w:jc w:val="center"/>
              <w:rPr>
                <w:rFonts w:ascii="宋体" w:hAnsi="宋体" w:cs="宋体"/>
                <w:color w:val="auto"/>
                <w:kern w:val="0"/>
                <w:szCs w:val="21"/>
                <w:highlight w:val="none"/>
              </w:rPr>
            </w:pPr>
          </w:p>
          <w:p w14:paraId="34F73E47">
            <w:pPr>
              <w:snapToGrid w:val="0"/>
              <w:spacing w:line="320" w:lineRule="exact"/>
              <w:jc w:val="center"/>
              <w:rPr>
                <w:rFonts w:ascii="宋体" w:hAnsi="宋体" w:cs="宋体"/>
                <w:color w:val="auto"/>
                <w:kern w:val="0"/>
                <w:szCs w:val="21"/>
                <w:highlight w:val="none"/>
              </w:rPr>
            </w:pPr>
          </w:p>
          <w:p w14:paraId="43365650">
            <w:pPr>
              <w:snapToGrid w:val="0"/>
              <w:spacing w:line="320" w:lineRule="exact"/>
              <w:jc w:val="center"/>
              <w:rPr>
                <w:rFonts w:ascii="宋体" w:hAnsi="宋体" w:cs="宋体"/>
                <w:color w:val="auto"/>
                <w:kern w:val="0"/>
                <w:szCs w:val="21"/>
                <w:highlight w:val="none"/>
              </w:rPr>
            </w:pPr>
          </w:p>
          <w:p w14:paraId="7E745D84">
            <w:pPr>
              <w:snapToGrid w:val="0"/>
              <w:spacing w:line="320" w:lineRule="exact"/>
              <w:jc w:val="center"/>
              <w:rPr>
                <w:rFonts w:ascii="宋体" w:hAnsi="宋体" w:cs="宋体"/>
                <w:color w:val="auto"/>
                <w:kern w:val="0"/>
                <w:szCs w:val="21"/>
                <w:highlight w:val="none"/>
              </w:rPr>
            </w:pPr>
          </w:p>
          <w:p w14:paraId="3F664C23">
            <w:pPr>
              <w:snapToGrid w:val="0"/>
              <w:spacing w:line="320" w:lineRule="exact"/>
              <w:jc w:val="center"/>
              <w:rPr>
                <w:rFonts w:ascii="宋体" w:hAnsi="宋体" w:cs="宋体"/>
                <w:color w:val="auto"/>
                <w:kern w:val="0"/>
                <w:szCs w:val="21"/>
                <w:highlight w:val="none"/>
              </w:rPr>
            </w:pPr>
          </w:p>
          <w:p w14:paraId="0E201391">
            <w:pPr>
              <w:snapToGrid w:val="0"/>
              <w:spacing w:line="320" w:lineRule="exact"/>
              <w:jc w:val="center"/>
              <w:rPr>
                <w:rFonts w:ascii="宋体" w:hAnsi="宋体" w:cs="宋体"/>
                <w:color w:val="auto"/>
                <w:kern w:val="0"/>
                <w:szCs w:val="21"/>
                <w:highlight w:val="none"/>
              </w:rPr>
            </w:pPr>
          </w:p>
          <w:p w14:paraId="4CC02B77">
            <w:pPr>
              <w:snapToGrid w:val="0"/>
              <w:spacing w:line="320" w:lineRule="exact"/>
              <w:jc w:val="center"/>
              <w:rPr>
                <w:rFonts w:ascii="宋体" w:hAnsi="宋体" w:cs="宋体"/>
                <w:color w:val="auto"/>
                <w:kern w:val="0"/>
                <w:szCs w:val="21"/>
                <w:highlight w:val="none"/>
              </w:rPr>
            </w:pPr>
          </w:p>
          <w:p w14:paraId="4DB3ED7D">
            <w:pPr>
              <w:snapToGrid w:val="0"/>
              <w:spacing w:line="320" w:lineRule="exact"/>
              <w:jc w:val="center"/>
              <w:rPr>
                <w:rFonts w:ascii="宋体" w:hAnsi="宋体" w:cs="宋体"/>
                <w:color w:val="auto"/>
                <w:kern w:val="0"/>
                <w:szCs w:val="21"/>
                <w:highlight w:val="none"/>
              </w:rPr>
            </w:pPr>
          </w:p>
          <w:p w14:paraId="66E0BBB5">
            <w:pPr>
              <w:snapToGrid w:val="0"/>
              <w:spacing w:line="320" w:lineRule="exact"/>
              <w:jc w:val="center"/>
              <w:rPr>
                <w:rFonts w:ascii="宋体" w:hAnsi="宋体" w:cs="宋体"/>
                <w:color w:val="auto"/>
                <w:kern w:val="0"/>
                <w:szCs w:val="21"/>
                <w:highlight w:val="none"/>
              </w:rPr>
            </w:pPr>
          </w:p>
          <w:p w14:paraId="3918597C">
            <w:pPr>
              <w:snapToGrid w:val="0"/>
              <w:spacing w:line="320" w:lineRule="exact"/>
              <w:jc w:val="center"/>
              <w:rPr>
                <w:rFonts w:ascii="宋体" w:hAnsi="宋体" w:cs="宋体"/>
                <w:color w:val="auto"/>
                <w:kern w:val="0"/>
                <w:szCs w:val="21"/>
                <w:highlight w:val="none"/>
              </w:rPr>
            </w:pPr>
          </w:p>
          <w:p w14:paraId="4DBB8940">
            <w:pPr>
              <w:snapToGrid w:val="0"/>
              <w:spacing w:line="320" w:lineRule="exact"/>
              <w:jc w:val="center"/>
              <w:rPr>
                <w:rFonts w:ascii="宋体" w:hAnsi="宋体" w:cs="宋体"/>
                <w:color w:val="auto"/>
                <w:kern w:val="0"/>
                <w:szCs w:val="21"/>
                <w:highlight w:val="none"/>
              </w:rPr>
            </w:pPr>
          </w:p>
          <w:p w14:paraId="6D57CD52">
            <w:pPr>
              <w:snapToGrid w:val="0"/>
              <w:spacing w:line="320" w:lineRule="exact"/>
              <w:jc w:val="center"/>
              <w:rPr>
                <w:rFonts w:ascii="宋体" w:hAnsi="宋体" w:cs="宋体"/>
                <w:color w:val="auto"/>
                <w:kern w:val="0"/>
                <w:szCs w:val="21"/>
                <w:highlight w:val="none"/>
              </w:rPr>
            </w:pPr>
          </w:p>
          <w:p w14:paraId="42F93655">
            <w:pPr>
              <w:snapToGrid w:val="0"/>
              <w:spacing w:line="320" w:lineRule="exact"/>
              <w:jc w:val="center"/>
              <w:rPr>
                <w:rFonts w:ascii="宋体" w:hAnsi="宋体" w:cs="宋体"/>
                <w:color w:val="auto"/>
                <w:kern w:val="0"/>
                <w:szCs w:val="21"/>
                <w:highlight w:val="none"/>
              </w:rPr>
            </w:pPr>
          </w:p>
          <w:p w14:paraId="314256EC">
            <w:pPr>
              <w:snapToGrid w:val="0"/>
              <w:spacing w:line="320" w:lineRule="exact"/>
              <w:jc w:val="center"/>
              <w:rPr>
                <w:rFonts w:ascii="宋体" w:hAnsi="宋体" w:cs="宋体"/>
                <w:color w:val="auto"/>
                <w:kern w:val="0"/>
                <w:szCs w:val="21"/>
                <w:highlight w:val="none"/>
              </w:rPr>
            </w:pPr>
          </w:p>
          <w:p w14:paraId="6C50A298">
            <w:pPr>
              <w:snapToGrid w:val="0"/>
              <w:spacing w:line="320" w:lineRule="exact"/>
              <w:jc w:val="center"/>
              <w:rPr>
                <w:rFonts w:ascii="宋体" w:hAnsi="宋体" w:cs="宋体"/>
                <w:color w:val="auto"/>
                <w:kern w:val="0"/>
                <w:szCs w:val="21"/>
                <w:highlight w:val="none"/>
              </w:rPr>
            </w:pPr>
          </w:p>
          <w:p w14:paraId="5553F33D">
            <w:pPr>
              <w:snapToGrid w:val="0"/>
              <w:spacing w:line="320" w:lineRule="exact"/>
              <w:jc w:val="center"/>
              <w:rPr>
                <w:rFonts w:ascii="宋体" w:hAnsi="宋体" w:cs="宋体"/>
                <w:color w:val="auto"/>
                <w:kern w:val="0"/>
                <w:szCs w:val="21"/>
                <w:highlight w:val="none"/>
              </w:rPr>
            </w:pPr>
          </w:p>
          <w:p w14:paraId="5C080657">
            <w:pPr>
              <w:snapToGrid w:val="0"/>
              <w:spacing w:line="320" w:lineRule="exact"/>
              <w:jc w:val="center"/>
              <w:rPr>
                <w:rFonts w:ascii="宋体" w:hAnsi="宋体" w:cs="宋体"/>
                <w:color w:val="auto"/>
                <w:kern w:val="0"/>
                <w:szCs w:val="21"/>
                <w:highlight w:val="none"/>
              </w:rPr>
            </w:pPr>
          </w:p>
          <w:p w14:paraId="4917B085">
            <w:pPr>
              <w:snapToGrid w:val="0"/>
              <w:spacing w:line="320" w:lineRule="exact"/>
              <w:jc w:val="center"/>
              <w:rPr>
                <w:rFonts w:ascii="宋体" w:hAnsi="宋体" w:cs="宋体"/>
                <w:color w:val="auto"/>
                <w:kern w:val="0"/>
                <w:szCs w:val="21"/>
                <w:highlight w:val="none"/>
              </w:rPr>
            </w:pPr>
          </w:p>
          <w:p w14:paraId="7A003044">
            <w:pPr>
              <w:snapToGrid w:val="0"/>
              <w:spacing w:line="320" w:lineRule="exact"/>
              <w:jc w:val="center"/>
              <w:rPr>
                <w:rFonts w:ascii="宋体" w:hAnsi="宋体" w:cs="宋体"/>
                <w:color w:val="auto"/>
                <w:kern w:val="0"/>
                <w:szCs w:val="21"/>
                <w:highlight w:val="none"/>
              </w:rPr>
            </w:pPr>
          </w:p>
          <w:p w14:paraId="619E5F6F">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投标报价</w:t>
            </w:r>
          </w:p>
          <w:p w14:paraId="40604232">
            <w:pPr>
              <w:snapToGrid w:val="0"/>
              <w:spacing w:line="320" w:lineRule="exact"/>
              <w:jc w:val="center"/>
              <w:rPr>
                <w:rFonts w:ascii="宋体" w:hAnsi="宋体" w:cs="宋体"/>
                <w:color w:val="auto"/>
                <w:kern w:val="0"/>
                <w:szCs w:val="21"/>
                <w:highlight w:val="none"/>
              </w:rPr>
            </w:pPr>
          </w:p>
          <w:p w14:paraId="40881DA3">
            <w:pPr>
              <w:snapToGrid w:val="0"/>
              <w:spacing w:line="320" w:lineRule="exact"/>
              <w:jc w:val="center"/>
              <w:rPr>
                <w:rFonts w:ascii="宋体" w:hAnsi="宋体" w:cs="宋体"/>
                <w:color w:val="auto"/>
                <w:kern w:val="0"/>
                <w:szCs w:val="21"/>
                <w:highlight w:val="none"/>
              </w:rPr>
            </w:pPr>
          </w:p>
          <w:p w14:paraId="0ADDE73C">
            <w:pPr>
              <w:snapToGrid w:val="0"/>
              <w:spacing w:line="320" w:lineRule="exact"/>
              <w:jc w:val="center"/>
              <w:rPr>
                <w:rFonts w:ascii="宋体" w:hAnsi="宋体" w:cs="宋体"/>
                <w:color w:val="auto"/>
                <w:kern w:val="0"/>
                <w:szCs w:val="21"/>
                <w:highlight w:val="none"/>
              </w:rPr>
            </w:pPr>
          </w:p>
          <w:p w14:paraId="4B5E8C0B">
            <w:pPr>
              <w:snapToGrid w:val="0"/>
              <w:spacing w:line="320" w:lineRule="exact"/>
              <w:jc w:val="center"/>
              <w:rPr>
                <w:rFonts w:ascii="宋体" w:hAnsi="宋体" w:cs="宋体"/>
                <w:color w:val="auto"/>
                <w:kern w:val="0"/>
                <w:szCs w:val="21"/>
                <w:highlight w:val="none"/>
              </w:rPr>
            </w:pPr>
          </w:p>
          <w:p w14:paraId="5D9329FE">
            <w:pPr>
              <w:snapToGrid w:val="0"/>
              <w:spacing w:line="320" w:lineRule="exact"/>
              <w:jc w:val="center"/>
              <w:rPr>
                <w:rFonts w:ascii="宋体" w:hAnsi="宋体" w:cs="宋体"/>
                <w:color w:val="auto"/>
                <w:kern w:val="0"/>
                <w:szCs w:val="21"/>
                <w:highlight w:val="none"/>
              </w:rPr>
            </w:pPr>
          </w:p>
          <w:p w14:paraId="23292C54">
            <w:pPr>
              <w:snapToGrid w:val="0"/>
              <w:spacing w:line="320" w:lineRule="exact"/>
              <w:jc w:val="center"/>
              <w:rPr>
                <w:rFonts w:ascii="宋体" w:hAnsi="宋体" w:cs="宋体"/>
                <w:color w:val="auto"/>
                <w:kern w:val="0"/>
                <w:szCs w:val="21"/>
                <w:highlight w:val="none"/>
              </w:rPr>
            </w:pPr>
          </w:p>
          <w:p w14:paraId="43F1B411">
            <w:pPr>
              <w:snapToGrid w:val="0"/>
              <w:spacing w:line="320" w:lineRule="exact"/>
              <w:jc w:val="center"/>
              <w:rPr>
                <w:rFonts w:ascii="宋体" w:hAnsi="宋体" w:cs="宋体"/>
                <w:color w:val="auto"/>
                <w:kern w:val="0"/>
                <w:szCs w:val="21"/>
                <w:highlight w:val="none"/>
              </w:rPr>
            </w:pPr>
          </w:p>
          <w:p w14:paraId="4C823F1F">
            <w:pPr>
              <w:snapToGrid w:val="0"/>
              <w:spacing w:line="320" w:lineRule="exact"/>
              <w:jc w:val="center"/>
              <w:rPr>
                <w:rFonts w:ascii="宋体" w:hAnsi="宋体" w:cs="宋体"/>
                <w:color w:val="auto"/>
                <w:kern w:val="0"/>
                <w:szCs w:val="21"/>
                <w:highlight w:val="none"/>
              </w:rPr>
            </w:pPr>
          </w:p>
          <w:p w14:paraId="1C787864">
            <w:pPr>
              <w:snapToGrid w:val="0"/>
              <w:spacing w:line="320" w:lineRule="exact"/>
              <w:jc w:val="center"/>
              <w:rPr>
                <w:rFonts w:ascii="宋体" w:hAnsi="宋体" w:cs="宋体"/>
                <w:color w:val="auto"/>
                <w:kern w:val="0"/>
                <w:szCs w:val="21"/>
                <w:highlight w:val="none"/>
              </w:rPr>
            </w:pPr>
          </w:p>
          <w:p w14:paraId="4C68C8A0">
            <w:pPr>
              <w:snapToGrid w:val="0"/>
              <w:spacing w:line="320" w:lineRule="exact"/>
              <w:jc w:val="center"/>
              <w:rPr>
                <w:rFonts w:ascii="宋体" w:hAnsi="宋体" w:cs="宋体"/>
                <w:color w:val="auto"/>
                <w:kern w:val="0"/>
                <w:szCs w:val="21"/>
                <w:highlight w:val="none"/>
              </w:rPr>
            </w:pPr>
          </w:p>
          <w:p w14:paraId="0611BA0F">
            <w:pPr>
              <w:snapToGrid w:val="0"/>
              <w:spacing w:line="320" w:lineRule="exact"/>
              <w:jc w:val="center"/>
              <w:rPr>
                <w:rFonts w:ascii="宋体" w:hAnsi="宋体" w:cs="宋体"/>
                <w:color w:val="auto"/>
                <w:kern w:val="0"/>
                <w:szCs w:val="21"/>
                <w:highlight w:val="none"/>
              </w:rPr>
            </w:pPr>
          </w:p>
          <w:p w14:paraId="5CB9B7CB">
            <w:pPr>
              <w:snapToGrid w:val="0"/>
              <w:spacing w:line="320" w:lineRule="exact"/>
              <w:jc w:val="center"/>
              <w:rPr>
                <w:rFonts w:ascii="宋体" w:hAnsi="宋体" w:cs="宋体"/>
                <w:color w:val="auto"/>
                <w:kern w:val="0"/>
                <w:szCs w:val="21"/>
                <w:highlight w:val="none"/>
              </w:rPr>
            </w:pPr>
          </w:p>
          <w:p w14:paraId="1D771CA2">
            <w:pPr>
              <w:snapToGrid w:val="0"/>
              <w:spacing w:line="320" w:lineRule="exact"/>
              <w:jc w:val="center"/>
              <w:rPr>
                <w:rFonts w:ascii="宋体" w:hAnsi="宋体" w:cs="宋体"/>
                <w:color w:val="auto"/>
                <w:kern w:val="0"/>
                <w:szCs w:val="21"/>
                <w:highlight w:val="none"/>
              </w:rPr>
            </w:pPr>
          </w:p>
          <w:p w14:paraId="3CD1D813">
            <w:pPr>
              <w:snapToGrid w:val="0"/>
              <w:spacing w:line="320" w:lineRule="exact"/>
              <w:jc w:val="center"/>
              <w:rPr>
                <w:rFonts w:ascii="宋体" w:hAnsi="宋体" w:cs="宋体"/>
                <w:color w:val="auto"/>
                <w:kern w:val="0"/>
                <w:szCs w:val="21"/>
                <w:highlight w:val="none"/>
              </w:rPr>
            </w:pPr>
          </w:p>
          <w:p w14:paraId="2D1D8D24">
            <w:pPr>
              <w:snapToGrid w:val="0"/>
              <w:spacing w:line="320" w:lineRule="exact"/>
              <w:jc w:val="center"/>
              <w:rPr>
                <w:rFonts w:ascii="宋体" w:hAnsi="宋体" w:cs="宋体"/>
                <w:color w:val="auto"/>
                <w:kern w:val="0"/>
                <w:szCs w:val="21"/>
                <w:highlight w:val="none"/>
              </w:rPr>
            </w:pPr>
          </w:p>
          <w:p w14:paraId="6EB4668D">
            <w:pPr>
              <w:snapToGrid w:val="0"/>
              <w:spacing w:line="320" w:lineRule="exact"/>
              <w:jc w:val="center"/>
              <w:rPr>
                <w:rFonts w:ascii="宋体" w:hAnsi="宋体" w:cs="宋体"/>
                <w:color w:val="auto"/>
                <w:kern w:val="0"/>
                <w:szCs w:val="21"/>
                <w:highlight w:val="none"/>
              </w:rPr>
            </w:pPr>
          </w:p>
          <w:p w14:paraId="55F1540C">
            <w:pPr>
              <w:snapToGrid w:val="0"/>
              <w:spacing w:line="320" w:lineRule="exact"/>
              <w:jc w:val="center"/>
              <w:rPr>
                <w:rFonts w:ascii="宋体" w:hAnsi="宋体" w:cs="宋体"/>
                <w:color w:val="auto"/>
                <w:kern w:val="0"/>
                <w:szCs w:val="21"/>
                <w:highlight w:val="none"/>
              </w:rPr>
            </w:pPr>
          </w:p>
          <w:p w14:paraId="12AECD2A">
            <w:pPr>
              <w:snapToGrid w:val="0"/>
              <w:spacing w:line="320" w:lineRule="exact"/>
              <w:jc w:val="center"/>
              <w:rPr>
                <w:rFonts w:ascii="宋体" w:hAnsi="宋体" w:cs="宋体"/>
                <w:color w:val="auto"/>
                <w:kern w:val="0"/>
                <w:szCs w:val="21"/>
                <w:highlight w:val="none"/>
              </w:rPr>
            </w:pPr>
          </w:p>
          <w:p w14:paraId="187C353A">
            <w:pPr>
              <w:snapToGrid w:val="0"/>
              <w:spacing w:line="320" w:lineRule="exact"/>
              <w:jc w:val="center"/>
              <w:rPr>
                <w:rFonts w:ascii="宋体" w:hAnsi="宋体" w:cs="宋体"/>
                <w:color w:val="auto"/>
                <w:kern w:val="0"/>
                <w:szCs w:val="21"/>
                <w:highlight w:val="none"/>
              </w:rPr>
            </w:pPr>
          </w:p>
          <w:p w14:paraId="3B7BBD71">
            <w:pPr>
              <w:snapToGrid w:val="0"/>
              <w:spacing w:line="320" w:lineRule="exact"/>
              <w:jc w:val="center"/>
              <w:rPr>
                <w:rFonts w:ascii="宋体" w:hAnsi="宋体" w:cs="宋体"/>
                <w:color w:val="auto"/>
                <w:kern w:val="0"/>
                <w:szCs w:val="21"/>
                <w:highlight w:val="none"/>
              </w:rPr>
            </w:pPr>
          </w:p>
          <w:p w14:paraId="595CA35D">
            <w:pPr>
              <w:snapToGrid w:val="0"/>
              <w:spacing w:line="320" w:lineRule="exact"/>
              <w:jc w:val="center"/>
              <w:rPr>
                <w:rFonts w:ascii="宋体" w:hAnsi="宋体" w:cs="宋体"/>
                <w:color w:val="auto"/>
                <w:kern w:val="0"/>
                <w:szCs w:val="21"/>
                <w:highlight w:val="none"/>
              </w:rPr>
            </w:pPr>
          </w:p>
          <w:p w14:paraId="4C4F7FA7">
            <w:pPr>
              <w:snapToGrid w:val="0"/>
              <w:spacing w:line="320" w:lineRule="exact"/>
              <w:jc w:val="center"/>
              <w:rPr>
                <w:rFonts w:ascii="宋体" w:hAnsi="宋体" w:cs="宋体"/>
                <w:color w:val="auto"/>
                <w:kern w:val="0"/>
                <w:szCs w:val="21"/>
                <w:highlight w:val="none"/>
              </w:rPr>
            </w:pPr>
          </w:p>
          <w:p w14:paraId="177A684E">
            <w:pPr>
              <w:snapToGrid w:val="0"/>
              <w:spacing w:line="320" w:lineRule="exact"/>
              <w:jc w:val="center"/>
              <w:rPr>
                <w:rFonts w:ascii="宋体" w:hAnsi="宋体" w:cs="宋体"/>
                <w:color w:val="auto"/>
                <w:kern w:val="0"/>
                <w:szCs w:val="21"/>
                <w:highlight w:val="none"/>
              </w:rPr>
            </w:pPr>
          </w:p>
          <w:p w14:paraId="51E1975F">
            <w:pPr>
              <w:snapToGrid w:val="0"/>
              <w:spacing w:line="320" w:lineRule="exact"/>
              <w:jc w:val="center"/>
              <w:rPr>
                <w:rFonts w:ascii="宋体" w:hAnsi="宋体" w:cs="宋体"/>
                <w:color w:val="auto"/>
                <w:kern w:val="0"/>
                <w:szCs w:val="21"/>
                <w:highlight w:val="none"/>
              </w:rPr>
            </w:pPr>
          </w:p>
          <w:p w14:paraId="02D7ED23">
            <w:pPr>
              <w:snapToGrid w:val="0"/>
              <w:spacing w:line="320" w:lineRule="exact"/>
              <w:jc w:val="center"/>
              <w:rPr>
                <w:rFonts w:ascii="宋体" w:hAnsi="宋体" w:cs="宋体"/>
                <w:color w:val="auto"/>
                <w:kern w:val="0"/>
                <w:szCs w:val="21"/>
                <w:highlight w:val="none"/>
              </w:rPr>
            </w:pPr>
          </w:p>
        </w:tc>
        <w:tc>
          <w:tcPr>
            <w:tcW w:w="7189" w:type="dxa"/>
            <w:vAlign w:val="center"/>
          </w:tcPr>
          <w:p w14:paraId="0076F9B1">
            <w:pPr>
              <w:pStyle w:val="2"/>
              <w:tabs>
                <w:tab w:val="left" w:pos="546"/>
                <w:tab w:val="left" w:pos="711"/>
              </w:tabs>
              <w:snapToGrid w:val="0"/>
              <w:spacing w:after="0" w:line="400" w:lineRule="exact"/>
              <w:ind w:firstLine="420" w:firstLineChars="200"/>
              <w:rPr>
                <w:highlight w:val="none"/>
              </w:rPr>
            </w:pPr>
            <w:r>
              <w:rPr>
                <w:highlight w:val="none"/>
              </w:rPr>
              <w:t>1.</w:t>
            </w:r>
            <w:r>
              <w:rPr>
                <w:rFonts w:hint="eastAsia"/>
                <w:highlight w:val="none"/>
              </w:rPr>
              <w:t>使用国有资金投资的建设工程发承包，必须采用工程量清单计价。工程量清单应采用综合单价计价。</w:t>
            </w:r>
          </w:p>
          <w:p w14:paraId="1CC6B862">
            <w:pPr>
              <w:pStyle w:val="2"/>
              <w:tabs>
                <w:tab w:val="left" w:pos="546"/>
                <w:tab w:val="left" w:pos="711"/>
              </w:tabs>
              <w:snapToGrid w:val="0"/>
              <w:spacing w:after="0" w:line="400" w:lineRule="exact"/>
              <w:ind w:left="6" w:leftChars="3" w:firstLine="420" w:firstLineChars="200"/>
              <w:rPr>
                <w:highlight w:val="none"/>
              </w:rPr>
            </w:pPr>
            <w:r>
              <w:rPr>
                <w:highlight w:val="none"/>
              </w:rPr>
              <w:t>2.</w:t>
            </w:r>
            <w:r>
              <w:rPr>
                <w:rFonts w:hint="eastAsia"/>
                <w:highlight w:val="none"/>
              </w:rPr>
              <w:t>投标人应按《建设工程工程量清单计价规范》（GB50500-2013）及重庆市相关工程量清单计价规则的要求填写相应清单表格。投标人应按本须知、《重庆市建设工程费用定额》（CQFYDE-2018）、《重庆市城乡建设委员会关于适用增值税新税率调整建设工程计价依据的通知》（渝建〔2019〕143号）和第五章“工程量清单”的要求填写相应清单表格。投标人的投标报价应是本章投标人须知前附表1.3.1项中所述的本工程合同段</w:t>
            </w:r>
            <w:r>
              <w:rPr>
                <w:rFonts w:hint="eastAsia"/>
                <w:highlight w:val="none"/>
                <w:lang w:eastAsia="zh-CN"/>
              </w:rPr>
              <w:t>竞争性比选</w:t>
            </w:r>
            <w:r>
              <w:rPr>
                <w:rFonts w:hint="eastAsia"/>
                <w:highlight w:val="none"/>
              </w:rPr>
              <w:t>范围内的全部工程的投标报价，并以投标人在工程量清单中提出的单价或总价为依据。</w:t>
            </w:r>
          </w:p>
          <w:p w14:paraId="7F5133FB">
            <w:pPr>
              <w:tabs>
                <w:tab w:val="left" w:pos="546"/>
                <w:tab w:val="left" w:pos="711"/>
              </w:tabs>
              <w:snapToGrid w:val="0"/>
              <w:spacing w:line="400" w:lineRule="exact"/>
              <w:ind w:left="6" w:leftChars="3" w:firstLine="420" w:firstLineChars="200"/>
              <w:rPr>
                <w:highlight w:val="none"/>
              </w:rPr>
            </w:pPr>
            <w:r>
              <w:rPr>
                <w:highlight w:val="none"/>
              </w:rPr>
              <w:t>3.</w:t>
            </w:r>
            <w:r>
              <w:rPr>
                <w:rFonts w:hint="eastAsia"/>
                <w:highlight w:val="none"/>
              </w:rPr>
              <w:t>投标人应认真填写工程量清单中所列的本合同各工程子目的单价或总价。投标人没有填入单价或总价的工程子目，</w:t>
            </w:r>
            <w:r>
              <w:rPr>
                <w:rFonts w:hint="eastAsia"/>
                <w:highlight w:val="none"/>
                <w:lang w:eastAsia="zh-CN"/>
              </w:rPr>
              <w:t>比选人</w:t>
            </w:r>
            <w:r>
              <w:rPr>
                <w:rFonts w:hint="eastAsia"/>
                <w:highlight w:val="none"/>
              </w:rPr>
              <w:t>将认为该子目的价款已包括在工程量清单其他子目的单价和总价中。投标人必须按</w:t>
            </w:r>
            <w:r>
              <w:rPr>
                <w:rFonts w:hint="eastAsia"/>
                <w:highlight w:val="none"/>
                <w:lang w:eastAsia="zh-CN"/>
              </w:rPr>
              <w:t>竞争性比选</w:t>
            </w:r>
            <w:r>
              <w:rPr>
                <w:rFonts w:hint="eastAsia"/>
                <w:highlight w:val="none"/>
              </w:rPr>
              <w:t>工程量清单填报价格。项目编码、项目名称、项目特征、计量单位、工程量必须与</w:t>
            </w:r>
            <w:r>
              <w:rPr>
                <w:rFonts w:hint="eastAsia"/>
                <w:highlight w:val="none"/>
                <w:lang w:eastAsia="zh-CN"/>
              </w:rPr>
              <w:t>竞争性比选</w:t>
            </w:r>
            <w:r>
              <w:rPr>
                <w:rFonts w:hint="eastAsia"/>
                <w:highlight w:val="none"/>
              </w:rPr>
              <w:t>工程量清单一致。</w:t>
            </w:r>
          </w:p>
          <w:p w14:paraId="1B9DE1AB">
            <w:pPr>
              <w:tabs>
                <w:tab w:val="left" w:pos="546"/>
                <w:tab w:val="left" w:pos="711"/>
              </w:tabs>
              <w:snapToGrid w:val="0"/>
              <w:spacing w:line="400" w:lineRule="exact"/>
              <w:ind w:left="6" w:leftChars="3" w:firstLine="420" w:firstLineChars="200"/>
              <w:rPr>
                <w:highlight w:val="none"/>
              </w:rPr>
            </w:pPr>
            <w:r>
              <w:rPr>
                <w:highlight w:val="none"/>
              </w:rPr>
              <w:t>4.</w:t>
            </w:r>
            <w:r>
              <w:rPr>
                <w:rFonts w:hint="eastAsia"/>
                <w:highlight w:val="none"/>
              </w:rPr>
              <w:t>投标函中的总报价必须与已标价工程量清单总报价一致。</w:t>
            </w:r>
          </w:p>
          <w:p w14:paraId="584B13D3">
            <w:pPr>
              <w:pStyle w:val="2"/>
              <w:tabs>
                <w:tab w:val="left" w:pos="546"/>
                <w:tab w:val="left" w:pos="711"/>
              </w:tabs>
              <w:snapToGrid w:val="0"/>
              <w:spacing w:after="0" w:line="400" w:lineRule="exact"/>
              <w:ind w:left="6" w:leftChars="3" w:firstLine="420" w:firstLineChars="200"/>
              <w:rPr>
                <w:rFonts w:hint="eastAsia"/>
                <w:highlight w:val="none"/>
                <w:lang w:eastAsia="zh-CN"/>
              </w:rPr>
            </w:pPr>
            <w:r>
              <w:rPr>
                <w:highlight w:val="none"/>
              </w:rPr>
              <w:t>5.</w:t>
            </w:r>
            <w:r>
              <w:rPr>
                <w:rFonts w:hint="eastAsia"/>
                <w:highlight w:val="none"/>
              </w:rPr>
              <w:t>（1）在合同实施期间，单价和总价按专用合同条款第11条的规定可调整，投标人应填写</w:t>
            </w:r>
            <w:r>
              <w:rPr>
                <w:rFonts w:hint="eastAsia"/>
                <w:highlight w:val="none"/>
                <w:lang w:eastAsia="zh-CN"/>
              </w:rPr>
              <w:t>比选文件</w:t>
            </w:r>
            <w:r>
              <w:rPr>
                <w:rFonts w:hint="eastAsia"/>
                <w:highlight w:val="none"/>
              </w:rPr>
              <w:t>第四卷第八章投标函附录中的价格指数和权重系数或确认基准日期前工程造价管理机构发布的信息价格。</w:t>
            </w:r>
          </w:p>
          <w:p w14:paraId="23F770EC">
            <w:pPr>
              <w:pStyle w:val="2"/>
              <w:tabs>
                <w:tab w:val="left" w:pos="546"/>
                <w:tab w:val="left" w:pos="711"/>
              </w:tabs>
              <w:snapToGrid w:val="0"/>
              <w:spacing w:after="0" w:line="400" w:lineRule="exact"/>
              <w:ind w:left="6" w:leftChars="3" w:firstLine="420" w:firstLineChars="200"/>
              <w:rPr>
                <w:rFonts w:hint="eastAsia"/>
                <w:highlight w:val="none"/>
              </w:rPr>
            </w:pPr>
            <w:r>
              <w:rPr>
                <w:rFonts w:hint="eastAsia"/>
                <w:highlight w:val="none"/>
              </w:rPr>
              <w:t>（2）增值税计税方法由</w:t>
            </w:r>
            <w:r>
              <w:rPr>
                <w:rFonts w:hint="eastAsia"/>
                <w:highlight w:val="none"/>
                <w:lang w:eastAsia="zh-CN"/>
              </w:rPr>
              <w:t>比选人</w:t>
            </w:r>
            <w:r>
              <w:rPr>
                <w:rFonts w:hint="eastAsia"/>
                <w:highlight w:val="none"/>
              </w:rPr>
              <w:t>依据国家税法规定选择：</w:t>
            </w:r>
          </w:p>
          <w:p w14:paraId="5DA91468">
            <w:pPr>
              <w:pStyle w:val="2"/>
              <w:tabs>
                <w:tab w:val="left" w:pos="546"/>
                <w:tab w:val="left" w:pos="711"/>
              </w:tabs>
              <w:snapToGrid w:val="0"/>
              <w:spacing w:after="0" w:line="400" w:lineRule="exact"/>
              <w:ind w:left="6" w:leftChars="3" w:firstLine="420" w:firstLineChars="200"/>
              <w:rPr>
                <w:rFonts w:hint="eastAsia"/>
                <w:highlight w:val="none"/>
              </w:rPr>
            </w:pPr>
            <w:r>
              <w:rPr>
                <w:rFonts w:hint="eastAsia"/>
                <w:highlight w:val="none"/>
                <w:lang w:eastAsia="zh-CN"/>
              </w:rPr>
              <w:t>☑</w:t>
            </w:r>
            <w:r>
              <w:rPr>
                <w:rFonts w:hint="eastAsia"/>
                <w:highlight w:val="none"/>
              </w:rPr>
              <w:t>一般计税法</w:t>
            </w:r>
          </w:p>
          <w:p w14:paraId="4055A09F">
            <w:pPr>
              <w:pStyle w:val="2"/>
              <w:tabs>
                <w:tab w:val="left" w:pos="546"/>
                <w:tab w:val="left" w:pos="711"/>
              </w:tabs>
              <w:snapToGrid w:val="0"/>
              <w:spacing w:after="0" w:line="400" w:lineRule="exact"/>
              <w:ind w:left="6" w:leftChars="3" w:firstLine="420" w:firstLineChars="200"/>
              <w:rPr>
                <w:highlight w:val="none"/>
              </w:rPr>
            </w:pPr>
            <w:r>
              <w:rPr>
                <w:highlight w:val="none"/>
              </w:rPr>
              <w:t>6.</w:t>
            </w:r>
            <w:r>
              <w:rPr>
                <w:rFonts w:hint="eastAsia"/>
                <w:highlight w:val="none"/>
              </w:rPr>
              <w:t>如发现工程量清单中的数量与图纸中数量不一致，应于本须知2.2.1项中规定的时间前书面通知</w:t>
            </w:r>
            <w:r>
              <w:rPr>
                <w:rFonts w:hint="eastAsia"/>
                <w:highlight w:val="none"/>
                <w:lang w:eastAsia="zh-CN"/>
              </w:rPr>
              <w:t>比选人</w:t>
            </w:r>
            <w:r>
              <w:rPr>
                <w:rFonts w:hint="eastAsia"/>
                <w:highlight w:val="none"/>
              </w:rPr>
              <w:t>核查，除非</w:t>
            </w:r>
            <w:r>
              <w:rPr>
                <w:rFonts w:hint="eastAsia"/>
                <w:highlight w:val="none"/>
                <w:lang w:eastAsia="zh-CN"/>
              </w:rPr>
              <w:t>比选人</w:t>
            </w:r>
            <w:r>
              <w:rPr>
                <w:rFonts w:hint="eastAsia"/>
                <w:highlight w:val="none"/>
              </w:rPr>
              <w:t>以补遗书的形式予以更正，否则，应以工程量清单中列出的数量为准。</w:t>
            </w:r>
          </w:p>
          <w:p w14:paraId="3BC5C4A2">
            <w:pPr>
              <w:tabs>
                <w:tab w:val="left" w:pos="546"/>
                <w:tab w:val="left" w:pos="711"/>
              </w:tabs>
              <w:snapToGrid w:val="0"/>
              <w:spacing w:line="400" w:lineRule="exact"/>
              <w:ind w:firstLine="420" w:firstLineChars="200"/>
              <w:rPr>
                <w:highlight w:val="none"/>
              </w:rPr>
            </w:pPr>
            <w:r>
              <w:rPr>
                <w:highlight w:val="none"/>
              </w:rPr>
              <w:t>7.</w:t>
            </w:r>
            <w:r>
              <w:rPr>
                <w:rFonts w:hint="eastAsia"/>
                <w:highlight w:val="none"/>
                <w:lang w:eastAsia="zh-CN"/>
              </w:rPr>
              <w:t>比选人</w:t>
            </w:r>
            <w:r>
              <w:rPr>
                <w:rFonts w:hint="eastAsia"/>
                <w:highlight w:val="none"/>
              </w:rPr>
              <w:t>在工程量清单中所列出的价格（包括暂列金额、暂估价</w:t>
            </w:r>
            <w:r>
              <w:rPr>
                <w:rFonts w:hint="eastAsia"/>
                <w:highlight w:val="none"/>
                <w:lang w:eastAsia="zh-CN"/>
              </w:rPr>
              <w:t>、</w:t>
            </w:r>
            <w:r>
              <w:rPr>
                <w:rFonts w:hint="eastAsia"/>
                <w:highlight w:val="none"/>
                <w:lang w:val="en-US" w:eastAsia="zh-CN"/>
              </w:rPr>
              <w:t>暂定金额</w:t>
            </w:r>
            <w:r>
              <w:rPr>
                <w:rFonts w:hint="eastAsia"/>
                <w:highlight w:val="none"/>
              </w:rPr>
              <w:t>），投标人不得修改。</w:t>
            </w:r>
          </w:p>
          <w:p w14:paraId="574CF5AA">
            <w:pPr>
              <w:tabs>
                <w:tab w:val="left" w:pos="546"/>
                <w:tab w:val="left" w:pos="711"/>
              </w:tabs>
              <w:snapToGrid w:val="0"/>
              <w:spacing w:line="400" w:lineRule="exact"/>
              <w:ind w:firstLine="420" w:firstLineChars="200"/>
              <w:rPr>
                <w:rFonts w:hint="eastAsia"/>
                <w:highlight w:val="none"/>
              </w:rPr>
            </w:pPr>
            <w:r>
              <w:rPr>
                <w:rFonts w:hint="eastAsia"/>
                <w:highlight w:val="none"/>
              </w:rPr>
              <w:t>8.本工程</w:t>
            </w:r>
            <w:r>
              <w:rPr>
                <w:rFonts w:hint="eastAsia"/>
                <w:highlight w:val="none"/>
                <w:lang w:eastAsia="zh-CN"/>
              </w:rPr>
              <w:t>竞争性比选</w:t>
            </w:r>
            <w:r>
              <w:rPr>
                <w:rFonts w:hint="eastAsia"/>
                <w:highlight w:val="none"/>
              </w:rPr>
              <w:t>将设置投标总报价最高限价，投标总报价最高限价</w:t>
            </w:r>
            <w:r>
              <w:rPr>
                <w:rFonts w:hint="eastAsia"/>
                <w:highlight w:val="none"/>
                <w:lang w:val="en-US" w:eastAsia="zh-CN"/>
              </w:rPr>
              <w:t>为：</w:t>
            </w:r>
            <w:r>
              <w:rPr>
                <w:rFonts w:hint="eastAsia"/>
                <w:b/>
                <w:bCs/>
                <w:highlight w:val="none"/>
                <w:u w:val="single"/>
                <w:lang w:val="en-US" w:eastAsia="zh-CN"/>
              </w:rPr>
              <w:t>322650.14</w:t>
            </w:r>
            <w:r>
              <w:rPr>
                <w:rFonts w:hint="eastAsia"/>
                <w:highlight w:val="none"/>
                <w:lang w:val="en-US" w:eastAsia="zh-CN"/>
              </w:rPr>
              <w:t>元，大写（叁拾贰万贰仟陆佰伍拾元壹角肆分）(其中已包含安全文明施工费</w:t>
            </w:r>
            <w:r>
              <w:rPr>
                <w:rFonts w:hint="eastAsia"/>
                <w:b/>
                <w:bCs/>
                <w:highlight w:val="none"/>
                <w:u w:val="single"/>
                <w:lang w:val="en-US" w:eastAsia="zh-CN"/>
              </w:rPr>
              <w:t>9323.46</w:t>
            </w:r>
            <w:r>
              <w:rPr>
                <w:rFonts w:hint="eastAsia"/>
                <w:highlight w:val="none"/>
                <w:u w:val="single"/>
                <w:lang w:val="en-US" w:eastAsia="zh-CN"/>
              </w:rPr>
              <w:t>元</w:t>
            </w:r>
            <w:r>
              <w:rPr>
                <w:rFonts w:hint="eastAsia"/>
                <w:highlight w:val="none"/>
                <w:lang w:val="en-US" w:eastAsia="zh-CN"/>
              </w:rPr>
              <w:t>)</w:t>
            </w:r>
            <w:r>
              <w:rPr>
                <w:rFonts w:hint="eastAsia"/>
                <w:highlight w:val="none"/>
              </w:rPr>
              <w:t>，投标人的投标总报价不得超过其最高限价，否则由评标委员会作否决投标处理。</w:t>
            </w:r>
          </w:p>
          <w:p w14:paraId="73047D03">
            <w:pPr>
              <w:tabs>
                <w:tab w:val="left" w:pos="546"/>
                <w:tab w:val="left" w:pos="711"/>
              </w:tabs>
              <w:snapToGrid w:val="0"/>
              <w:spacing w:line="400" w:lineRule="exact"/>
              <w:ind w:firstLine="420" w:firstLineChars="200"/>
              <w:rPr>
                <w:rFonts w:hint="eastAsia"/>
                <w:highlight w:val="none"/>
              </w:rPr>
            </w:pPr>
            <w:r>
              <w:rPr>
                <w:rFonts w:hint="eastAsia"/>
                <w:highlight w:val="none"/>
              </w:rPr>
              <w:t>本工程</w:t>
            </w:r>
            <w:r>
              <w:rPr>
                <w:rFonts w:hint="eastAsia"/>
                <w:highlight w:val="none"/>
                <w:lang w:eastAsia="zh-CN"/>
              </w:rPr>
              <w:t>竞争性比选</w:t>
            </w:r>
            <w:r>
              <w:rPr>
                <w:rFonts w:hint="eastAsia"/>
                <w:highlight w:val="none"/>
              </w:rPr>
              <w:t>将设置全部工程量清单综合单价最高限价，由投标人</w:t>
            </w:r>
            <w:r>
              <w:rPr>
                <w:rFonts w:hint="eastAsia"/>
                <w:color w:val="000000" w:themeColor="text1"/>
                <w:highlight w:val="none"/>
                <w14:textFill>
                  <w14:solidFill>
                    <w14:schemeClr w14:val="tx1"/>
                  </w14:solidFill>
                </w14:textFill>
              </w:rPr>
              <w:t>自行在</w:t>
            </w:r>
            <w:r>
              <w:rPr>
                <w:rFonts w:hint="eastAsia"/>
                <w:color w:val="000000" w:themeColor="text1"/>
                <w:highlight w:val="none"/>
                <w:lang w:val="en-US" w:eastAsia="zh-CN"/>
                <w14:textFill>
                  <w14:solidFill>
                    <w14:schemeClr w14:val="tx1"/>
                  </w14:solidFill>
                </w14:textFill>
              </w:rPr>
              <w:t>网上下载</w:t>
            </w:r>
            <w:r>
              <w:rPr>
                <w:rFonts w:hint="eastAsia"/>
                <w:color w:val="000000" w:themeColor="text1"/>
                <w:highlight w:val="none"/>
                <w14:textFill>
                  <w14:solidFill>
                    <w14:schemeClr w14:val="tx1"/>
                  </w14:solidFill>
                </w14:textFill>
              </w:rPr>
              <w:t>。</w:t>
            </w:r>
            <w:r>
              <w:rPr>
                <w:rFonts w:hint="eastAsia"/>
                <w:highlight w:val="none"/>
              </w:rPr>
              <w:t>投标人的每项工程量清单综合单价报价不得超过其对应清单综合单价最高限价。</w:t>
            </w:r>
          </w:p>
          <w:p w14:paraId="582A8809">
            <w:pPr>
              <w:tabs>
                <w:tab w:val="left" w:pos="546"/>
                <w:tab w:val="left" w:pos="711"/>
              </w:tabs>
              <w:snapToGrid w:val="0"/>
              <w:spacing w:line="400" w:lineRule="exact"/>
              <w:ind w:firstLine="420" w:firstLineChars="200"/>
              <w:rPr>
                <w:rFonts w:hint="eastAsia"/>
                <w:highlight w:val="none"/>
              </w:rPr>
            </w:pPr>
            <w:r>
              <w:rPr>
                <w:rFonts w:hint="eastAsia"/>
                <w:highlight w:val="none"/>
              </w:rPr>
              <w:t>投标人须在投标文件商务部分提供承诺函（格式自拟），承诺函包括以下内容：</w:t>
            </w:r>
          </w:p>
          <w:p w14:paraId="39F77EDB">
            <w:pPr>
              <w:tabs>
                <w:tab w:val="left" w:pos="546"/>
                <w:tab w:val="left" w:pos="711"/>
              </w:tabs>
              <w:snapToGrid w:val="0"/>
              <w:spacing w:line="400" w:lineRule="exact"/>
              <w:ind w:firstLine="420" w:firstLineChars="200"/>
              <w:rPr>
                <w:rFonts w:hint="eastAsia"/>
                <w:highlight w:val="none"/>
              </w:rPr>
            </w:pPr>
            <w:r>
              <w:rPr>
                <w:rFonts w:hint="eastAsia"/>
                <w:highlight w:val="none"/>
              </w:rPr>
              <w:t>（1）符合第五章“工程量清单”给出的范围及数量。</w:t>
            </w:r>
          </w:p>
          <w:p w14:paraId="0BE2326C">
            <w:pPr>
              <w:tabs>
                <w:tab w:val="left" w:pos="546"/>
                <w:tab w:val="left" w:pos="711"/>
              </w:tabs>
              <w:snapToGrid w:val="0"/>
              <w:spacing w:line="400" w:lineRule="exact"/>
              <w:ind w:firstLine="420" w:firstLineChars="200"/>
              <w:rPr>
                <w:rFonts w:hint="eastAsia"/>
                <w:highlight w:val="none"/>
              </w:rPr>
            </w:pPr>
            <w:r>
              <w:rPr>
                <w:rFonts w:hint="eastAsia"/>
                <w:highlight w:val="none"/>
              </w:rPr>
              <w:t>（2）</w:t>
            </w:r>
            <w:r>
              <w:rPr>
                <w:rFonts w:hint="eastAsia"/>
                <w:highlight w:val="none"/>
                <w:lang w:eastAsia="zh-CN"/>
              </w:rPr>
              <w:t>比选文件</w:t>
            </w:r>
            <w:r>
              <w:rPr>
                <w:rFonts w:hint="eastAsia"/>
                <w:highlight w:val="none"/>
              </w:rPr>
              <w:t>中规定工程量清单不允许修改的内容不得修改。</w:t>
            </w:r>
          </w:p>
          <w:p w14:paraId="4A7F2F77">
            <w:pPr>
              <w:tabs>
                <w:tab w:val="left" w:pos="546"/>
                <w:tab w:val="left" w:pos="711"/>
              </w:tabs>
              <w:snapToGrid w:val="0"/>
              <w:spacing w:line="400" w:lineRule="exact"/>
              <w:ind w:firstLine="420" w:firstLineChars="200"/>
              <w:rPr>
                <w:highlight w:val="none"/>
              </w:rPr>
            </w:pPr>
            <w:r>
              <w:rPr>
                <w:rFonts w:hint="eastAsia"/>
                <w:highlight w:val="none"/>
              </w:rPr>
              <w:t>（3）每项工程量清单综合单价报价不得高于对应工程量清单综合单价最高限价。</w:t>
            </w:r>
          </w:p>
          <w:p w14:paraId="60F9A5BD">
            <w:pPr>
              <w:pStyle w:val="2"/>
              <w:spacing w:after="0" w:line="400" w:lineRule="exact"/>
              <w:ind w:firstLine="420" w:firstLineChars="200"/>
              <w:rPr>
                <w:highlight w:val="none"/>
              </w:rPr>
            </w:pPr>
            <w:r>
              <w:rPr>
                <w:highlight w:val="none"/>
              </w:rPr>
              <w:t>9.安全文明施工费：</w:t>
            </w:r>
          </w:p>
          <w:p w14:paraId="149042F5">
            <w:pPr>
              <w:pStyle w:val="2"/>
              <w:tabs>
                <w:tab w:val="left" w:pos="546"/>
                <w:tab w:val="left" w:pos="711"/>
              </w:tabs>
              <w:snapToGrid w:val="0"/>
              <w:spacing w:after="0" w:line="400" w:lineRule="exact"/>
              <w:ind w:firstLine="420" w:firstLineChars="200"/>
              <w:rPr>
                <w:sz w:val="21"/>
                <w:szCs w:val="21"/>
                <w:highlight w:val="none"/>
              </w:rPr>
            </w:pPr>
            <w:r>
              <w:rPr>
                <w:sz w:val="21"/>
                <w:szCs w:val="21"/>
                <w:highlight w:val="none"/>
              </w:rPr>
              <w:t>9.1</w:t>
            </w:r>
            <w:r>
              <w:rPr>
                <w:rFonts w:hint="eastAsia"/>
                <w:sz w:val="21"/>
                <w:szCs w:val="21"/>
                <w:highlight w:val="none"/>
              </w:rPr>
              <w:t>根据《重庆市住房和城乡建设委员会关于修订发布&lt;重庆市建设工程安全文明施工费计取及使用管理规定&gt;的通知》（渝建</w:t>
            </w:r>
            <w:r>
              <w:rPr>
                <w:rFonts w:hint="eastAsia"/>
                <w:sz w:val="21"/>
                <w:szCs w:val="21"/>
                <w:highlight w:val="none"/>
                <w:lang w:val="en-US" w:eastAsia="zh-CN"/>
              </w:rPr>
              <w:t>管</w:t>
            </w:r>
            <w:r>
              <w:rPr>
                <w:rFonts w:hint="eastAsia"/>
                <w:sz w:val="21"/>
                <w:szCs w:val="21"/>
                <w:highlight w:val="none"/>
              </w:rPr>
              <w:t>〔20</w:t>
            </w:r>
            <w:r>
              <w:rPr>
                <w:rFonts w:hint="eastAsia"/>
                <w:sz w:val="21"/>
                <w:szCs w:val="21"/>
                <w:highlight w:val="none"/>
                <w:lang w:val="en-US" w:eastAsia="zh-CN"/>
              </w:rPr>
              <w:t>2</w:t>
            </w:r>
            <w:r>
              <w:rPr>
                <w:rFonts w:hint="eastAsia"/>
                <w:sz w:val="21"/>
                <w:szCs w:val="21"/>
                <w:highlight w:val="none"/>
              </w:rPr>
              <w:t>4〕</w:t>
            </w:r>
            <w:r>
              <w:rPr>
                <w:rFonts w:hint="eastAsia"/>
                <w:sz w:val="21"/>
                <w:szCs w:val="21"/>
                <w:highlight w:val="none"/>
                <w:lang w:val="en-US" w:eastAsia="zh-CN"/>
              </w:rPr>
              <w:t>38</w:t>
            </w:r>
            <w:r>
              <w:rPr>
                <w:rFonts w:hint="eastAsia"/>
                <w:sz w:val="21"/>
                <w:szCs w:val="21"/>
                <w:highlight w:val="none"/>
              </w:rPr>
              <w:t>号）规定，安全文明施工费由安全施工费、文明施工费、环境保护费及临时设施费组成。</w:t>
            </w:r>
          </w:p>
          <w:p w14:paraId="28BBB4CF">
            <w:pPr>
              <w:pStyle w:val="233"/>
              <w:spacing w:line="400" w:lineRule="exact"/>
              <w:ind w:firstLineChars="200"/>
              <w:rPr>
                <w:sz w:val="21"/>
                <w:szCs w:val="21"/>
                <w:highlight w:val="none"/>
              </w:rPr>
            </w:pPr>
            <w:r>
              <w:rPr>
                <w:sz w:val="21"/>
                <w:szCs w:val="21"/>
                <w:highlight w:val="none"/>
              </w:rPr>
              <w:t>9.2本工程安全文明施工费由</w:t>
            </w:r>
            <w:r>
              <w:rPr>
                <w:rFonts w:hint="eastAsia"/>
                <w:sz w:val="21"/>
                <w:szCs w:val="21"/>
                <w:highlight w:val="none"/>
                <w:lang w:eastAsia="zh-CN"/>
              </w:rPr>
              <w:t>比选人</w:t>
            </w:r>
            <w:r>
              <w:rPr>
                <w:sz w:val="21"/>
                <w:szCs w:val="21"/>
                <w:highlight w:val="none"/>
              </w:rPr>
              <w:t>根据《建设工程工程量清单计价规范》（GB50500-2013）、《重庆市建设工程工程量清单计价规则》（CQJJGZ-2013）、</w:t>
            </w:r>
            <w:r>
              <w:rPr>
                <w:rFonts w:hint="eastAsia"/>
                <w:sz w:val="21"/>
                <w:szCs w:val="21"/>
                <w:highlight w:val="none"/>
              </w:rPr>
              <w:t>《重庆市住房和城乡建设委员会关于修订发布&lt;重庆市建设工程安全文明施工费计取及使用管理规定&gt;的通知》（渝建</w:t>
            </w:r>
            <w:r>
              <w:rPr>
                <w:rFonts w:hint="eastAsia"/>
                <w:sz w:val="21"/>
                <w:szCs w:val="21"/>
                <w:highlight w:val="none"/>
                <w:lang w:val="en-US" w:eastAsia="zh-CN"/>
              </w:rPr>
              <w:t>管</w:t>
            </w:r>
            <w:r>
              <w:rPr>
                <w:rFonts w:hint="eastAsia"/>
                <w:sz w:val="21"/>
                <w:szCs w:val="21"/>
                <w:highlight w:val="none"/>
              </w:rPr>
              <w:t>〔20</w:t>
            </w:r>
            <w:r>
              <w:rPr>
                <w:rFonts w:hint="eastAsia"/>
                <w:sz w:val="21"/>
                <w:szCs w:val="21"/>
                <w:highlight w:val="none"/>
                <w:lang w:val="en-US" w:eastAsia="zh-CN"/>
              </w:rPr>
              <w:t>2</w:t>
            </w:r>
            <w:r>
              <w:rPr>
                <w:rFonts w:hint="eastAsia"/>
                <w:sz w:val="21"/>
                <w:szCs w:val="21"/>
                <w:highlight w:val="none"/>
              </w:rPr>
              <w:t>4〕</w:t>
            </w:r>
            <w:r>
              <w:rPr>
                <w:rFonts w:hint="eastAsia"/>
                <w:sz w:val="21"/>
                <w:szCs w:val="21"/>
                <w:highlight w:val="none"/>
                <w:lang w:val="en-US" w:eastAsia="zh-CN"/>
              </w:rPr>
              <w:t>38</w:t>
            </w:r>
            <w:r>
              <w:rPr>
                <w:rFonts w:hint="eastAsia"/>
                <w:sz w:val="21"/>
                <w:szCs w:val="21"/>
                <w:highlight w:val="none"/>
              </w:rPr>
              <w:t>号）</w:t>
            </w:r>
            <w:r>
              <w:rPr>
                <w:sz w:val="21"/>
                <w:szCs w:val="21"/>
                <w:highlight w:val="none"/>
              </w:rPr>
              <w:t>、</w:t>
            </w:r>
            <w:r>
              <w:rPr>
                <w:rFonts w:hint="eastAsia"/>
                <w:sz w:val="21"/>
                <w:szCs w:val="21"/>
                <w:highlight w:val="none"/>
              </w:rPr>
              <w:t>《重庆市建设工程费用定额》（CQFYDE-2018）、《重庆市城乡建设委员会关于适用增值税新税率调整建设工程计价依据的通知》（渝建〔2019〕143号）</w:t>
            </w:r>
            <w:r>
              <w:rPr>
                <w:sz w:val="21"/>
                <w:szCs w:val="21"/>
                <w:highlight w:val="none"/>
              </w:rPr>
              <w:t>的相关规定和费用标准单列计算，安全文明施工费为暂定金额，与最高限价一起公布。《投标函》及工程量清单报价中的安全文明施工费必须按照</w:t>
            </w:r>
            <w:r>
              <w:rPr>
                <w:rFonts w:hint="eastAsia"/>
                <w:sz w:val="21"/>
                <w:szCs w:val="21"/>
                <w:highlight w:val="none"/>
                <w:lang w:eastAsia="zh-CN"/>
              </w:rPr>
              <w:t>比选人</w:t>
            </w:r>
            <w:r>
              <w:rPr>
                <w:sz w:val="21"/>
                <w:szCs w:val="21"/>
                <w:highlight w:val="none"/>
              </w:rPr>
              <w:t>给出的暂定金额填报，否则视为对</w:t>
            </w:r>
            <w:r>
              <w:rPr>
                <w:rFonts w:hint="eastAsia"/>
                <w:sz w:val="21"/>
                <w:szCs w:val="21"/>
                <w:highlight w:val="none"/>
                <w:lang w:eastAsia="zh-CN"/>
              </w:rPr>
              <w:t>比选文件</w:t>
            </w:r>
            <w:r>
              <w:rPr>
                <w:sz w:val="21"/>
                <w:szCs w:val="21"/>
                <w:highlight w:val="none"/>
              </w:rPr>
              <w:t>不作实质性响应，其投标文件</w:t>
            </w:r>
            <w:r>
              <w:rPr>
                <w:rFonts w:hint="eastAsia"/>
                <w:sz w:val="21"/>
                <w:szCs w:val="21"/>
                <w:highlight w:val="none"/>
              </w:rPr>
              <w:t>由评标委员会</w:t>
            </w:r>
            <w:r>
              <w:rPr>
                <w:sz w:val="21"/>
                <w:szCs w:val="21"/>
                <w:highlight w:val="none"/>
              </w:rPr>
              <w:t>作否决投标处理。</w:t>
            </w:r>
          </w:p>
          <w:p w14:paraId="6A1CCEC9">
            <w:pPr>
              <w:tabs>
                <w:tab w:val="left" w:pos="546"/>
                <w:tab w:val="left" w:pos="711"/>
              </w:tabs>
              <w:snapToGrid w:val="0"/>
              <w:spacing w:line="400" w:lineRule="exact"/>
              <w:ind w:firstLine="420" w:firstLineChars="200"/>
              <w:rPr>
                <w:highlight w:val="none"/>
              </w:rPr>
            </w:pPr>
            <w:r>
              <w:rPr>
                <w:highlight w:val="none"/>
              </w:rPr>
              <w:t>10.</w:t>
            </w:r>
            <w:r>
              <w:rPr>
                <w:rFonts w:hint="eastAsia"/>
                <w:highlight w:val="none"/>
              </w:rPr>
              <w:t>本工程所需材料（含设备）价格由投标人参照重庆市建设工程造价管理总站发布的《重庆工程造价信息》或工程造价管理机构发布的工程造价信息（造价信息引用时限为</w:t>
            </w:r>
            <w:r>
              <w:rPr>
                <w:rFonts w:hint="eastAsia"/>
                <w:highlight w:val="none"/>
                <w:lang w:eastAsia="zh-CN"/>
              </w:rPr>
              <w:t>竞争性比选</w:t>
            </w:r>
            <w:r>
              <w:rPr>
                <w:rFonts w:hint="eastAsia"/>
                <w:highlight w:val="none"/>
              </w:rPr>
              <w:t>公告发布日期前一期），并结合市场行情及自身实力进行自主报价。</w:t>
            </w:r>
          </w:p>
          <w:p w14:paraId="1B4A0FA3">
            <w:pPr>
              <w:pStyle w:val="2"/>
              <w:tabs>
                <w:tab w:val="left" w:pos="546"/>
                <w:tab w:val="left" w:pos="711"/>
              </w:tabs>
              <w:snapToGrid w:val="0"/>
              <w:spacing w:after="0" w:line="400" w:lineRule="exact"/>
              <w:ind w:firstLine="420" w:firstLineChars="200"/>
              <w:rPr>
                <w:rFonts w:hint="eastAsia"/>
                <w:highlight w:val="none"/>
                <w:lang w:eastAsia="zh-CN"/>
              </w:rPr>
            </w:pPr>
            <w:r>
              <w:rPr>
                <w:rFonts w:hint="eastAsia"/>
                <w:highlight w:val="none"/>
              </w:rPr>
              <w:t>11.本项目建筑安装材料价格风险按照《重庆市城乡建设委员会关于进一步加强建筑安装材料价格风险管控的指导意见》（渝建〔2018〕61号）执行。本项目主要材料及设备价格风险内容、范围及调整方法为：</w:t>
            </w:r>
            <w:r>
              <w:rPr>
                <w:rFonts w:hint="eastAsia"/>
                <w:b/>
                <w:bCs/>
                <w:highlight w:val="none"/>
                <w:u w:val="single"/>
                <w:lang w:val="en-US" w:eastAsia="zh-CN"/>
              </w:rPr>
              <w:t xml:space="preserve"> </w:t>
            </w:r>
            <w:r>
              <w:rPr>
                <w:rFonts w:hint="eastAsia"/>
                <w:b/>
                <w:bCs/>
                <w:highlight w:val="none"/>
                <w:u w:val="single"/>
              </w:rPr>
              <w:t>不调整</w:t>
            </w:r>
            <w:r>
              <w:rPr>
                <w:rFonts w:hint="eastAsia"/>
                <w:b/>
                <w:bCs/>
                <w:highlight w:val="none"/>
                <w:u w:val="single"/>
                <w:lang w:val="en-US" w:eastAsia="zh-CN"/>
              </w:rPr>
              <w:t xml:space="preserve"> </w:t>
            </w:r>
            <w:r>
              <w:rPr>
                <w:rFonts w:hint="eastAsia"/>
                <w:highlight w:val="none"/>
                <w:lang w:eastAsia="zh-CN"/>
              </w:rPr>
              <w:t>。</w:t>
            </w:r>
          </w:p>
          <w:p w14:paraId="2DD707A1">
            <w:pPr>
              <w:pStyle w:val="2"/>
              <w:tabs>
                <w:tab w:val="left" w:pos="546"/>
                <w:tab w:val="left" w:pos="711"/>
              </w:tabs>
              <w:snapToGrid w:val="0"/>
              <w:spacing w:after="0" w:line="400" w:lineRule="exact"/>
              <w:ind w:firstLine="420" w:firstLineChars="200"/>
              <w:rPr>
                <w:rFonts w:ascii="宋体" w:hAnsi="宋体" w:cs="宋体"/>
                <w:b/>
                <w:color w:val="auto"/>
                <w:kern w:val="0"/>
                <w:szCs w:val="21"/>
                <w:highlight w:val="none"/>
              </w:rPr>
            </w:pPr>
            <w:r>
              <w:rPr>
                <w:highlight w:val="none"/>
              </w:rPr>
              <w:t>1</w:t>
            </w:r>
            <w:r>
              <w:rPr>
                <w:rFonts w:hint="eastAsia"/>
                <w:highlight w:val="none"/>
              </w:rPr>
              <w:t>2</w:t>
            </w:r>
            <w:r>
              <w:rPr>
                <w:highlight w:val="none"/>
              </w:rPr>
              <w:t>.</w:t>
            </w:r>
            <w:r>
              <w:rPr>
                <w:rFonts w:hint="eastAsia"/>
                <w:highlight w:val="none"/>
              </w:rPr>
              <w:t>本项目所采用技术、工艺和产品等必须执行重庆市住房和城乡建设委员会关于发布《重庆市建设领域禁止、限制使用落后技术通告（2019年版）（渝建发〔2019〕25号）的规定。</w:t>
            </w:r>
          </w:p>
        </w:tc>
      </w:tr>
      <w:tr w14:paraId="58459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5F6D3B18">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3.3.1</w:t>
            </w:r>
          </w:p>
        </w:tc>
        <w:tc>
          <w:tcPr>
            <w:tcW w:w="1500" w:type="dxa"/>
            <w:vAlign w:val="center"/>
          </w:tcPr>
          <w:p w14:paraId="38B381B8">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投标有效期</w:t>
            </w:r>
          </w:p>
        </w:tc>
        <w:tc>
          <w:tcPr>
            <w:tcW w:w="7189" w:type="dxa"/>
            <w:vAlign w:val="center"/>
          </w:tcPr>
          <w:p w14:paraId="4D908126">
            <w:pPr>
              <w:snapToGrid w:val="0"/>
              <w:spacing w:line="320" w:lineRule="exact"/>
              <w:rPr>
                <w:rFonts w:ascii="宋体" w:hAnsi="宋体" w:cs="宋体"/>
                <w:color w:val="auto"/>
                <w:szCs w:val="21"/>
                <w:highlight w:val="none"/>
              </w:rPr>
            </w:pPr>
            <w:r>
              <w:rPr>
                <w:rFonts w:hint="eastAsia" w:ascii="宋体" w:hAnsi="宋体"/>
                <w:color w:val="auto"/>
                <w:szCs w:val="21"/>
                <w:highlight w:val="none"/>
                <w:u w:val="single"/>
              </w:rPr>
              <w:t xml:space="preserve"> 90 </w:t>
            </w:r>
            <w:r>
              <w:rPr>
                <w:rFonts w:hint="eastAsia" w:ascii="宋体" w:hAnsi="宋体"/>
                <w:color w:val="auto"/>
                <w:szCs w:val="21"/>
                <w:highlight w:val="none"/>
              </w:rPr>
              <w:t>日历天（从提交投标文件截止日起计算）</w:t>
            </w:r>
          </w:p>
        </w:tc>
      </w:tr>
      <w:tr w14:paraId="63615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618E77BC">
            <w:pPr>
              <w:snapToGrid w:val="0"/>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3.4.1</w:t>
            </w:r>
          </w:p>
        </w:tc>
        <w:tc>
          <w:tcPr>
            <w:tcW w:w="1500" w:type="dxa"/>
            <w:vAlign w:val="center"/>
          </w:tcPr>
          <w:p w14:paraId="052D0409">
            <w:pPr>
              <w:snapToGrid w:val="0"/>
              <w:spacing w:line="300" w:lineRule="auto"/>
              <w:jc w:val="center"/>
              <w:rPr>
                <w:rFonts w:ascii="宋体" w:hAnsi="宋体" w:cs="MingLiU"/>
                <w:b/>
                <w:bCs/>
                <w:color w:val="auto"/>
                <w:kern w:val="0"/>
                <w:szCs w:val="21"/>
                <w:highlight w:val="none"/>
              </w:rPr>
            </w:pPr>
            <w:r>
              <w:rPr>
                <w:rFonts w:hint="eastAsia" w:ascii="宋体" w:hAnsi="宋体" w:cs="MingLiU"/>
                <w:b/>
                <w:bCs/>
                <w:color w:val="auto"/>
                <w:kern w:val="0"/>
                <w:szCs w:val="21"/>
                <w:highlight w:val="none"/>
              </w:rPr>
              <w:t>投标保证金</w:t>
            </w:r>
          </w:p>
        </w:tc>
        <w:tc>
          <w:tcPr>
            <w:tcW w:w="7189" w:type="dxa"/>
            <w:vAlign w:val="center"/>
          </w:tcPr>
          <w:p w14:paraId="12267068">
            <w:pPr>
              <w:snapToGrid w:val="0"/>
              <w:spacing w:line="400" w:lineRule="exact"/>
              <w:ind w:firstLine="411" w:firstLineChars="196"/>
              <w:rPr>
                <w:rFonts w:ascii="宋体" w:hAnsi="宋体"/>
                <w:color w:val="auto"/>
                <w:szCs w:val="21"/>
                <w:highlight w:val="none"/>
              </w:rPr>
            </w:pPr>
            <w:r>
              <w:rPr>
                <w:rFonts w:hint="eastAsia" w:ascii="宋体" w:hAnsi="宋体"/>
                <w:color w:val="auto"/>
                <w:szCs w:val="21"/>
                <w:highlight w:val="none"/>
              </w:rPr>
              <w:t>1、投标保证金的</w:t>
            </w:r>
            <w:r>
              <w:rPr>
                <w:rFonts w:hint="eastAsia" w:ascii="宋体" w:hAnsi="宋体"/>
                <w:color w:val="auto"/>
                <w:szCs w:val="21"/>
                <w:highlight w:val="none"/>
                <w:lang w:eastAsia="zh-CN"/>
              </w:rPr>
              <w:t>提交</w:t>
            </w:r>
          </w:p>
          <w:p w14:paraId="526B7E89">
            <w:pPr>
              <w:snapToGrid w:val="0"/>
              <w:spacing w:line="400" w:lineRule="exact"/>
              <w:ind w:firstLine="420"/>
              <w:rPr>
                <w:rFonts w:ascii="宋体" w:hAnsi="宋体"/>
                <w:color w:val="000000" w:themeColor="text1"/>
                <w:szCs w:val="21"/>
                <w:highlight w:val="none"/>
                <w14:textFill>
                  <w14:solidFill>
                    <w14:schemeClr w14:val="tx1"/>
                  </w14:solidFill>
                </w14:textFill>
              </w:rPr>
            </w:pPr>
            <w:r>
              <w:rPr>
                <w:rFonts w:hint="eastAsia" w:ascii="宋体" w:hAnsi="宋体"/>
                <w:color w:val="auto"/>
                <w:szCs w:val="21"/>
                <w:highlight w:val="none"/>
              </w:rPr>
              <w:t>投标保</w:t>
            </w:r>
            <w:r>
              <w:rPr>
                <w:rFonts w:hint="eastAsia" w:ascii="宋体" w:hAnsi="宋体"/>
                <w:color w:val="000000" w:themeColor="text1"/>
                <w:szCs w:val="21"/>
                <w:highlight w:val="none"/>
                <w14:textFill>
                  <w14:solidFill>
                    <w14:schemeClr w14:val="tx1"/>
                  </w14:solidFill>
                </w14:textFill>
              </w:rPr>
              <w:t>证金必须采用转帐或电汇方式</w:t>
            </w:r>
            <w:r>
              <w:rPr>
                <w:rFonts w:hint="eastAsia" w:ascii="宋体" w:hAnsi="宋体"/>
                <w:color w:val="000000" w:themeColor="text1"/>
                <w:szCs w:val="21"/>
                <w:highlight w:val="none"/>
                <w:lang w:eastAsia="zh-CN"/>
                <w14:textFill>
                  <w14:solidFill>
                    <w14:schemeClr w14:val="tx1"/>
                  </w14:solidFill>
                </w14:textFill>
              </w:rPr>
              <w:t>进行提交（</w:t>
            </w:r>
            <w:r>
              <w:rPr>
                <w:rFonts w:hint="eastAsia" w:ascii="黑体" w:hAnsi="宋体" w:eastAsia="黑体"/>
                <w:b/>
                <w:color w:val="000000" w:themeColor="text1"/>
                <w:szCs w:val="21"/>
                <w:highlight w:val="none"/>
                <w14:textFill>
                  <w14:solidFill>
                    <w14:schemeClr w14:val="tx1"/>
                  </w14:solidFill>
                </w14:textFill>
              </w:rPr>
              <w:t>投标人不得采用超级网银支付投标保证金</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，且必须从投标人基本帐户转入或汇入</w:t>
            </w:r>
            <w:r>
              <w:rPr>
                <w:rFonts w:hint="eastAsia" w:ascii="宋体" w:hAnsi="宋体"/>
                <w:color w:val="000000" w:themeColor="text1"/>
                <w:szCs w:val="21"/>
                <w:highlight w:val="none"/>
                <w:lang w:val="en-US" w:eastAsia="zh-CN"/>
                <w14:textFill>
                  <w14:solidFill>
                    <w14:schemeClr w14:val="tx1"/>
                  </w14:solidFill>
                </w14:textFill>
              </w:rPr>
              <w:t>比选人指定</w:t>
            </w:r>
            <w:r>
              <w:rPr>
                <w:rFonts w:hint="eastAsia" w:ascii="宋体" w:hAnsi="宋体"/>
                <w:color w:val="000000" w:themeColor="text1"/>
                <w:szCs w:val="21"/>
                <w:highlight w:val="none"/>
                <w14:textFill>
                  <w14:solidFill>
                    <w14:schemeClr w14:val="tx1"/>
                  </w14:solidFill>
                </w14:textFill>
              </w:rPr>
              <w:t>帐户</w:t>
            </w:r>
            <w:r>
              <w:rPr>
                <w:rFonts w:hint="eastAsia" w:ascii="黑体" w:hAnsi="宋体" w:eastAsia="黑体"/>
                <w:b/>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否则其投标保证金无效。</w:t>
            </w:r>
          </w:p>
          <w:p w14:paraId="67BE369C">
            <w:pPr>
              <w:snapToGrid w:val="0"/>
              <w:spacing w:line="40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    2、投标保证金的金额</w:t>
            </w:r>
          </w:p>
          <w:p w14:paraId="22FB050C">
            <w:pPr>
              <w:keepNext w:val="0"/>
              <w:keepLines w:val="0"/>
              <w:pageBreakBefore w:val="0"/>
              <w:widowControl w:val="0"/>
              <w:kinsoku/>
              <w:wordWrap/>
              <w:overflowPunct/>
              <w:topLinePunct w:val="0"/>
              <w:autoSpaceDE/>
              <w:autoSpaceDN/>
              <w:bidi w:val="0"/>
              <w:adjustRightInd/>
              <w:snapToGrid w:val="0"/>
              <w:spacing w:line="360" w:lineRule="exact"/>
              <w:ind w:right="0" w:rightChars="0" w:firstLine="420" w:firstLineChars="200"/>
              <w:jc w:val="both"/>
              <w:textAlignment w:val="auto"/>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本工程招标要求投标人提交投标保证金</w:t>
            </w:r>
            <w:r>
              <w:rPr>
                <w:rFonts w:hint="eastAsia" w:ascii="宋体" w:hAnsi="宋体"/>
                <w:color w:val="000000" w:themeColor="text1"/>
                <w:szCs w:val="21"/>
                <w:highlight w:val="none"/>
                <w:u w:val="single"/>
                <w:lang w:val="en-US" w:eastAsia="zh-CN"/>
                <w14:textFill>
                  <w14:solidFill>
                    <w14:schemeClr w14:val="tx1"/>
                  </w14:solidFill>
                </w14:textFill>
              </w:rPr>
              <w:t>6000.00</w:t>
            </w:r>
            <w:r>
              <w:rPr>
                <w:rFonts w:hint="eastAsia" w:ascii="宋体" w:hAnsi="宋体"/>
                <w:color w:val="000000" w:themeColor="text1"/>
                <w:szCs w:val="21"/>
                <w:highlight w:val="none"/>
                <w:u w:val="single"/>
                <w14:textFill>
                  <w14:solidFill>
                    <w14:schemeClr w14:val="tx1"/>
                  </w14:solidFill>
                </w14:textFill>
              </w:rPr>
              <w:t>元</w:t>
            </w:r>
            <w:r>
              <w:rPr>
                <w:rFonts w:hint="eastAsia" w:ascii="宋体" w:hAnsi="宋体"/>
                <w:color w:val="000000" w:themeColor="text1"/>
                <w:szCs w:val="21"/>
                <w:highlight w:val="none"/>
                <w14:textFill>
                  <w14:solidFill>
                    <w14:schemeClr w14:val="tx1"/>
                  </w14:solidFill>
                </w14:textFill>
              </w:rPr>
              <w:t>人民币（大写：</w:t>
            </w:r>
            <w:r>
              <w:rPr>
                <w:rFonts w:hint="eastAsia" w:ascii="宋体" w:hAnsi="宋体"/>
                <w:color w:val="000000" w:themeColor="text1"/>
                <w:szCs w:val="21"/>
                <w:highlight w:val="none"/>
                <w:lang w:val="en-US" w:eastAsia="zh-CN"/>
                <w14:textFill>
                  <w14:solidFill>
                    <w14:schemeClr w14:val="tx1"/>
                  </w14:solidFill>
                </w14:textFill>
              </w:rPr>
              <w:t>陆仟元整</w:t>
            </w:r>
            <w:r>
              <w:rPr>
                <w:rFonts w:hint="eastAsia" w:ascii="宋体" w:hAnsi="宋体"/>
                <w:color w:val="000000" w:themeColor="text1"/>
                <w:szCs w:val="21"/>
                <w:highlight w:val="none"/>
                <w14:textFill>
                  <w14:solidFill>
                    <w14:schemeClr w14:val="tx1"/>
                  </w14:solidFill>
                </w14:textFill>
              </w:rPr>
              <w:t>）。</w:t>
            </w:r>
          </w:p>
          <w:p w14:paraId="08E57754">
            <w:pPr>
              <w:snapToGrid w:val="0"/>
              <w:spacing w:line="400" w:lineRule="exact"/>
              <w:ind w:firstLine="420" w:firstLineChars="20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3、投标保证金的到账截止时间</w:t>
            </w:r>
          </w:p>
          <w:p w14:paraId="3F80F26C">
            <w:pPr>
              <w:snapToGrid w:val="0"/>
              <w:spacing w:line="400" w:lineRule="exact"/>
              <w:ind w:firstLine="420" w:firstLineChars="200"/>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本工程投标保证金到账截止时间与投标截止时间一致。以</w:t>
            </w:r>
            <w:r>
              <w:rPr>
                <w:rFonts w:hint="eastAsia" w:ascii="宋体" w:hAnsi="宋体"/>
                <w:color w:val="000000" w:themeColor="text1"/>
                <w:szCs w:val="21"/>
                <w:highlight w:val="none"/>
                <w:lang w:val="en-US" w:eastAsia="zh-CN"/>
                <w14:textFill>
                  <w14:solidFill>
                    <w14:schemeClr w14:val="tx1"/>
                  </w14:solidFill>
                </w14:textFill>
              </w:rPr>
              <w:t>比选人</w:t>
            </w:r>
            <w:r>
              <w:rPr>
                <w:rFonts w:hint="eastAsia" w:ascii="宋体" w:hAnsi="宋体"/>
                <w:color w:val="000000" w:themeColor="text1"/>
                <w:szCs w:val="21"/>
                <w:highlight w:val="none"/>
                <w14:textFill>
                  <w14:solidFill>
                    <w14:schemeClr w14:val="tx1"/>
                  </w14:solidFill>
                </w14:textFill>
              </w:rPr>
              <w:t>提供的信息为准,在规定时间后到账的投标保证金无效。</w:t>
            </w:r>
          </w:p>
          <w:p w14:paraId="336ADFE1">
            <w:pPr>
              <w:snapToGrid w:val="0"/>
              <w:spacing w:line="400" w:lineRule="exact"/>
              <w:rPr>
                <w:rFonts w:hint="default" w:ascii="宋体" w:hAnsi="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cs="宋体"/>
                <w:b/>
                <w:bCs/>
                <w:color w:val="000000" w:themeColor="text1"/>
                <w:kern w:val="0"/>
                <w:sz w:val="28"/>
                <w:szCs w:val="28"/>
                <w:highlight w:val="none"/>
                <w:lang w:val="en-US" w:eastAsia="zh-CN"/>
                <w14:textFill>
                  <w14:solidFill>
                    <w14:schemeClr w14:val="tx1"/>
                  </w14:solidFill>
                </w14:textFill>
              </w:rPr>
              <w:t xml:space="preserve">  </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 xml:space="preserve"> 4、投标保证金提交开户银行、账号和</w:t>
            </w:r>
            <w:r>
              <w:rPr>
                <w:rFonts w:hint="default" w:ascii="宋体" w:hAnsi="宋体" w:cs="宋体"/>
                <w:b w:val="0"/>
                <w:bCs w:val="0"/>
                <w:color w:val="000000" w:themeColor="text1"/>
                <w:kern w:val="0"/>
                <w:sz w:val="21"/>
                <w:szCs w:val="21"/>
                <w:highlight w:val="none"/>
                <w:lang w:val="en-US" w:eastAsia="zh-CN"/>
                <w14:textFill>
                  <w14:solidFill>
                    <w14:schemeClr w14:val="tx1"/>
                  </w14:solidFill>
                </w14:textFill>
              </w:rPr>
              <w:t>户名</w:t>
            </w:r>
          </w:p>
          <w:p w14:paraId="0188CF29">
            <w:pPr>
              <w:snapToGrid w:val="0"/>
              <w:spacing w:line="400" w:lineRule="exact"/>
              <w:ind w:firstLine="420" w:firstLineChars="200"/>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户名：重庆铜生人力资源服务股份有限公司</w:t>
            </w:r>
          </w:p>
          <w:p w14:paraId="2009DC4C">
            <w:pPr>
              <w:snapToGrid w:val="0"/>
              <w:spacing w:line="400" w:lineRule="exact"/>
              <w:ind w:firstLine="420" w:firstLineChars="200"/>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开户行：中国银行重庆铜梁金龙大道支行</w:t>
            </w:r>
          </w:p>
          <w:p w14:paraId="1F0C2295">
            <w:pPr>
              <w:snapToGrid w:val="0"/>
              <w:spacing w:line="400" w:lineRule="exact"/>
              <w:ind w:firstLine="420" w:firstLineChars="200"/>
              <w:rPr>
                <w:rFonts w:hint="default" w:ascii="宋体" w:hAnsi="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账号：114470211832</w:t>
            </w:r>
          </w:p>
          <w:p w14:paraId="7F85483D">
            <w:pPr>
              <w:snapToGrid w:val="0"/>
              <w:spacing w:line="400" w:lineRule="exact"/>
              <w:ind w:firstLine="420" w:firstLineChars="200"/>
              <w:rPr>
                <w:rFonts w:hint="eastAsia"/>
                <w:color w:val="000000" w:themeColor="text1"/>
                <w:highlight w:val="none"/>
                <w:lang w:val="en-US" w:eastAsia="zh-CN"/>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（需备注：“公司名称（投标单位）+打款事由”）</w:t>
            </w:r>
          </w:p>
          <w:p w14:paraId="55814CD5">
            <w:pPr>
              <w:snapToGrid w:val="0"/>
              <w:spacing w:line="400" w:lineRule="exact"/>
              <w:ind w:firstLine="420" w:firstLineChars="20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5、投标保证金有效期与投标有效期一致。</w:t>
            </w:r>
          </w:p>
          <w:p w14:paraId="76C162B3">
            <w:pPr>
              <w:snapToGrid w:val="0"/>
              <w:spacing w:line="400" w:lineRule="exact"/>
              <w:ind w:firstLine="420" w:firstLineChars="20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6、投标保证金的退还</w:t>
            </w:r>
          </w:p>
          <w:p w14:paraId="191F395C">
            <w:pPr>
              <w:snapToGrid w:val="0"/>
              <w:spacing w:line="400" w:lineRule="exact"/>
              <w:rPr>
                <w:rFonts w:ascii="宋体" w:hAnsi="宋体"/>
                <w:b w:val="0"/>
                <w:bCs w:val="0"/>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 xml:space="preserve">  </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请各投标人在递交投标文件时，</w:t>
            </w:r>
            <w:r>
              <w:rPr>
                <w:rFonts w:hint="eastAsia" w:ascii="宋体" w:hAnsi="宋体"/>
                <w:color w:val="000000" w:themeColor="text1"/>
                <w:szCs w:val="21"/>
                <w:highlight w:val="none"/>
                <w:lang w:eastAsia="zh-CN"/>
                <w14:textFill>
                  <w14:solidFill>
                    <w14:schemeClr w14:val="tx1"/>
                  </w14:solidFill>
                </w14:textFill>
              </w:rPr>
              <w:t>须</w:t>
            </w:r>
            <w:r>
              <w:rPr>
                <w:rFonts w:hint="eastAsia" w:ascii="宋体" w:hAnsi="宋体"/>
                <w:color w:val="000000" w:themeColor="text1"/>
                <w:szCs w:val="21"/>
                <w:highlight w:val="none"/>
                <w14:textFill>
                  <w14:solidFill>
                    <w14:schemeClr w14:val="tx1"/>
                  </w14:solidFill>
                </w14:textFill>
              </w:rPr>
              <w:t>同时单独递交《保证金退还申请》</w:t>
            </w:r>
            <w:r>
              <w:rPr>
                <w:rFonts w:hint="eastAsia" w:ascii="宋体" w:hAnsi="宋体"/>
                <w:b/>
                <w:bCs/>
                <w:color w:val="000000" w:themeColor="text1"/>
                <w:szCs w:val="21"/>
                <w:highlight w:val="none"/>
                <w14:textFill>
                  <w14:solidFill>
                    <w14:schemeClr w14:val="tx1"/>
                  </w14:solidFill>
                </w14:textFill>
              </w:rPr>
              <w:t>（</w:t>
            </w:r>
            <w:r>
              <w:rPr>
                <w:rFonts w:hint="eastAsia" w:ascii="黑体" w:hAnsi="宋体" w:eastAsia="黑体"/>
                <w:b/>
                <w:bCs/>
                <w:color w:val="000000" w:themeColor="text1"/>
                <w:szCs w:val="21"/>
                <w:highlight w:val="none"/>
                <w14:textFill>
                  <w14:solidFill>
                    <w14:schemeClr w14:val="tx1"/>
                  </w14:solidFill>
                </w14:textFill>
              </w:rPr>
              <w:t>格式文本由投标人</w:t>
            </w:r>
            <w:r>
              <w:rPr>
                <w:rFonts w:hint="eastAsia" w:ascii="宋体" w:hAnsi="宋体" w:eastAsia="黑体"/>
                <w:b/>
                <w:bCs/>
                <w:color w:val="000000" w:themeColor="text1"/>
                <w:szCs w:val="21"/>
                <w:highlight w:val="none"/>
                <w:lang w:eastAsia="zh-CN"/>
                <w14:textFill>
                  <w14:solidFill>
                    <w14:schemeClr w14:val="tx1"/>
                  </w14:solidFill>
                </w14:textFill>
              </w:rPr>
              <w:t>领取相关资料时一并领取</w:t>
            </w:r>
            <w:r>
              <w:rPr>
                <w:rFonts w:hint="eastAsia" w:ascii="宋体" w:hAnsi="宋体"/>
                <w:b/>
                <w:bCs/>
                <w:color w:val="000000" w:themeColor="text1"/>
                <w:szCs w:val="21"/>
                <w:highlight w:val="none"/>
                <w14:textFill>
                  <w14:solidFill>
                    <w14:schemeClr w14:val="tx1"/>
                  </w14:solidFill>
                </w14:textFill>
              </w:rPr>
              <w:t>）</w:t>
            </w:r>
            <w:r>
              <w:rPr>
                <w:rFonts w:hint="eastAsia" w:ascii="宋体" w:hAnsi="宋体"/>
                <w:b w:val="0"/>
                <w:bCs w:val="0"/>
                <w:color w:val="000000" w:themeColor="text1"/>
                <w:szCs w:val="21"/>
                <w:highlight w:val="none"/>
                <w:lang w:eastAsia="zh-CN"/>
                <w14:textFill>
                  <w14:solidFill>
                    <w14:schemeClr w14:val="tx1"/>
                  </w14:solidFill>
                </w14:textFill>
              </w:rPr>
              <w:t>、</w:t>
            </w:r>
            <w:r>
              <w:rPr>
                <w:rFonts w:hint="eastAsia" w:ascii="宋体" w:hAnsi="宋体"/>
                <w:b w:val="0"/>
                <w:bCs w:val="0"/>
                <w:color w:val="000000" w:themeColor="text1"/>
                <w:szCs w:val="21"/>
                <w:highlight w:val="none"/>
                <w14:textFill>
                  <w14:solidFill>
                    <w14:schemeClr w14:val="tx1"/>
                  </w14:solidFill>
                </w14:textFill>
              </w:rPr>
              <w:t>保证金转账凭证复印件</w:t>
            </w:r>
            <w:r>
              <w:rPr>
                <w:rFonts w:hint="eastAsia" w:ascii="宋体" w:hAnsi="宋体"/>
                <w:b w:val="0"/>
                <w:bCs w:val="0"/>
                <w:color w:val="000000" w:themeColor="text1"/>
                <w:szCs w:val="21"/>
                <w:highlight w:val="none"/>
                <w:lang w:eastAsia="zh-CN"/>
                <w14:textFill>
                  <w14:solidFill>
                    <w14:schemeClr w14:val="tx1"/>
                  </w14:solidFill>
                </w14:textFill>
              </w:rPr>
              <w:t>、投标人</w:t>
            </w:r>
            <w:r>
              <w:rPr>
                <w:rFonts w:hint="eastAsia" w:ascii="宋体" w:hAnsi="宋体"/>
                <w:b w:val="0"/>
                <w:bCs w:val="0"/>
                <w:color w:val="000000" w:themeColor="text1"/>
                <w:szCs w:val="21"/>
                <w:highlight w:val="none"/>
                <w14:textFill>
                  <w14:solidFill>
                    <w14:schemeClr w14:val="tx1"/>
                  </w14:solidFill>
                </w14:textFill>
              </w:rPr>
              <w:t>单位基本账户开户许可证复印件</w:t>
            </w:r>
            <w:r>
              <w:rPr>
                <w:rFonts w:hint="eastAsia" w:ascii="宋体" w:hAnsi="宋体"/>
                <w:b w:val="0"/>
                <w:bCs w:val="0"/>
                <w:color w:val="000000" w:themeColor="text1"/>
                <w:szCs w:val="21"/>
                <w:highlight w:val="none"/>
                <w:lang w:val="en-US" w:eastAsia="zh-CN"/>
                <w14:textFill>
                  <w14:solidFill>
                    <w14:schemeClr w14:val="tx1"/>
                  </w14:solidFill>
                </w14:textFill>
              </w:rPr>
              <w:t>以及</w:t>
            </w:r>
            <w:r>
              <w:rPr>
                <w:rFonts w:hint="eastAsia" w:ascii="宋体" w:hAnsi="宋体"/>
                <w:b/>
                <w:bCs/>
                <w:color w:val="000000" w:themeColor="text1"/>
                <w:szCs w:val="21"/>
                <w:highlight w:val="none"/>
                <w:lang w:val="en-US" w:eastAsia="zh-CN"/>
                <w14:textFill>
                  <w14:solidFill>
                    <w14:schemeClr w14:val="tx1"/>
                  </w14:solidFill>
                </w14:textFill>
              </w:rPr>
              <w:t>由投标人开具的合法收据</w:t>
            </w:r>
            <w:r>
              <w:rPr>
                <w:rFonts w:hint="eastAsia" w:ascii="宋体" w:hAnsi="宋体"/>
                <w:b w:val="0"/>
                <w:bCs w:val="0"/>
                <w:color w:val="000000" w:themeColor="text1"/>
                <w:szCs w:val="21"/>
                <w:highlight w:val="none"/>
                <w:lang w:val="en-US" w:eastAsia="zh-CN"/>
                <w14:textFill>
                  <w14:solidFill>
                    <w14:schemeClr w14:val="tx1"/>
                  </w14:solidFill>
                </w14:textFill>
              </w:rPr>
              <w:t>（以便比选人退还投标保证金）</w:t>
            </w:r>
            <w:r>
              <w:rPr>
                <w:rFonts w:hint="eastAsia" w:ascii="宋体" w:hAnsi="宋体"/>
                <w:b w:val="0"/>
                <w:bCs w:val="0"/>
                <w:color w:val="000000" w:themeColor="text1"/>
                <w:szCs w:val="21"/>
                <w:highlight w:val="none"/>
                <w14:textFill>
                  <w14:solidFill>
                    <w14:schemeClr w14:val="tx1"/>
                  </w14:solidFill>
                </w14:textFill>
              </w:rPr>
              <w:t>。</w:t>
            </w:r>
          </w:p>
          <w:p w14:paraId="033CDF5B">
            <w:pPr>
              <w:snapToGrid w:val="0"/>
              <w:spacing w:line="40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 xml:space="preserve">  </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2</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中标公示期结束后5日内，</w:t>
            </w:r>
            <w:r>
              <w:rPr>
                <w:rFonts w:hint="eastAsia" w:ascii="宋体" w:hAnsi="宋体"/>
                <w:color w:val="000000" w:themeColor="text1"/>
                <w:szCs w:val="21"/>
                <w:highlight w:val="none"/>
                <w:lang w:val="en-US" w:eastAsia="zh-CN"/>
                <w14:textFill>
                  <w14:solidFill>
                    <w14:schemeClr w14:val="tx1"/>
                  </w14:solidFill>
                </w14:textFill>
              </w:rPr>
              <w:t>比选人向</w:t>
            </w:r>
            <w:r>
              <w:rPr>
                <w:rFonts w:hint="eastAsia" w:ascii="宋体" w:hAnsi="宋体"/>
                <w:color w:val="000000" w:themeColor="text1"/>
                <w:szCs w:val="21"/>
                <w:highlight w:val="none"/>
                <w14:textFill>
                  <w14:solidFill>
                    <w14:schemeClr w14:val="tx1"/>
                  </w14:solidFill>
                </w14:textFill>
              </w:rPr>
              <w:t>中标候选人以外的投标人退还投标保证金。</w:t>
            </w:r>
          </w:p>
          <w:p w14:paraId="5151C38E">
            <w:pPr>
              <w:snapToGrid w:val="0"/>
              <w:spacing w:line="40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3</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施工合同签订后5日内，</w:t>
            </w:r>
            <w:r>
              <w:rPr>
                <w:rFonts w:hint="eastAsia" w:ascii="宋体" w:hAnsi="宋体"/>
                <w:color w:val="000000" w:themeColor="text1"/>
                <w:szCs w:val="21"/>
                <w:highlight w:val="none"/>
                <w:lang w:val="en-US" w:eastAsia="zh-CN"/>
                <w14:textFill>
                  <w14:solidFill>
                    <w14:schemeClr w14:val="tx1"/>
                  </w14:solidFill>
                </w14:textFill>
              </w:rPr>
              <w:t>比选人</w:t>
            </w:r>
            <w:r>
              <w:rPr>
                <w:rFonts w:hint="eastAsia" w:ascii="宋体" w:hAnsi="宋体"/>
                <w:color w:val="000000" w:themeColor="text1"/>
                <w:szCs w:val="21"/>
                <w:highlight w:val="none"/>
                <w14:textFill>
                  <w14:solidFill>
                    <w14:schemeClr w14:val="tx1"/>
                  </w14:solidFill>
                </w14:textFill>
              </w:rPr>
              <w:t>向中标人和其他中标候选人退还投标保证金。</w:t>
            </w:r>
          </w:p>
          <w:p w14:paraId="7C345890">
            <w:pPr>
              <w:snapToGrid w:val="0"/>
              <w:spacing w:line="400" w:lineRule="exac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 xml:space="preserve">  </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4</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投标保证金退还至投标人银行基本帐户。</w:t>
            </w:r>
          </w:p>
          <w:p w14:paraId="0A435E76">
            <w:pPr>
              <w:spacing w:line="400" w:lineRule="exact"/>
              <w:rPr>
                <w:rFonts w:ascii="宋体" w:hAnsi="宋体"/>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lang w:eastAsia="zh-CN"/>
                <w14:textFill>
                  <w14:solidFill>
                    <w14:schemeClr w14:val="tx1"/>
                  </w14:solidFill>
                </w14:textFill>
              </w:rPr>
              <w:t>特别提示</w:t>
            </w:r>
            <w:r>
              <w:rPr>
                <w:rFonts w:hint="eastAsia" w:ascii="宋体" w:hAnsi="宋体"/>
                <w:b/>
                <w:bCs/>
                <w:color w:val="000000" w:themeColor="text1"/>
                <w:szCs w:val="21"/>
                <w:highlight w:val="none"/>
                <w14:textFill>
                  <w14:solidFill>
                    <w14:schemeClr w14:val="tx1"/>
                  </w14:solidFill>
                </w14:textFill>
              </w:rPr>
              <w:t>：</w:t>
            </w:r>
          </w:p>
          <w:p w14:paraId="4517A768">
            <w:pPr>
              <w:snapToGrid w:val="0"/>
              <w:spacing w:line="400" w:lineRule="exact"/>
              <w:ind w:firstLine="422" w:firstLineChars="200"/>
              <w:rPr>
                <w:rFonts w:hint="eastAsia" w:ascii="黑体" w:hAnsi="宋体" w:eastAsia="黑体"/>
                <w:b/>
                <w:color w:val="auto"/>
                <w:szCs w:val="21"/>
                <w:highlight w:val="none"/>
              </w:rPr>
            </w:pPr>
            <w:r>
              <w:rPr>
                <w:rFonts w:hint="eastAsia" w:ascii="黑体" w:hAnsi="宋体" w:eastAsia="黑体"/>
                <w:b/>
                <w:color w:val="000000" w:themeColor="text1"/>
                <w:szCs w:val="21"/>
                <w:highlight w:val="none"/>
                <w:lang w:eastAsia="zh-CN"/>
                <w14:textFill>
                  <w14:solidFill>
                    <w14:schemeClr w14:val="tx1"/>
                  </w14:solidFill>
                </w14:textFill>
              </w:rPr>
              <w:t>（</w:t>
            </w:r>
            <w:r>
              <w:rPr>
                <w:rFonts w:hint="eastAsia" w:ascii="黑体" w:hAnsi="宋体" w:eastAsia="黑体"/>
                <w:b/>
                <w:color w:val="000000" w:themeColor="text1"/>
                <w:szCs w:val="21"/>
                <w:highlight w:val="none"/>
                <w:lang w:val="en-US" w:eastAsia="zh-CN"/>
                <w14:textFill>
                  <w14:solidFill>
                    <w14:schemeClr w14:val="tx1"/>
                  </w14:solidFill>
                </w14:textFill>
              </w:rPr>
              <w:t>1</w:t>
            </w:r>
            <w:r>
              <w:rPr>
                <w:rFonts w:hint="eastAsia" w:ascii="黑体" w:hAnsi="宋体" w:eastAsia="黑体"/>
                <w:b/>
                <w:color w:val="000000" w:themeColor="text1"/>
                <w:szCs w:val="21"/>
                <w:highlight w:val="none"/>
                <w:lang w:eastAsia="zh-CN"/>
                <w14:textFill>
                  <w14:solidFill>
                    <w14:schemeClr w14:val="tx1"/>
                  </w14:solidFill>
                </w14:textFill>
              </w:rPr>
              <w:t>）</w:t>
            </w:r>
            <w:r>
              <w:rPr>
                <w:rFonts w:hint="eastAsia" w:ascii="黑体" w:hAnsi="宋体" w:eastAsia="黑体"/>
                <w:b/>
                <w:color w:val="000000" w:themeColor="text1"/>
                <w:szCs w:val="21"/>
                <w:highlight w:val="none"/>
                <w14:textFill>
                  <w14:solidFill>
                    <w14:schemeClr w14:val="tx1"/>
                  </w14:solidFill>
                </w14:textFill>
              </w:rPr>
              <w:t>投标</w:t>
            </w:r>
            <w:r>
              <w:rPr>
                <w:rFonts w:hint="eastAsia" w:ascii="黑体" w:hAnsi="宋体" w:eastAsia="黑体"/>
                <w:b/>
                <w:color w:val="000000" w:themeColor="text1"/>
                <w:szCs w:val="21"/>
                <w:highlight w:val="none"/>
                <w:lang w:val="en-US" w:eastAsia="zh-CN"/>
                <w14:textFill>
                  <w14:solidFill>
                    <w14:schemeClr w14:val="tx1"/>
                  </w14:solidFill>
                </w14:textFill>
              </w:rPr>
              <w:t>人</w:t>
            </w:r>
            <w:r>
              <w:rPr>
                <w:rFonts w:hint="eastAsia" w:ascii="黑体" w:hAnsi="宋体" w:eastAsia="黑体"/>
                <w:b/>
                <w:color w:val="000000" w:themeColor="text1"/>
                <w:szCs w:val="21"/>
                <w:highlight w:val="none"/>
                <w14:textFill>
                  <w14:solidFill>
                    <w14:schemeClr w14:val="tx1"/>
                  </w14:solidFill>
                </w14:textFill>
              </w:rPr>
              <w:t>在开标时应随身携带本</w:t>
            </w:r>
            <w:r>
              <w:rPr>
                <w:rFonts w:hint="eastAsia" w:ascii="黑体" w:hAnsi="宋体" w:eastAsia="黑体"/>
                <w:b/>
                <w:color w:val="auto"/>
                <w:szCs w:val="21"/>
                <w:highlight w:val="none"/>
              </w:rPr>
              <w:t>单位基本账户开户许可证和投标保证金缴款凭据的原件以备核验，开标现场核验身份时未提供者当场退还其投标文件。</w:t>
            </w:r>
          </w:p>
          <w:p w14:paraId="6A27A04C">
            <w:pPr>
              <w:snapToGrid w:val="0"/>
              <w:spacing w:line="400" w:lineRule="exact"/>
              <w:ind w:firstLine="422" w:firstLineChars="200"/>
              <w:rPr>
                <w:rFonts w:ascii="黑体" w:hAnsi="宋体" w:eastAsia="黑体" w:cs="MingLiU"/>
                <w:bCs/>
                <w:color w:val="auto"/>
                <w:kern w:val="0"/>
                <w:szCs w:val="21"/>
                <w:highlight w:val="none"/>
              </w:rPr>
            </w:pPr>
            <w:r>
              <w:rPr>
                <w:rFonts w:hint="eastAsia" w:ascii="黑体" w:hAnsi="宋体" w:eastAsia="黑体"/>
                <w:b/>
                <w:color w:val="auto"/>
                <w:szCs w:val="21"/>
                <w:highlight w:val="none"/>
                <w:lang w:eastAsia="zh-CN"/>
              </w:rPr>
              <w:t>（</w:t>
            </w:r>
            <w:r>
              <w:rPr>
                <w:rFonts w:hint="eastAsia" w:ascii="黑体" w:hAnsi="宋体" w:eastAsia="黑体"/>
                <w:b/>
                <w:color w:val="auto"/>
                <w:szCs w:val="21"/>
                <w:highlight w:val="none"/>
                <w:lang w:val="en-US" w:eastAsia="zh-CN"/>
              </w:rPr>
              <w:t>2</w:t>
            </w:r>
            <w:r>
              <w:rPr>
                <w:rFonts w:hint="eastAsia" w:ascii="黑体" w:hAnsi="宋体" w:eastAsia="黑体"/>
                <w:b/>
                <w:color w:val="auto"/>
                <w:szCs w:val="21"/>
                <w:highlight w:val="none"/>
                <w:lang w:eastAsia="zh-CN"/>
              </w:rPr>
              <w:t>）</w:t>
            </w:r>
            <w:r>
              <w:rPr>
                <w:rFonts w:hint="eastAsia" w:ascii="黑体" w:hAnsi="宋体" w:eastAsia="黑体"/>
                <w:b/>
                <w:color w:val="auto"/>
                <w:szCs w:val="21"/>
                <w:highlight w:val="none"/>
              </w:rPr>
              <w:t>投标人</w:t>
            </w:r>
            <w:r>
              <w:rPr>
                <w:rFonts w:hint="eastAsia" w:ascii="黑体" w:hAnsi="宋体" w:eastAsia="黑体"/>
                <w:b/>
                <w:color w:val="auto"/>
                <w:szCs w:val="21"/>
                <w:highlight w:val="none"/>
                <w:lang w:eastAsia="zh-CN"/>
              </w:rPr>
              <w:t>投标保证金的退还，须同时具备</w:t>
            </w:r>
            <w:r>
              <w:rPr>
                <w:rFonts w:hint="eastAsia" w:ascii="黑体" w:hAnsi="宋体" w:eastAsia="黑体"/>
                <w:b/>
                <w:color w:val="auto"/>
                <w:szCs w:val="21"/>
                <w:highlight w:val="none"/>
              </w:rPr>
              <w:t>退还投标保证金</w:t>
            </w:r>
            <w:r>
              <w:rPr>
                <w:rFonts w:hint="eastAsia" w:ascii="黑体" w:hAnsi="宋体" w:eastAsia="黑体"/>
                <w:b/>
                <w:color w:val="auto"/>
                <w:szCs w:val="21"/>
                <w:highlight w:val="none"/>
                <w:lang w:eastAsia="zh-CN"/>
              </w:rPr>
              <w:t>的</w:t>
            </w:r>
            <w:r>
              <w:rPr>
                <w:rFonts w:hint="eastAsia" w:ascii="黑体" w:hAnsi="宋体" w:eastAsia="黑体"/>
                <w:b/>
                <w:color w:val="auto"/>
                <w:szCs w:val="21"/>
                <w:highlight w:val="none"/>
              </w:rPr>
              <w:t>《保证金退还申请》</w:t>
            </w:r>
            <w:r>
              <w:rPr>
                <w:rFonts w:hint="eastAsia" w:ascii="黑体" w:hAnsi="宋体" w:eastAsia="黑体"/>
                <w:b/>
                <w:color w:val="auto"/>
                <w:szCs w:val="21"/>
                <w:highlight w:val="none"/>
                <w:lang w:eastAsia="zh-CN"/>
              </w:rPr>
              <w:t>、</w:t>
            </w:r>
            <w:r>
              <w:rPr>
                <w:rFonts w:hint="eastAsia" w:ascii="黑体" w:hAnsi="宋体" w:eastAsia="黑体"/>
                <w:b/>
                <w:color w:val="auto"/>
                <w:szCs w:val="21"/>
                <w:highlight w:val="none"/>
              </w:rPr>
              <w:t>保证金转账凭证复印件</w:t>
            </w:r>
            <w:r>
              <w:rPr>
                <w:rFonts w:hint="eastAsia" w:ascii="黑体" w:hAnsi="宋体" w:eastAsia="黑体"/>
                <w:b/>
                <w:color w:val="auto"/>
                <w:szCs w:val="21"/>
                <w:highlight w:val="none"/>
                <w:lang w:eastAsia="zh-CN"/>
              </w:rPr>
              <w:t>、</w:t>
            </w:r>
            <w:r>
              <w:rPr>
                <w:rFonts w:hint="eastAsia" w:ascii="黑体" w:hAnsi="宋体" w:eastAsia="黑体"/>
                <w:b/>
                <w:color w:val="auto"/>
                <w:szCs w:val="21"/>
                <w:highlight w:val="none"/>
              </w:rPr>
              <w:t>本单位基本账户开户许可证复印件</w:t>
            </w:r>
            <w:r>
              <w:rPr>
                <w:rFonts w:hint="eastAsia" w:ascii="黑体" w:hAnsi="宋体" w:eastAsia="黑体"/>
                <w:b/>
                <w:color w:val="auto"/>
                <w:szCs w:val="21"/>
                <w:highlight w:val="none"/>
                <w:lang w:val="en-US" w:eastAsia="zh-CN"/>
              </w:rPr>
              <w:t>以及由投标人开具的合法收据（以便比选人退还投标保证金）</w:t>
            </w:r>
            <w:r>
              <w:rPr>
                <w:rFonts w:hint="eastAsia" w:ascii="宋体" w:hAnsi="宋体" w:cs="宋体"/>
                <w:color w:val="auto"/>
                <w:kern w:val="0"/>
                <w:szCs w:val="21"/>
                <w:highlight w:val="none"/>
              </w:rPr>
              <w:t>。</w:t>
            </w:r>
          </w:p>
        </w:tc>
      </w:tr>
      <w:tr w14:paraId="78182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1135" w:type="dxa"/>
            <w:vAlign w:val="center"/>
          </w:tcPr>
          <w:p w14:paraId="1C0BFE56">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3.5</w:t>
            </w:r>
          </w:p>
        </w:tc>
        <w:tc>
          <w:tcPr>
            <w:tcW w:w="1500" w:type="dxa"/>
            <w:vAlign w:val="center"/>
          </w:tcPr>
          <w:p w14:paraId="51C9CE26">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资格审查资料</w:t>
            </w:r>
          </w:p>
        </w:tc>
        <w:tc>
          <w:tcPr>
            <w:tcW w:w="7189" w:type="dxa"/>
            <w:vAlign w:val="center"/>
          </w:tcPr>
          <w:p w14:paraId="1C9C3535">
            <w:pPr>
              <w:snapToGrid w:val="0"/>
              <w:spacing w:line="320" w:lineRule="exact"/>
              <w:rPr>
                <w:rFonts w:ascii="宋体" w:hAnsi="宋体" w:cs="宋体"/>
                <w:color w:val="auto"/>
                <w:kern w:val="0"/>
                <w:szCs w:val="21"/>
                <w:highlight w:val="none"/>
              </w:rPr>
            </w:pPr>
            <w:r>
              <w:rPr>
                <w:rFonts w:hint="eastAsia" w:ascii="宋体" w:hAnsi="宋体" w:cs="宋体"/>
                <w:color w:val="auto"/>
                <w:kern w:val="0"/>
                <w:szCs w:val="21"/>
                <w:highlight w:val="none"/>
              </w:rPr>
              <w:t>本须知1.4.1项和第3.5项规定提供的资料均</w:t>
            </w:r>
            <w:r>
              <w:rPr>
                <w:rFonts w:hint="eastAsia" w:ascii="宋体" w:hAnsi="宋体" w:cs="宋体"/>
                <w:color w:val="auto"/>
                <w:kern w:val="0"/>
                <w:szCs w:val="21"/>
                <w:highlight w:val="none"/>
                <w:lang w:val="en-US" w:eastAsia="zh-CN"/>
              </w:rPr>
              <w:t>只</w:t>
            </w:r>
            <w:r>
              <w:rPr>
                <w:rFonts w:hint="eastAsia" w:ascii="宋体" w:hAnsi="宋体" w:cs="宋体"/>
                <w:color w:val="auto"/>
                <w:kern w:val="0"/>
                <w:szCs w:val="21"/>
                <w:highlight w:val="none"/>
              </w:rPr>
              <w:t>需提供</w:t>
            </w:r>
            <w:r>
              <w:rPr>
                <w:rFonts w:hint="eastAsia" w:ascii="宋体" w:hAnsi="宋体" w:cs="宋体"/>
                <w:color w:val="auto"/>
                <w:kern w:val="0"/>
                <w:szCs w:val="21"/>
                <w:highlight w:val="none"/>
                <w:lang w:val="en-US" w:eastAsia="zh-CN"/>
              </w:rPr>
              <w:t>复印件（加盖单位公章）</w:t>
            </w:r>
            <w:r>
              <w:rPr>
                <w:rFonts w:hint="eastAsia" w:ascii="宋体" w:hAnsi="宋体" w:cs="宋体"/>
                <w:color w:val="auto"/>
                <w:kern w:val="0"/>
                <w:szCs w:val="21"/>
                <w:highlight w:val="none"/>
              </w:rPr>
              <w:t>。</w:t>
            </w:r>
          </w:p>
        </w:tc>
      </w:tr>
      <w:tr w14:paraId="0E917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56C0BD9B">
            <w:pPr>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3.5.2</w:t>
            </w:r>
          </w:p>
        </w:tc>
        <w:tc>
          <w:tcPr>
            <w:tcW w:w="1500" w:type="dxa"/>
            <w:vAlign w:val="center"/>
          </w:tcPr>
          <w:p w14:paraId="4714024D">
            <w:pPr>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投标截止日投标资格情况的年份要求</w:t>
            </w:r>
          </w:p>
        </w:tc>
        <w:tc>
          <w:tcPr>
            <w:tcW w:w="7189" w:type="dxa"/>
            <w:vAlign w:val="center"/>
          </w:tcPr>
          <w:p w14:paraId="64E5BB52">
            <w:pPr>
              <w:snapToGrid w:val="0"/>
              <w:spacing w:line="360" w:lineRule="auto"/>
              <w:rPr>
                <w:rFonts w:ascii="宋体" w:hAnsi="宋体" w:cs="宋体"/>
                <w:color w:val="auto"/>
                <w:kern w:val="0"/>
                <w:sz w:val="24"/>
                <w:highlight w:val="none"/>
              </w:rPr>
            </w:pPr>
            <w:r>
              <w:rPr>
                <w:rFonts w:hint="eastAsia" w:ascii="宋体" w:hAnsi="宋体" w:cs="宋体"/>
                <w:color w:val="auto"/>
                <w:kern w:val="0"/>
                <w:szCs w:val="21"/>
                <w:highlight w:val="none"/>
              </w:rPr>
              <w:t xml:space="preserve">  </w:t>
            </w:r>
            <w:r>
              <w:rPr>
                <w:rFonts w:hint="eastAsia" w:ascii="宋体" w:hAnsi="宋体" w:cs="宋体"/>
                <w:color w:val="auto"/>
                <w:kern w:val="0"/>
                <w:szCs w:val="21"/>
                <w:highlight w:val="none"/>
                <w:lang w:val="en-US" w:eastAsia="zh-CN"/>
              </w:rPr>
              <w:t>2022</w:t>
            </w:r>
            <w:r>
              <w:rPr>
                <w:rFonts w:hint="eastAsia" w:ascii="宋体" w:hAnsi="宋体" w:cs="宋体"/>
                <w:color w:val="auto"/>
                <w:kern w:val="0"/>
                <w:szCs w:val="21"/>
                <w:highlight w:val="none"/>
              </w:rPr>
              <w:t xml:space="preserve"> 年</w:t>
            </w:r>
            <w:r>
              <w:rPr>
                <w:rFonts w:hint="eastAsia" w:ascii="宋体" w:hAnsi="宋体" w:cs="宋体"/>
                <w:color w:val="auto"/>
                <w:kern w:val="0"/>
                <w:szCs w:val="21"/>
                <w:highlight w:val="none"/>
                <w:lang w:val="en-US" w:eastAsia="zh-CN"/>
              </w:rPr>
              <w:t>12</w:t>
            </w:r>
            <w:r>
              <w:rPr>
                <w:rFonts w:hint="eastAsia" w:ascii="宋体" w:hAnsi="宋体" w:cs="宋体"/>
                <w:color w:val="auto"/>
                <w:kern w:val="0"/>
                <w:szCs w:val="21"/>
                <w:highlight w:val="none"/>
              </w:rPr>
              <w:t>月</w:t>
            </w:r>
            <w:r>
              <w:rPr>
                <w:rFonts w:hint="eastAsia" w:ascii="宋体" w:hAnsi="宋体" w:cs="宋体"/>
                <w:color w:val="auto"/>
                <w:kern w:val="0"/>
                <w:szCs w:val="21"/>
                <w:highlight w:val="none"/>
                <w:lang w:val="en-US" w:eastAsia="zh-CN"/>
              </w:rPr>
              <w:t xml:space="preserve">6 </w:t>
            </w:r>
            <w:r>
              <w:rPr>
                <w:rFonts w:hint="eastAsia" w:ascii="宋体" w:hAnsi="宋体" w:cs="宋体"/>
                <w:color w:val="auto"/>
                <w:kern w:val="0"/>
                <w:szCs w:val="21"/>
                <w:highlight w:val="none"/>
              </w:rPr>
              <w:t xml:space="preserve">日起至 </w:t>
            </w:r>
            <w:r>
              <w:rPr>
                <w:rFonts w:hint="eastAsia" w:ascii="宋体" w:hAnsi="宋体" w:cs="宋体"/>
                <w:color w:val="auto"/>
                <w:kern w:val="0"/>
                <w:szCs w:val="21"/>
                <w:highlight w:val="none"/>
                <w:lang w:val="en-US" w:eastAsia="zh-CN"/>
              </w:rPr>
              <w:t>2024</w:t>
            </w:r>
            <w:r>
              <w:rPr>
                <w:rFonts w:hint="eastAsia" w:ascii="宋体" w:hAnsi="宋体" w:cs="宋体"/>
                <w:color w:val="auto"/>
                <w:kern w:val="0"/>
                <w:szCs w:val="21"/>
                <w:highlight w:val="none"/>
              </w:rPr>
              <w:t xml:space="preserve"> 年</w:t>
            </w:r>
            <w:r>
              <w:rPr>
                <w:rFonts w:hint="eastAsia" w:ascii="宋体" w:hAnsi="宋体" w:cs="宋体"/>
                <w:color w:val="auto"/>
                <w:kern w:val="0"/>
                <w:szCs w:val="21"/>
                <w:highlight w:val="none"/>
                <w:lang w:val="en-US" w:eastAsia="zh-CN"/>
              </w:rPr>
              <w:t>12</w:t>
            </w:r>
            <w:r>
              <w:rPr>
                <w:rFonts w:hint="eastAsia" w:ascii="宋体" w:hAnsi="宋体" w:cs="宋体"/>
                <w:color w:val="auto"/>
                <w:kern w:val="0"/>
                <w:szCs w:val="21"/>
                <w:highlight w:val="none"/>
              </w:rPr>
              <w:t>月</w:t>
            </w:r>
            <w:r>
              <w:rPr>
                <w:rFonts w:hint="eastAsia" w:ascii="宋体" w:hAnsi="宋体" w:cs="宋体"/>
                <w:color w:val="auto"/>
                <w:kern w:val="0"/>
                <w:szCs w:val="21"/>
                <w:highlight w:val="none"/>
                <w:lang w:val="en-US" w:eastAsia="zh-CN"/>
              </w:rPr>
              <w:t>6</w:t>
            </w:r>
            <w:r>
              <w:rPr>
                <w:rFonts w:hint="eastAsia" w:ascii="宋体" w:hAnsi="宋体" w:cs="宋体"/>
                <w:color w:val="auto"/>
                <w:kern w:val="0"/>
                <w:szCs w:val="21"/>
                <w:highlight w:val="none"/>
              </w:rPr>
              <w:t>日止。</w:t>
            </w:r>
          </w:p>
        </w:tc>
      </w:tr>
      <w:tr w14:paraId="66489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11063DD1">
            <w:pPr>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3.6</w:t>
            </w:r>
          </w:p>
        </w:tc>
        <w:tc>
          <w:tcPr>
            <w:tcW w:w="1500" w:type="dxa"/>
            <w:vAlign w:val="center"/>
          </w:tcPr>
          <w:p w14:paraId="06B1CCB6">
            <w:pPr>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是否允许递交备选投标方案</w:t>
            </w:r>
          </w:p>
        </w:tc>
        <w:tc>
          <w:tcPr>
            <w:tcW w:w="7189" w:type="dxa"/>
            <w:vAlign w:val="center"/>
          </w:tcPr>
          <w:p w14:paraId="62FAE92A">
            <w:pPr>
              <w:snapToGrid w:val="0"/>
              <w:rPr>
                <w:rFonts w:ascii="宋体" w:hAnsi="宋体" w:cs="宋体"/>
                <w:color w:val="auto"/>
                <w:kern w:val="0"/>
                <w:szCs w:val="21"/>
                <w:highlight w:val="none"/>
              </w:rPr>
            </w:pPr>
            <w:r>
              <w:rPr>
                <w:rFonts w:ascii="宋体" w:hAnsi="宋体"/>
                <w:color w:val="auto"/>
                <w:kern w:val="0"/>
                <w:highlight w:val="none"/>
              </w:rPr>
              <w:fldChar w:fldCharType="begin"/>
            </w:r>
            <w:r>
              <w:rPr>
                <w:rFonts w:ascii="宋体" w:hAnsi="宋体"/>
                <w:color w:val="auto"/>
                <w:kern w:val="0"/>
                <w:highlight w:val="none"/>
              </w:rPr>
              <w:instrText xml:space="preserve"> eq \o\ac(</w:instrText>
            </w:r>
            <w:r>
              <w:rPr>
                <w:rFonts w:hint="eastAsia" w:ascii="宋体" w:hAnsi="宋体"/>
                <w:color w:val="auto"/>
                <w:kern w:val="0"/>
                <w:highlight w:val="none"/>
              </w:rPr>
              <w:instrText xml:space="preserve">□</w:instrText>
            </w:r>
            <w:r>
              <w:rPr>
                <w:rFonts w:ascii="宋体" w:hAnsi="宋体"/>
                <w:color w:val="auto"/>
                <w:kern w:val="0"/>
                <w:highlight w:val="none"/>
              </w:rPr>
              <w:instrText xml:space="preserve">,</w:instrText>
            </w:r>
            <w:r>
              <w:rPr>
                <w:rFonts w:hint="eastAsia" w:ascii="宋体" w:hAnsi="宋体"/>
                <w:color w:val="auto"/>
                <w:kern w:val="0"/>
                <w:position w:val="1"/>
                <w:highlight w:val="none"/>
              </w:rPr>
              <w:instrText xml:space="preserve">√</w:instrText>
            </w:r>
            <w:r>
              <w:rPr>
                <w:rFonts w:ascii="宋体" w:hAnsi="宋体"/>
                <w:color w:val="auto"/>
                <w:kern w:val="0"/>
                <w:highlight w:val="none"/>
              </w:rPr>
              <w:instrText xml:space="preserve">)</w:instrText>
            </w:r>
            <w:r>
              <w:rPr>
                <w:rFonts w:ascii="宋体" w:hAnsi="宋体"/>
                <w:color w:val="auto"/>
                <w:kern w:val="0"/>
                <w:highlight w:val="none"/>
              </w:rPr>
              <w:fldChar w:fldCharType="end"/>
            </w:r>
            <w:r>
              <w:rPr>
                <w:rFonts w:hint="eastAsia" w:ascii="宋体" w:hAnsi="宋体" w:cs="宋体"/>
                <w:color w:val="auto"/>
                <w:kern w:val="0"/>
                <w:szCs w:val="21"/>
                <w:highlight w:val="none"/>
              </w:rPr>
              <w:t>不允许</w:t>
            </w:r>
          </w:p>
        </w:tc>
      </w:tr>
      <w:tr w14:paraId="5B5C4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16888FB1">
            <w:pPr>
              <w:snapToGrid w:val="0"/>
              <w:spacing w:line="400" w:lineRule="exact"/>
              <w:jc w:val="center"/>
              <w:rPr>
                <w:rFonts w:ascii="宋体" w:hAnsi="宋体" w:cs="宋体"/>
                <w:color w:val="auto"/>
                <w:kern w:val="0"/>
                <w:szCs w:val="21"/>
                <w:highlight w:val="none"/>
              </w:rPr>
            </w:pPr>
            <w:r>
              <w:rPr>
                <w:rFonts w:ascii="宋体" w:hAnsi="宋体"/>
                <w:kern w:val="0"/>
                <w:szCs w:val="21"/>
                <w:highlight w:val="none"/>
              </w:rPr>
              <w:t>3.7.3</w:t>
            </w:r>
          </w:p>
        </w:tc>
        <w:tc>
          <w:tcPr>
            <w:tcW w:w="1500" w:type="dxa"/>
            <w:vAlign w:val="center"/>
          </w:tcPr>
          <w:p w14:paraId="09D6E3C0">
            <w:pPr>
              <w:snapToGrid w:val="0"/>
              <w:spacing w:line="400" w:lineRule="exact"/>
              <w:jc w:val="center"/>
              <w:rPr>
                <w:rFonts w:ascii="宋体" w:hAnsi="宋体" w:cs="宋体"/>
                <w:color w:val="auto"/>
                <w:kern w:val="0"/>
                <w:szCs w:val="21"/>
                <w:highlight w:val="none"/>
              </w:rPr>
            </w:pPr>
            <w:r>
              <w:rPr>
                <w:rFonts w:ascii="宋体" w:hAnsi="宋体"/>
                <w:kern w:val="0"/>
                <w:szCs w:val="21"/>
                <w:highlight w:val="none"/>
              </w:rPr>
              <w:t>签字盖章要求</w:t>
            </w:r>
          </w:p>
        </w:tc>
        <w:tc>
          <w:tcPr>
            <w:tcW w:w="7189" w:type="dxa"/>
            <w:vAlign w:val="center"/>
          </w:tcPr>
          <w:p w14:paraId="454DE52A">
            <w:pPr>
              <w:snapToGrid w:val="0"/>
              <w:spacing w:line="400" w:lineRule="exact"/>
              <w:ind w:firstLine="420" w:firstLineChars="200"/>
              <w:rPr>
                <w:rFonts w:hint="eastAsia" w:ascii="宋体" w:hAnsi="宋体"/>
                <w:szCs w:val="21"/>
                <w:highlight w:val="none"/>
              </w:rPr>
            </w:pPr>
            <w:r>
              <w:rPr>
                <w:rFonts w:hint="eastAsia" w:ascii="宋体" w:hAnsi="宋体"/>
                <w:szCs w:val="21"/>
                <w:highlight w:val="none"/>
              </w:rPr>
              <w:t>投标文件应用不褪色的材料书写或打印，并由投标人的法定代表人或其委托代理人在</w:t>
            </w:r>
            <w:r>
              <w:rPr>
                <w:rFonts w:hint="eastAsia" w:ascii="宋体" w:hAnsi="宋体"/>
                <w:szCs w:val="21"/>
                <w:highlight w:val="none"/>
                <w:lang w:eastAsia="zh-CN"/>
              </w:rPr>
              <w:t>比选文件</w:t>
            </w:r>
            <w:r>
              <w:rPr>
                <w:rFonts w:hint="eastAsia" w:ascii="宋体" w:hAnsi="宋体"/>
                <w:szCs w:val="21"/>
                <w:highlight w:val="none"/>
              </w:rPr>
              <w:t>规定的位置按</w:t>
            </w:r>
            <w:r>
              <w:rPr>
                <w:rFonts w:hint="eastAsia" w:ascii="宋体" w:hAnsi="宋体"/>
                <w:szCs w:val="21"/>
                <w:highlight w:val="none"/>
                <w:lang w:eastAsia="zh-CN"/>
              </w:rPr>
              <w:t>比选文件</w:t>
            </w:r>
            <w:r>
              <w:rPr>
                <w:rFonts w:hint="eastAsia" w:ascii="宋体" w:hAnsi="宋体"/>
                <w:szCs w:val="21"/>
                <w:highlight w:val="none"/>
              </w:rPr>
              <w:t>要求签字或盖章、盖单位法人章。委托代理人签字的，投标文件应附法定代表人签署的授权委托书。投标文件应尽量避免涂改、行间插字或删除。如果出现上述情况，改动之处应加盖单位法人章或由投标人的法定代表人或其授权的代理人签字确认。</w:t>
            </w:r>
          </w:p>
          <w:p w14:paraId="2A23D57C">
            <w:pPr>
              <w:snapToGrid w:val="0"/>
              <w:spacing w:line="400" w:lineRule="exact"/>
              <w:ind w:firstLine="420" w:firstLineChars="200"/>
              <w:rPr>
                <w:rFonts w:ascii="宋体" w:hAnsi="宋体" w:cs="宋体"/>
                <w:color w:val="auto"/>
                <w:kern w:val="0"/>
                <w:szCs w:val="21"/>
                <w:highlight w:val="none"/>
              </w:rPr>
            </w:pPr>
            <w:r>
              <w:rPr>
                <w:rFonts w:hint="eastAsia" w:ascii="宋体" w:hAnsi="宋体"/>
                <w:szCs w:val="21"/>
                <w:highlight w:val="none"/>
              </w:rPr>
              <w:t>未按上述规定执行的，交由评标委员会作否决投标处理。</w:t>
            </w:r>
          </w:p>
        </w:tc>
      </w:tr>
      <w:tr w14:paraId="788F2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1" w:hRule="atLeast"/>
          <w:jc w:val="center"/>
        </w:trPr>
        <w:tc>
          <w:tcPr>
            <w:tcW w:w="1135" w:type="dxa"/>
            <w:vAlign w:val="center"/>
          </w:tcPr>
          <w:p w14:paraId="1E1A7DB8">
            <w:pPr>
              <w:snapToGrid w:val="0"/>
              <w:spacing w:line="400" w:lineRule="exact"/>
              <w:jc w:val="center"/>
              <w:rPr>
                <w:rFonts w:ascii="宋体" w:hAnsi="宋体" w:cs="宋体"/>
                <w:color w:val="auto"/>
                <w:kern w:val="0"/>
                <w:szCs w:val="21"/>
                <w:highlight w:val="none"/>
              </w:rPr>
            </w:pPr>
            <w:r>
              <w:rPr>
                <w:rFonts w:ascii="宋体" w:hAnsi="宋体"/>
                <w:kern w:val="0"/>
                <w:szCs w:val="21"/>
                <w:highlight w:val="none"/>
              </w:rPr>
              <w:t>3.7.4</w:t>
            </w:r>
          </w:p>
        </w:tc>
        <w:tc>
          <w:tcPr>
            <w:tcW w:w="1500" w:type="dxa"/>
            <w:vAlign w:val="center"/>
          </w:tcPr>
          <w:p w14:paraId="357F64FD">
            <w:pPr>
              <w:snapToGrid w:val="0"/>
              <w:spacing w:line="400" w:lineRule="exact"/>
              <w:rPr>
                <w:rFonts w:ascii="宋体" w:hAnsi="宋体" w:cs="宋体"/>
                <w:color w:val="auto"/>
                <w:kern w:val="0"/>
                <w:szCs w:val="21"/>
                <w:highlight w:val="none"/>
              </w:rPr>
            </w:pPr>
            <w:r>
              <w:rPr>
                <w:rFonts w:ascii="宋体" w:hAnsi="宋体"/>
                <w:spacing w:val="-6"/>
                <w:kern w:val="0"/>
                <w:szCs w:val="21"/>
                <w:highlight w:val="none"/>
              </w:rPr>
              <w:t>投标文件的份数</w:t>
            </w:r>
          </w:p>
        </w:tc>
        <w:tc>
          <w:tcPr>
            <w:tcW w:w="7189" w:type="dxa"/>
            <w:vAlign w:val="center"/>
          </w:tcPr>
          <w:p w14:paraId="247D9219">
            <w:pPr>
              <w:autoSpaceDE w:val="0"/>
              <w:autoSpaceDN w:val="0"/>
              <w:adjustRightInd w:val="0"/>
              <w:snapToGrid w:val="0"/>
              <w:spacing w:line="400" w:lineRule="exact"/>
              <w:ind w:firstLine="420" w:firstLineChars="200"/>
              <w:rPr>
                <w:rFonts w:ascii="宋体" w:hAnsi="宋体"/>
                <w:kern w:val="0"/>
                <w:szCs w:val="21"/>
                <w:highlight w:val="none"/>
              </w:rPr>
            </w:pPr>
            <w:r>
              <w:rPr>
                <w:rFonts w:ascii="宋体" w:hAnsi="宋体"/>
                <w:kern w:val="0"/>
                <w:szCs w:val="21"/>
                <w:highlight w:val="none"/>
              </w:rPr>
              <w:t>投标文件正本</w:t>
            </w:r>
            <w:r>
              <w:rPr>
                <w:rFonts w:hint="eastAsia" w:ascii="宋体" w:hAnsi="宋体"/>
                <w:kern w:val="0"/>
                <w:szCs w:val="21"/>
                <w:highlight w:val="none"/>
              </w:rPr>
              <w:t>1份、副本2份，电子版形式（</w:t>
            </w:r>
            <w:r>
              <w:rPr>
                <w:rFonts w:hint="eastAsia" w:ascii="宋体" w:hAnsi="宋体"/>
                <w:kern w:val="0"/>
                <w:szCs w:val="21"/>
                <w:highlight w:val="none"/>
                <w:lang w:val="en-US" w:eastAsia="zh-CN"/>
              </w:rPr>
              <w:t>U</w:t>
            </w:r>
            <w:r>
              <w:rPr>
                <w:rFonts w:hint="eastAsia" w:ascii="宋体" w:hAnsi="宋体"/>
                <w:kern w:val="0"/>
                <w:szCs w:val="21"/>
                <w:highlight w:val="none"/>
              </w:rPr>
              <w:t>盘）1份。当副本和正本不一致时，以正本为准。否则由评标委员会作否决投标处理。</w:t>
            </w:r>
          </w:p>
          <w:p w14:paraId="7E8612C6">
            <w:pPr>
              <w:autoSpaceDE w:val="0"/>
              <w:autoSpaceDN w:val="0"/>
              <w:adjustRightInd w:val="0"/>
              <w:snapToGrid w:val="0"/>
              <w:spacing w:line="400" w:lineRule="exact"/>
              <w:ind w:firstLine="420" w:firstLineChars="200"/>
              <w:rPr>
                <w:rFonts w:hint="eastAsia" w:ascii="宋体" w:hAnsi="宋体"/>
                <w:kern w:val="0"/>
                <w:szCs w:val="21"/>
                <w:highlight w:val="none"/>
              </w:rPr>
            </w:pPr>
            <w:r>
              <w:rPr>
                <w:rFonts w:hint="eastAsia" w:ascii="宋体" w:hAnsi="宋体"/>
                <w:kern w:val="0"/>
                <w:szCs w:val="21"/>
                <w:highlight w:val="none"/>
              </w:rPr>
              <w:t>电子版形式（</w:t>
            </w:r>
            <w:r>
              <w:rPr>
                <w:rFonts w:hint="eastAsia" w:ascii="宋体" w:hAnsi="宋体"/>
                <w:kern w:val="0"/>
                <w:szCs w:val="21"/>
                <w:highlight w:val="none"/>
                <w:lang w:val="en-US" w:eastAsia="zh-CN"/>
              </w:rPr>
              <w:t>U</w:t>
            </w:r>
            <w:r>
              <w:rPr>
                <w:rFonts w:hint="eastAsia" w:ascii="宋体" w:hAnsi="宋体"/>
                <w:kern w:val="0"/>
                <w:szCs w:val="21"/>
                <w:highlight w:val="none"/>
              </w:rPr>
              <w:t>盘）中的商务部分：应包含商务部分全部excel格式预算表格，工程量清单综合单价分析表无须装订入投标文件纸质版中，但清单项目的综合单价分析表（excel格式）必须刻入</w:t>
            </w:r>
            <w:r>
              <w:rPr>
                <w:rFonts w:hint="eastAsia" w:ascii="宋体" w:hAnsi="宋体"/>
                <w:kern w:val="0"/>
                <w:szCs w:val="21"/>
                <w:highlight w:val="none"/>
                <w:lang w:val="en-US" w:eastAsia="zh-CN"/>
              </w:rPr>
              <w:t>U</w:t>
            </w:r>
            <w:r>
              <w:rPr>
                <w:rFonts w:hint="eastAsia" w:ascii="宋体" w:hAnsi="宋体"/>
                <w:kern w:val="0"/>
                <w:szCs w:val="21"/>
                <w:highlight w:val="none"/>
              </w:rPr>
              <w:t>盘中。</w:t>
            </w:r>
          </w:p>
          <w:p w14:paraId="0ED76DF6">
            <w:pPr>
              <w:autoSpaceDE w:val="0"/>
              <w:autoSpaceDN w:val="0"/>
              <w:adjustRightInd w:val="0"/>
              <w:snapToGrid w:val="0"/>
              <w:spacing w:line="400" w:lineRule="exact"/>
              <w:ind w:firstLine="420" w:firstLineChars="200"/>
              <w:rPr>
                <w:rFonts w:ascii="宋体" w:hAnsi="宋体"/>
                <w:color w:val="auto"/>
                <w:szCs w:val="21"/>
                <w:highlight w:val="none"/>
              </w:rPr>
            </w:pPr>
            <w:r>
              <w:rPr>
                <w:rFonts w:hint="eastAsia" w:ascii="宋体" w:hAnsi="宋体"/>
                <w:kern w:val="0"/>
                <w:szCs w:val="21"/>
                <w:highlight w:val="none"/>
              </w:rPr>
              <w:t>注：在核发中标通知书时，中标人应另外补充一式</w:t>
            </w:r>
            <w:r>
              <w:rPr>
                <w:rFonts w:hint="eastAsia" w:ascii="宋体" w:hAnsi="宋体"/>
                <w:kern w:val="0"/>
                <w:szCs w:val="21"/>
                <w:highlight w:val="none"/>
                <w:u w:val="single"/>
              </w:rPr>
              <w:t xml:space="preserve"> </w:t>
            </w:r>
            <w:r>
              <w:rPr>
                <w:rFonts w:hint="eastAsia" w:ascii="宋体" w:hAnsi="宋体"/>
                <w:kern w:val="0"/>
                <w:szCs w:val="21"/>
                <w:highlight w:val="none"/>
                <w:u w:val="single"/>
                <w:lang w:val="en-US" w:eastAsia="zh-CN"/>
              </w:rPr>
              <w:t>1</w:t>
            </w:r>
            <w:r>
              <w:rPr>
                <w:rFonts w:hint="eastAsia" w:ascii="宋体" w:hAnsi="宋体"/>
                <w:kern w:val="0"/>
                <w:szCs w:val="21"/>
                <w:highlight w:val="none"/>
                <w:u w:val="single"/>
              </w:rPr>
              <w:t xml:space="preserve"> </w:t>
            </w:r>
            <w:r>
              <w:rPr>
                <w:rFonts w:hint="eastAsia" w:ascii="宋体" w:hAnsi="宋体"/>
                <w:kern w:val="0"/>
                <w:szCs w:val="21"/>
                <w:highlight w:val="none"/>
              </w:rPr>
              <w:t>份投标文件（除需增加的工程量清单综合单价分析表外，其他内容必须与投标时提交的投标文件相一致）。</w:t>
            </w:r>
          </w:p>
        </w:tc>
      </w:tr>
      <w:tr w14:paraId="63C81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603F2D35">
            <w:pPr>
              <w:snapToGrid w:val="0"/>
              <w:spacing w:line="400" w:lineRule="exact"/>
              <w:jc w:val="center"/>
              <w:rPr>
                <w:rFonts w:ascii="宋体" w:hAnsi="宋体" w:cs="宋体"/>
                <w:color w:val="auto"/>
                <w:kern w:val="0"/>
                <w:szCs w:val="21"/>
                <w:highlight w:val="none"/>
              </w:rPr>
            </w:pPr>
            <w:r>
              <w:rPr>
                <w:rFonts w:ascii="宋体" w:hAnsi="宋体"/>
                <w:kern w:val="0"/>
                <w:szCs w:val="21"/>
                <w:highlight w:val="none"/>
              </w:rPr>
              <w:t>3.7.5</w:t>
            </w:r>
          </w:p>
        </w:tc>
        <w:tc>
          <w:tcPr>
            <w:tcW w:w="1500" w:type="dxa"/>
            <w:vAlign w:val="center"/>
          </w:tcPr>
          <w:p w14:paraId="3321183D">
            <w:pPr>
              <w:snapToGrid w:val="0"/>
              <w:spacing w:line="400" w:lineRule="exact"/>
              <w:jc w:val="center"/>
              <w:rPr>
                <w:rFonts w:ascii="宋体" w:hAnsi="宋体" w:cs="宋体"/>
                <w:color w:val="auto"/>
                <w:kern w:val="0"/>
                <w:szCs w:val="21"/>
                <w:highlight w:val="none"/>
              </w:rPr>
            </w:pPr>
            <w:r>
              <w:rPr>
                <w:rFonts w:ascii="宋体" w:hAnsi="宋体"/>
                <w:kern w:val="0"/>
                <w:szCs w:val="21"/>
                <w:highlight w:val="none"/>
              </w:rPr>
              <w:t>装订要求</w:t>
            </w:r>
          </w:p>
        </w:tc>
        <w:tc>
          <w:tcPr>
            <w:tcW w:w="7189" w:type="dxa"/>
            <w:vAlign w:val="center"/>
          </w:tcPr>
          <w:p w14:paraId="360C759B">
            <w:pPr>
              <w:adjustRightInd w:val="0"/>
              <w:snapToGrid w:val="0"/>
              <w:spacing w:line="400" w:lineRule="exact"/>
              <w:ind w:firstLine="420" w:firstLineChars="200"/>
              <w:rPr>
                <w:rFonts w:ascii="宋体" w:hAnsi="宋体"/>
                <w:szCs w:val="21"/>
                <w:highlight w:val="none"/>
              </w:rPr>
            </w:pPr>
            <w:r>
              <w:rPr>
                <w:rFonts w:ascii="宋体" w:hAnsi="宋体"/>
                <w:szCs w:val="21"/>
                <w:highlight w:val="none"/>
              </w:rPr>
              <w:t>1</w:t>
            </w:r>
            <w:r>
              <w:rPr>
                <w:rFonts w:hint="eastAsia" w:ascii="宋体" w:hAnsi="宋体"/>
                <w:szCs w:val="21"/>
                <w:highlight w:val="none"/>
              </w:rPr>
              <w:t>.</w:t>
            </w:r>
            <w:r>
              <w:rPr>
                <w:rFonts w:ascii="宋体" w:hAnsi="宋体"/>
                <w:szCs w:val="21"/>
                <w:highlight w:val="none"/>
              </w:rPr>
              <w:t>本工程应将投标函部分、商务部分、</w:t>
            </w:r>
            <w:r>
              <w:rPr>
                <w:rFonts w:hint="eastAsia" w:ascii="宋体" w:hAnsi="宋体"/>
                <w:szCs w:val="21"/>
                <w:highlight w:val="none"/>
              </w:rPr>
              <w:t>资格审查部分</w:t>
            </w:r>
            <w:r>
              <w:rPr>
                <w:rFonts w:ascii="宋体" w:hAnsi="宋体"/>
                <w:szCs w:val="21"/>
                <w:highlight w:val="none"/>
              </w:rPr>
              <w:t>各自分别装订成册。</w:t>
            </w:r>
          </w:p>
          <w:p w14:paraId="465CB95B">
            <w:pPr>
              <w:adjustRightInd w:val="0"/>
              <w:snapToGrid w:val="0"/>
              <w:spacing w:line="400" w:lineRule="exact"/>
              <w:ind w:firstLine="420" w:firstLineChars="200"/>
              <w:rPr>
                <w:rFonts w:hint="eastAsia" w:ascii="宋体" w:hAnsi="宋体"/>
                <w:szCs w:val="21"/>
                <w:highlight w:val="none"/>
              </w:rPr>
            </w:pPr>
            <w:r>
              <w:rPr>
                <w:rFonts w:ascii="宋体" w:hAnsi="宋体"/>
                <w:szCs w:val="21"/>
                <w:highlight w:val="none"/>
              </w:rPr>
              <w:t>2</w:t>
            </w:r>
            <w:r>
              <w:rPr>
                <w:rFonts w:hint="eastAsia" w:ascii="宋体" w:hAnsi="宋体"/>
                <w:szCs w:val="21"/>
                <w:highlight w:val="none"/>
              </w:rPr>
              <w:t>.</w:t>
            </w:r>
            <w:r>
              <w:rPr>
                <w:rFonts w:ascii="宋体" w:hAnsi="宋体"/>
                <w:szCs w:val="21"/>
                <w:highlight w:val="none"/>
              </w:rPr>
              <w:t>装订</w:t>
            </w:r>
          </w:p>
          <w:p w14:paraId="5BF18FAF">
            <w:pPr>
              <w:adjustRightInd w:val="0"/>
              <w:snapToGrid w:val="0"/>
              <w:spacing w:line="400" w:lineRule="exact"/>
              <w:ind w:firstLine="420" w:firstLineChars="200"/>
              <w:rPr>
                <w:rFonts w:ascii="宋体" w:hAnsi="宋体"/>
                <w:szCs w:val="21"/>
                <w:highlight w:val="none"/>
              </w:rPr>
            </w:pPr>
            <w:r>
              <w:rPr>
                <w:rFonts w:ascii="宋体" w:hAnsi="宋体"/>
                <w:szCs w:val="21"/>
                <w:highlight w:val="none"/>
              </w:rPr>
              <w:t>（</w:t>
            </w:r>
            <w:r>
              <w:rPr>
                <w:rFonts w:hint="eastAsia" w:ascii="宋体" w:hAnsi="宋体"/>
                <w:szCs w:val="21"/>
                <w:highlight w:val="none"/>
                <w:lang w:val="en-US" w:eastAsia="zh-CN"/>
              </w:rPr>
              <w:t>1</w:t>
            </w:r>
            <w:r>
              <w:rPr>
                <w:rFonts w:ascii="宋体" w:hAnsi="宋体"/>
                <w:szCs w:val="21"/>
                <w:highlight w:val="none"/>
              </w:rPr>
              <w:t>）投标函部分的装订要求</w:t>
            </w:r>
          </w:p>
          <w:p w14:paraId="09312055">
            <w:pPr>
              <w:adjustRightInd w:val="0"/>
              <w:snapToGrid w:val="0"/>
              <w:spacing w:line="400" w:lineRule="exact"/>
              <w:ind w:firstLine="420" w:firstLineChars="200"/>
              <w:rPr>
                <w:rFonts w:ascii="宋体" w:hAnsi="宋体"/>
                <w:szCs w:val="21"/>
                <w:highlight w:val="none"/>
              </w:rPr>
            </w:pPr>
            <w:r>
              <w:rPr>
                <w:rFonts w:ascii="宋体" w:hAnsi="宋体"/>
                <w:szCs w:val="21"/>
                <w:highlight w:val="none"/>
              </w:rPr>
              <w:t>应按照第八章规定格式装订成册，并应编制目录，逐页标注页码。</w:t>
            </w:r>
          </w:p>
          <w:p w14:paraId="4A8080DC">
            <w:pPr>
              <w:adjustRightInd w:val="0"/>
              <w:snapToGrid w:val="0"/>
              <w:spacing w:line="400" w:lineRule="exact"/>
              <w:ind w:firstLine="420" w:firstLineChars="200"/>
              <w:rPr>
                <w:rFonts w:ascii="宋体" w:hAnsi="宋体"/>
                <w:kern w:val="0"/>
                <w:szCs w:val="21"/>
                <w:highlight w:val="none"/>
              </w:rPr>
            </w:pPr>
            <w:r>
              <w:rPr>
                <w:rFonts w:ascii="宋体" w:hAnsi="宋体"/>
                <w:szCs w:val="21"/>
                <w:highlight w:val="none"/>
              </w:rPr>
              <w:t>（</w:t>
            </w:r>
            <w:r>
              <w:rPr>
                <w:rFonts w:hint="eastAsia" w:ascii="宋体" w:hAnsi="宋体"/>
                <w:szCs w:val="21"/>
                <w:highlight w:val="none"/>
                <w:lang w:val="en-US" w:eastAsia="zh-CN"/>
              </w:rPr>
              <w:t>2</w:t>
            </w:r>
            <w:r>
              <w:rPr>
                <w:rFonts w:ascii="宋体" w:hAnsi="宋体"/>
                <w:szCs w:val="21"/>
                <w:highlight w:val="none"/>
              </w:rPr>
              <w:t>）</w:t>
            </w:r>
            <w:r>
              <w:rPr>
                <w:rFonts w:hint="eastAsia" w:ascii="宋体" w:hAnsi="宋体"/>
                <w:kern w:val="0"/>
                <w:szCs w:val="21"/>
                <w:highlight w:val="none"/>
              </w:rPr>
              <w:t>资格审查部分</w:t>
            </w:r>
            <w:r>
              <w:rPr>
                <w:rFonts w:ascii="宋体" w:hAnsi="宋体"/>
                <w:kern w:val="0"/>
                <w:szCs w:val="21"/>
                <w:highlight w:val="none"/>
              </w:rPr>
              <w:t>的装订要求</w:t>
            </w:r>
          </w:p>
          <w:p w14:paraId="37D32824">
            <w:pPr>
              <w:adjustRightInd w:val="0"/>
              <w:snapToGrid w:val="0"/>
              <w:spacing w:line="400" w:lineRule="exact"/>
              <w:ind w:firstLine="420" w:firstLineChars="200"/>
              <w:rPr>
                <w:rFonts w:ascii="宋体" w:hAnsi="宋体"/>
                <w:kern w:val="0"/>
                <w:szCs w:val="21"/>
                <w:highlight w:val="none"/>
              </w:rPr>
            </w:pPr>
            <w:r>
              <w:rPr>
                <w:rFonts w:ascii="宋体" w:hAnsi="宋体"/>
                <w:szCs w:val="21"/>
                <w:highlight w:val="none"/>
              </w:rPr>
              <w:t>应按照第八章规定格式装订成册，并应编制目录，逐页标注页</w:t>
            </w:r>
            <w:r>
              <w:rPr>
                <w:rFonts w:ascii="宋体" w:hAnsi="宋体"/>
                <w:kern w:val="0"/>
                <w:szCs w:val="21"/>
                <w:highlight w:val="none"/>
              </w:rPr>
              <w:t>码。</w:t>
            </w:r>
          </w:p>
          <w:p w14:paraId="2B12C189">
            <w:pPr>
              <w:adjustRightInd w:val="0"/>
              <w:snapToGrid w:val="0"/>
              <w:spacing w:line="400" w:lineRule="exact"/>
              <w:ind w:firstLine="420" w:firstLineChars="200"/>
              <w:rPr>
                <w:rFonts w:ascii="宋体" w:hAnsi="宋体"/>
                <w:szCs w:val="21"/>
                <w:highlight w:val="none"/>
              </w:rPr>
            </w:pPr>
            <w:r>
              <w:rPr>
                <w:rFonts w:ascii="宋体" w:hAnsi="宋体"/>
                <w:szCs w:val="21"/>
                <w:highlight w:val="none"/>
              </w:rPr>
              <w:t>（</w:t>
            </w:r>
            <w:r>
              <w:rPr>
                <w:rFonts w:hint="eastAsia" w:ascii="宋体" w:hAnsi="宋体"/>
                <w:szCs w:val="21"/>
                <w:highlight w:val="none"/>
                <w:lang w:val="en-US" w:eastAsia="zh-CN"/>
              </w:rPr>
              <w:t>3</w:t>
            </w:r>
            <w:r>
              <w:rPr>
                <w:rFonts w:ascii="宋体" w:hAnsi="宋体"/>
                <w:szCs w:val="21"/>
                <w:highlight w:val="none"/>
              </w:rPr>
              <w:t>）商务部分的装订要求</w:t>
            </w:r>
          </w:p>
          <w:p w14:paraId="47F5499D">
            <w:pPr>
              <w:adjustRightInd w:val="0"/>
              <w:snapToGrid w:val="0"/>
              <w:spacing w:line="400" w:lineRule="exact"/>
              <w:ind w:firstLine="420" w:firstLineChars="200"/>
              <w:rPr>
                <w:rFonts w:ascii="宋体"/>
                <w:color w:val="auto"/>
                <w:kern w:val="0"/>
                <w:szCs w:val="21"/>
                <w:highlight w:val="none"/>
              </w:rPr>
            </w:pPr>
            <w:r>
              <w:rPr>
                <w:rFonts w:ascii="宋体" w:hAnsi="宋体"/>
                <w:szCs w:val="21"/>
                <w:highlight w:val="none"/>
              </w:rPr>
              <w:t>应按照第八章规定格式装订成册，并应编制目录。</w:t>
            </w:r>
          </w:p>
        </w:tc>
      </w:tr>
      <w:tr w14:paraId="2D8D4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1135" w:type="dxa"/>
            <w:vAlign w:val="center"/>
          </w:tcPr>
          <w:p w14:paraId="0BC1B8B7">
            <w:pPr>
              <w:snapToGrid w:val="0"/>
              <w:spacing w:line="400" w:lineRule="exact"/>
              <w:jc w:val="center"/>
              <w:rPr>
                <w:rFonts w:ascii="宋体" w:hAnsi="宋体" w:cs="宋体"/>
                <w:color w:val="auto"/>
                <w:kern w:val="0"/>
                <w:szCs w:val="21"/>
                <w:highlight w:val="none"/>
              </w:rPr>
            </w:pPr>
            <w:r>
              <w:rPr>
                <w:rFonts w:ascii="宋体" w:hAnsi="宋体"/>
                <w:kern w:val="0"/>
                <w:szCs w:val="21"/>
                <w:highlight w:val="none"/>
              </w:rPr>
              <w:t>4.1.1</w:t>
            </w:r>
          </w:p>
        </w:tc>
        <w:tc>
          <w:tcPr>
            <w:tcW w:w="1500" w:type="dxa"/>
            <w:vAlign w:val="center"/>
          </w:tcPr>
          <w:p w14:paraId="64E5C23D">
            <w:pPr>
              <w:snapToGrid w:val="0"/>
              <w:spacing w:line="400" w:lineRule="exact"/>
              <w:jc w:val="center"/>
              <w:rPr>
                <w:rFonts w:ascii="宋体" w:hAnsi="宋体" w:cs="MingLiU"/>
                <w:color w:val="auto"/>
                <w:kern w:val="0"/>
                <w:szCs w:val="21"/>
                <w:highlight w:val="none"/>
              </w:rPr>
            </w:pPr>
            <w:r>
              <w:rPr>
                <w:rFonts w:ascii="宋体" w:hAnsi="宋体"/>
                <w:spacing w:val="-6"/>
                <w:kern w:val="0"/>
                <w:szCs w:val="21"/>
                <w:highlight w:val="none"/>
              </w:rPr>
              <w:t>投标文件的密封</w:t>
            </w:r>
          </w:p>
        </w:tc>
        <w:tc>
          <w:tcPr>
            <w:tcW w:w="7189" w:type="dxa"/>
            <w:vAlign w:val="center"/>
          </w:tcPr>
          <w:p w14:paraId="77951DAD">
            <w:pPr>
              <w:spacing w:line="400" w:lineRule="exact"/>
              <w:ind w:firstLine="420" w:firstLineChars="200"/>
              <w:rPr>
                <w:rFonts w:ascii="宋体" w:hAnsi="宋体"/>
                <w:szCs w:val="21"/>
                <w:highlight w:val="none"/>
              </w:rPr>
            </w:pPr>
            <w:r>
              <w:rPr>
                <w:rFonts w:ascii="宋体" w:hAnsi="宋体"/>
                <w:szCs w:val="21"/>
                <w:highlight w:val="none"/>
              </w:rPr>
              <w:t>1.</w:t>
            </w:r>
            <w:r>
              <w:rPr>
                <w:rFonts w:hint="eastAsia" w:ascii="宋体" w:hAnsi="宋体"/>
                <w:szCs w:val="21"/>
                <w:highlight w:val="none"/>
              </w:rPr>
              <w:t xml:space="preserve"> </w:t>
            </w:r>
            <w:r>
              <w:rPr>
                <w:rFonts w:ascii="宋体" w:hAnsi="宋体"/>
                <w:szCs w:val="21"/>
                <w:highlight w:val="none"/>
              </w:rPr>
              <w:t>投标文件袋使用“投标函部分”袋、“商务部分”袋、“</w:t>
            </w:r>
            <w:r>
              <w:rPr>
                <w:rFonts w:hint="eastAsia" w:ascii="宋体" w:hAnsi="宋体"/>
                <w:szCs w:val="21"/>
                <w:highlight w:val="none"/>
              </w:rPr>
              <w:t>资格审查部分</w:t>
            </w:r>
            <w:r>
              <w:rPr>
                <w:rFonts w:ascii="宋体" w:hAnsi="宋体"/>
                <w:szCs w:val="21"/>
                <w:highlight w:val="none"/>
              </w:rPr>
              <w:t>”袋以及“投标文件”大袋。</w:t>
            </w:r>
          </w:p>
          <w:p w14:paraId="7BB3DF84">
            <w:pPr>
              <w:spacing w:line="400" w:lineRule="exact"/>
              <w:ind w:firstLine="420" w:firstLineChars="200"/>
              <w:rPr>
                <w:rFonts w:ascii="宋体" w:hAnsi="宋体"/>
                <w:szCs w:val="21"/>
                <w:highlight w:val="none"/>
              </w:rPr>
            </w:pPr>
            <w:r>
              <w:rPr>
                <w:rFonts w:hint="eastAsia" w:ascii="宋体" w:hAnsi="宋体"/>
                <w:szCs w:val="21"/>
                <w:highlight w:val="none"/>
                <w:lang w:val="en-US" w:eastAsia="zh-CN"/>
              </w:rPr>
              <w:t>2</w:t>
            </w:r>
            <w:r>
              <w:rPr>
                <w:rFonts w:ascii="宋体" w:hAnsi="宋体"/>
                <w:szCs w:val="21"/>
                <w:highlight w:val="none"/>
              </w:rPr>
              <w:t>.</w:t>
            </w:r>
            <w:r>
              <w:rPr>
                <w:rFonts w:hint="eastAsia" w:ascii="宋体" w:hAnsi="宋体"/>
                <w:szCs w:val="21"/>
                <w:highlight w:val="none"/>
              </w:rPr>
              <w:t xml:space="preserve"> </w:t>
            </w:r>
            <w:r>
              <w:rPr>
                <w:rFonts w:ascii="宋体" w:hAnsi="宋体"/>
                <w:szCs w:val="21"/>
                <w:highlight w:val="none"/>
              </w:rPr>
              <w:t>投标函部分装入“投标函部分”袋中，密封并在袋上加盖投标人单位</w:t>
            </w:r>
            <w:r>
              <w:rPr>
                <w:rFonts w:hint="eastAsia" w:ascii="宋体" w:hAnsi="宋体"/>
                <w:szCs w:val="21"/>
                <w:highlight w:val="none"/>
              </w:rPr>
              <w:t>法人</w:t>
            </w:r>
            <w:r>
              <w:rPr>
                <w:rFonts w:ascii="宋体" w:hAnsi="宋体"/>
                <w:szCs w:val="21"/>
                <w:highlight w:val="none"/>
              </w:rPr>
              <w:t>章。</w:t>
            </w:r>
          </w:p>
          <w:p w14:paraId="55C183AD">
            <w:pPr>
              <w:spacing w:line="400" w:lineRule="exact"/>
              <w:ind w:firstLine="420" w:firstLineChars="200"/>
              <w:rPr>
                <w:rFonts w:ascii="宋体" w:hAnsi="宋体"/>
                <w:szCs w:val="21"/>
                <w:highlight w:val="none"/>
              </w:rPr>
            </w:pPr>
            <w:r>
              <w:rPr>
                <w:rFonts w:hint="eastAsia" w:ascii="宋体" w:hAnsi="宋体"/>
                <w:szCs w:val="21"/>
                <w:highlight w:val="none"/>
                <w:lang w:val="en-US" w:eastAsia="zh-CN"/>
              </w:rPr>
              <w:t>3</w:t>
            </w:r>
            <w:r>
              <w:rPr>
                <w:rFonts w:ascii="宋体" w:hAnsi="宋体"/>
                <w:szCs w:val="21"/>
                <w:highlight w:val="none"/>
              </w:rPr>
              <w:t>.</w:t>
            </w:r>
            <w:r>
              <w:rPr>
                <w:rFonts w:hint="eastAsia" w:ascii="宋体" w:hAnsi="宋体"/>
                <w:szCs w:val="21"/>
                <w:highlight w:val="none"/>
              </w:rPr>
              <w:t xml:space="preserve"> </w:t>
            </w:r>
            <w:r>
              <w:rPr>
                <w:rFonts w:ascii="宋体" w:hAnsi="宋体"/>
                <w:spacing w:val="4"/>
                <w:szCs w:val="21"/>
                <w:highlight w:val="none"/>
              </w:rPr>
              <w:t>商务部分装入“商务部分”袋中，密封并在袋上加盖投标人单</w:t>
            </w:r>
            <w:r>
              <w:rPr>
                <w:rFonts w:ascii="宋体" w:hAnsi="宋体"/>
                <w:szCs w:val="21"/>
                <w:highlight w:val="none"/>
              </w:rPr>
              <w:t>位</w:t>
            </w:r>
            <w:r>
              <w:rPr>
                <w:rFonts w:hint="eastAsia" w:ascii="宋体" w:hAnsi="宋体"/>
                <w:szCs w:val="21"/>
                <w:highlight w:val="none"/>
              </w:rPr>
              <w:t>法人</w:t>
            </w:r>
            <w:r>
              <w:rPr>
                <w:rFonts w:ascii="宋体" w:hAnsi="宋体"/>
                <w:szCs w:val="21"/>
                <w:highlight w:val="none"/>
              </w:rPr>
              <w:t>章。</w:t>
            </w:r>
          </w:p>
          <w:p w14:paraId="54FF8CAC">
            <w:pPr>
              <w:spacing w:line="400" w:lineRule="exact"/>
              <w:ind w:firstLine="420" w:firstLineChars="200"/>
              <w:rPr>
                <w:rFonts w:ascii="宋体" w:hAnsi="宋体"/>
                <w:szCs w:val="21"/>
                <w:highlight w:val="none"/>
              </w:rPr>
            </w:pPr>
            <w:r>
              <w:rPr>
                <w:rFonts w:hint="eastAsia" w:ascii="宋体" w:hAnsi="宋体"/>
                <w:szCs w:val="21"/>
                <w:highlight w:val="none"/>
                <w:lang w:val="en-US" w:eastAsia="zh-CN"/>
              </w:rPr>
              <w:t>4</w:t>
            </w:r>
            <w:r>
              <w:rPr>
                <w:rFonts w:ascii="宋体" w:hAnsi="宋体"/>
                <w:szCs w:val="21"/>
                <w:highlight w:val="none"/>
              </w:rPr>
              <w:t>.</w:t>
            </w:r>
            <w:r>
              <w:rPr>
                <w:rFonts w:hint="eastAsia" w:ascii="宋体" w:hAnsi="宋体"/>
                <w:szCs w:val="21"/>
                <w:highlight w:val="none"/>
              </w:rPr>
              <w:t xml:space="preserve"> </w:t>
            </w:r>
            <w:r>
              <w:rPr>
                <w:rFonts w:ascii="宋体" w:hAnsi="宋体"/>
                <w:szCs w:val="21"/>
                <w:highlight w:val="none"/>
              </w:rPr>
              <w:t>“投标函部分”、“商务部分”等小袋装入“投标文件”大袋中，密封并在大袋上加盖投标人单位</w:t>
            </w:r>
            <w:r>
              <w:rPr>
                <w:rFonts w:hint="eastAsia" w:ascii="宋体" w:hAnsi="宋体"/>
                <w:szCs w:val="21"/>
                <w:highlight w:val="none"/>
              </w:rPr>
              <w:t>法人</w:t>
            </w:r>
            <w:r>
              <w:rPr>
                <w:rFonts w:ascii="宋体" w:hAnsi="宋体"/>
                <w:szCs w:val="21"/>
                <w:highlight w:val="none"/>
              </w:rPr>
              <w:t>章，同时“投标文件”大袋应按本表第4.1.2项的规定写明相应内容。</w:t>
            </w:r>
            <w:r>
              <w:rPr>
                <w:rFonts w:hint="eastAsia" w:ascii="宋体" w:hAnsi="宋体"/>
                <w:szCs w:val="21"/>
                <w:highlight w:val="none"/>
              </w:rPr>
              <w:t>大袋未按要求密封的，</w:t>
            </w:r>
            <w:r>
              <w:rPr>
                <w:rFonts w:hint="eastAsia" w:ascii="宋体" w:hAnsi="宋体"/>
                <w:szCs w:val="21"/>
                <w:highlight w:val="none"/>
                <w:lang w:eastAsia="zh-CN"/>
              </w:rPr>
              <w:t>比选人</w:t>
            </w:r>
            <w:r>
              <w:rPr>
                <w:rFonts w:hint="eastAsia" w:ascii="宋体" w:hAnsi="宋体"/>
                <w:szCs w:val="21"/>
                <w:highlight w:val="none"/>
              </w:rPr>
              <w:t>或代理机构应该拒收。</w:t>
            </w:r>
          </w:p>
          <w:p w14:paraId="35F46A67">
            <w:pPr>
              <w:adjustRightInd w:val="0"/>
              <w:snapToGrid w:val="0"/>
              <w:spacing w:line="400" w:lineRule="exact"/>
              <w:ind w:firstLine="420" w:firstLineChars="200"/>
              <w:rPr>
                <w:rFonts w:ascii="宋体" w:hAnsi="宋体"/>
                <w:szCs w:val="21"/>
                <w:highlight w:val="none"/>
              </w:rPr>
            </w:pPr>
            <w:r>
              <w:rPr>
                <w:rFonts w:hint="eastAsia" w:ascii="宋体" w:hAnsi="宋体"/>
                <w:szCs w:val="21"/>
                <w:highlight w:val="none"/>
                <w:lang w:val="en-US" w:eastAsia="zh-CN"/>
              </w:rPr>
              <w:t>5</w:t>
            </w:r>
            <w:r>
              <w:rPr>
                <w:rFonts w:ascii="宋体" w:hAnsi="宋体"/>
                <w:szCs w:val="21"/>
                <w:highlight w:val="none"/>
              </w:rPr>
              <w:t>.</w:t>
            </w:r>
            <w:r>
              <w:rPr>
                <w:rFonts w:hint="eastAsia" w:ascii="宋体" w:hAnsi="宋体"/>
                <w:szCs w:val="21"/>
                <w:highlight w:val="none"/>
              </w:rPr>
              <w:t xml:space="preserve"> </w:t>
            </w:r>
            <w:r>
              <w:rPr>
                <w:rFonts w:ascii="宋体" w:hAnsi="宋体"/>
                <w:szCs w:val="21"/>
                <w:highlight w:val="none"/>
              </w:rPr>
              <w:t>“</w:t>
            </w:r>
            <w:r>
              <w:rPr>
                <w:rFonts w:hint="eastAsia" w:ascii="宋体" w:hAnsi="宋体"/>
                <w:szCs w:val="21"/>
                <w:highlight w:val="none"/>
              </w:rPr>
              <w:t>资格审查部分</w:t>
            </w:r>
            <w:r>
              <w:rPr>
                <w:rFonts w:ascii="宋体" w:hAnsi="宋体"/>
                <w:szCs w:val="21"/>
                <w:highlight w:val="none"/>
              </w:rPr>
              <w:t>”单独封装，密封并在袋上加盖投标人单位</w:t>
            </w:r>
            <w:r>
              <w:rPr>
                <w:rFonts w:hint="eastAsia" w:ascii="宋体" w:hAnsi="宋体"/>
                <w:szCs w:val="21"/>
                <w:highlight w:val="none"/>
              </w:rPr>
              <w:t>法人</w:t>
            </w:r>
            <w:r>
              <w:rPr>
                <w:rFonts w:ascii="宋体" w:hAnsi="宋体"/>
                <w:szCs w:val="21"/>
                <w:highlight w:val="none"/>
              </w:rPr>
              <w:t>章，同时应按本表第4.1.2项的规定写明相应内容。</w:t>
            </w:r>
          </w:p>
          <w:p w14:paraId="56DD8805">
            <w:pPr>
              <w:adjustRightInd w:val="0"/>
              <w:snapToGrid w:val="0"/>
              <w:spacing w:line="400" w:lineRule="exact"/>
              <w:ind w:firstLine="420" w:firstLineChars="200"/>
              <w:rPr>
                <w:rFonts w:ascii="宋体" w:hAnsi="宋体"/>
                <w:color w:val="auto"/>
                <w:szCs w:val="21"/>
                <w:highlight w:val="none"/>
              </w:rPr>
            </w:pPr>
            <w:r>
              <w:rPr>
                <w:rFonts w:hint="eastAsia" w:ascii="宋体" w:hAnsi="宋体"/>
                <w:szCs w:val="21"/>
                <w:highlight w:val="none"/>
              </w:rPr>
              <w:t>注：“投标函部分”袋、“商务部分”袋只为方便投标文件分装，不作为判定密封合格与否的条件。但为了方便开标，请各投标人主动配合，按要求分装。</w:t>
            </w:r>
          </w:p>
        </w:tc>
      </w:tr>
      <w:tr w14:paraId="26880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058B91FC">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4.1.2</w:t>
            </w:r>
          </w:p>
        </w:tc>
        <w:tc>
          <w:tcPr>
            <w:tcW w:w="1500" w:type="dxa"/>
            <w:vAlign w:val="center"/>
          </w:tcPr>
          <w:p w14:paraId="40CD7779">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封套上写明</w:t>
            </w:r>
          </w:p>
        </w:tc>
        <w:tc>
          <w:tcPr>
            <w:tcW w:w="7189" w:type="dxa"/>
            <w:vAlign w:val="center"/>
          </w:tcPr>
          <w:p w14:paraId="02AAC019">
            <w:pPr>
              <w:snapToGrid w:val="0"/>
              <w:spacing w:line="440" w:lineRule="exact"/>
              <w:ind w:firstLine="420" w:firstLineChars="200"/>
              <w:jc w:val="left"/>
              <w:rPr>
                <w:rFonts w:ascii="宋体" w:hAnsi="宋体"/>
                <w:color w:val="auto"/>
                <w:kern w:val="0"/>
                <w:highlight w:val="none"/>
              </w:rPr>
            </w:pPr>
            <w:r>
              <w:rPr>
                <w:rFonts w:ascii="宋体" w:hAnsi="宋体"/>
                <w:kern w:val="0"/>
                <w:szCs w:val="21"/>
                <w:highlight w:val="none"/>
              </w:rPr>
              <w:t>应在“投标文件”大袋和“</w:t>
            </w:r>
            <w:r>
              <w:rPr>
                <w:rFonts w:hint="eastAsia" w:ascii="宋体" w:hAnsi="宋体"/>
                <w:kern w:val="0"/>
                <w:szCs w:val="21"/>
                <w:highlight w:val="none"/>
              </w:rPr>
              <w:t>资格审查部分</w:t>
            </w:r>
            <w:r>
              <w:rPr>
                <w:rFonts w:ascii="宋体" w:hAnsi="宋体"/>
                <w:kern w:val="0"/>
                <w:szCs w:val="21"/>
                <w:highlight w:val="none"/>
              </w:rPr>
              <w:t>”封套上写明如下内容</w:t>
            </w:r>
            <w:r>
              <w:rPr>
                <w:rFonts w:hint="eastAsia" w:ascii="宋体" w:hAnsi="宋体"/>
                <w:color w:val="auto"/>
                <w:kern w:val="0"/>
                <w:highlight w:val="none"/>
              </w:rPr>
              <w:t>：</w:t>
            </w:r>
          </w:p>
          <w:p w14:paraId="50107ADC">
            <w:pPr>
              <w:snapToGrid w:val="0"/>
              <w:spacing w:line="440" w:lineRule="exact"/>
              <w:ind w:firstLine="420" w:firstLineChars="200"/>
              <w:jc w:val="left"/>
              <w:rPr>
                <w:rFonts w:hint="eastAsia" w:ascii="宋体" w:hAnsi="宋体" w:cs="Times New Roman"/>
                <w:snapToGrid w:val="0"/>
                <w:kern w:val="0"/>
                <w:szCs w:val="21"/>
                <w:u w:val="single"/>
                <w:lang w:eastAsia="zh-CN"/>
              </w:rPr>
            </w:pPr>
            <w:r>
              <w:rPr>
                <w:rFonts w:hint="eastAsia" w:ascii="宋体" w:hAnsi="宋体"/>
                <w:color w:val="auto"/>
                <w:kern w:val="0"/>
                <w:highlight w:val="none"/>
              </w:rPr>
              <w:t>比选人的地址：</w:t>
            </w:r>
            <w:r>
              <w:rPr>
                <w:rFonts w:hint="eastAsia" w:ascii="宋体" w:hAnsi="宋体" w:cs="Times New Roman"/>
                <w:snapToGrid w:val="0"/>
                <w:kern w:val="0"/>
                <w:szCs w:val="21"/>
                <w:u w:val="single"/>
                <w:lang w:eastAsia="zh-CN"/>
              </w:rPr>
              <w:t>重庆市铜梁区龙安大道科创中心</w:t>
            </w:r>
          </w:p>
          <w:p w14:paraId="7069C3AB">
            <w:pPr>
              <w:snapToGrid w:val="0"/>
              <w:spacing w:line="440" w:lineRule="exact"/>
              <w:ind w:firstLine="420" w:firstLineChars="200"/>
              <w:jc w:val="left"/>
              <w:rPr>
                <w:rFonts w:ascii="宋体" w:hAnsi="宋体" w:cs="宋体"/>
                <w:color w:val="auto"/>
                <w:kern w:val="0"/>
                <w:szCs w:val="21"/>
                <w:highlight w:val="none"/>
                <w:u w:val="single"/>
              </w:rPr>
            </w:pPr>
            <w:r>
              <w:rPr>
                <w:rFonts w:hint="eastAsia" w:ascii="宋体" w:hAnsi="宋体"/>
                <w:color w:val="auto"/>
                <w:kern w:val="0"/>
                <w:highlight w:val="none"/>
              </w:rPr>
              <w:t>比选人名称：</w:t>
            </w:r>
            <w:r>
              <w:rPr>
                <w:rFonts w:hint="eastAsia" w:ascii="宋体" w:hAnsi="宋体"/>
                <w:snapToGrid w:val="0"/>
                <w:kern w:val="0"/>
                <w:szCs w:val="21"/>
                <w:u w:val="single"/>
                <w:lang w:eastAsia="zh-CN"/>
              </w:rPr>
              <w:t>重庆绅鹏实业开发有限公司</w:t>
            </w:r>
          </w:p>
          <w:p w14:paraId="7095A3C8">
            <w:pPr>
              <w:snapToGrid w:val="0"/>
              <w:spacing w:line="440" w:lineRule="exact"/>
              <w:ind w:firstLine="420" w:firstLineChars="200"/>
              <w:jc w:val="left"/>
              <w:rPr>
                <w:rFonts w:ascii="宋体" w:hAnsi="宋体"/>
                <w:snapToGrid w:val="0"/>
                <w:color w:val="auto"/>
                <w:kern w:val="0"/>
                <w:highlight w:val="none"/>
                <w:u w:val="single"/>
              </w:rPr>
            </w:pPr>
            <w:r>
              <w:rPr>
                <w:rFonts w:hint="eastAsia" w:ascii="宋体" w:hAnsi="宋体"/>
                <w:snapToGrid w:val="0"/>
                <w:kern w:val="0"/>
                <w:szCs w:val="21"/>
                <w:u w:val="single"/>
                <w:lang w:eastAsia="zh-CN"/>
              </w:rPr>
              <w:t>铜梁高新区工业配套保障项目防火包封</w:t>
            </w:r>
            <w:r>
              <w:rPr>
                <w:rFonts w:hint="eastAsia" w:ascii="宋体" w:hAnsi="宋体"/>
                <w:color w:val="auto"/>
                <w:kern w:val="0"/>
                <w:highlight w:val="none"/>
              </w:rPr>
              <w:t>投标文件</w:t>
            </w:r>
          </w:p>
          <w:p w14:paraId="6A9E775D">
            <w:pPr>
              <w:snapToGrid w:val="0"/>
              <w:spacing w:line="440" w:lineRule="exact"/>
              <w:ind w:firstLine="420" w:firstLineChars="200"/>
              <w:jc w:val="left"/>
              <w:rPr>
                <w:rFonts w:ascii="宋体" w:hAnsi="宋体"/>
                <w:color w:val="auto"/>
                <w:kern w:val="0"/>
                <w:highlight w:val="none"/>
              </w:rPr>
            </w:pPr>
            <w:r>
              <w:rPr>
                <w:rFonts w:hint="eastAsia" w:ascii="宋体" w:hAnsi="宋体"/>
                <w:color w:val="auto"/>
                <w:kern w:val="0"/>
                <w:highlight w:val="none"/>
              </w:rPr>
              <w:t xml:space="preserve">在  </w:t>
            </w:r>
            <w:r>
              <w:rPr>
                <w:rFonts w:hint="eastAsia" w:ascii="宋体" w:hAnsi="宋体"/>
                <w:color w:val="auto"/>
                <w:highlight w:val="none"/>
              </w:rPr>
              <w:t>年 月   日 时  分（规定的开标时间）前</w:t>
            </w:r>
            <w:r>
              <w:rPr>
                <w:rFonts w:hint="eastAsia" w:ascii="宋体" w:hAnsi="宋体"/>
                <w:color w:val="auto"/>
                <w:kern w:val="0"/>
                <w:highlight w:val="none"/>
              </w:rPr>
              <w:t>不得开启。</w:t>
            </w:r>
          </w:p>
        </w:tc>
      </w:tr>
      <w:tr w14:paraId="77A86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6906A0DD">
            <w:pPr>
              <w:snapToGrid w:val="0"/>
              <w:spacing w:line="40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4.2.2</w:t>
            </w:r>
          </w:p>
        </w:tc>
        <w:tc>
          <w:tcPr>
            <w:tcW w:w="1500" w:type="dxa"/>
            <w:vAlign w:val="center"/>
          </w:tcPr>
          <w:p w14:paraId="247E3F30">
            <w:pPr>
              <w:snapToGrid w:val="0"/>
              <w:spacing w:line="32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递交投标文件的时间和地点</w:t>
            </w:r>
          </w:p>
        </w:tc>
        <w:tc>
          <w:tcPr>
            <w:tcW w:w="7189" w:type="dxa"/>
            <w:vAlign w:val="center"/>
          </w:tcPr>
          <w:p w14:paraId="5FDA335E">
            <w:pPr>
              <w:snapToGrid w:val="0"/>
              <w:spacing w:line="440" w:lineRule="exact"/>
              <w:rPr>
                <w:rFonts w:ascii="宋体" w:hAnsi="宋体" w:cs="宋体"/>
                <w:color w:val="auto"/>
                <w:kern w:val="0"/>
                <w:szCs w:val="21"/>
                <w:highlight w:val="none"/>
              </w:rPr>
            </w:pPr>
            <w:r>
              <w:rPr>
                <w:rFonts w:hint="eastAsia" w:ascii="宋体" w:hAnsi="宋体" w:cs="宋体"/>
                <w:color w:val="auto"/>
                <w:kern w:val="0"/>
                <w:szCs w:val="21"/>
                <w:highlight w:val="none"/>
              </w:rPr>
              <w:t>时间：</w:t>
            </w:r>
            <w:r>
              <w:rPr>
                <w:rFonts w:hint="eastAsia" w:ascii="宋体" w:hAnsi="宋体" w:cs="宋体"/>
                <w:color w:val="auto"/>
                <w:kern w:val="0"/>
                <w:szCs w:val="21"/>
                <w:highlight w:val="none"/>
                <w:lang w:val="en-US" w:eastAsia="zh-CN"/>
              </w:rPr>
              <w:t>2024</w:t>
            </w:r>
            <w:r>
              <w:rPr>
                <w:rFonts w:hint="eastAsia" w:ascii="宋体" w:hAnsi="宋体" w:cs="宋体"/>
                <w:color w:val="auto"/>
                <w:kern w:val="0"/>
                <w:szCs w:val="21"/>
                <w:highlight w:val="none"/>
              </w:rPr>
              <w:t>年</w:t>
            </w:r>
            <w:r>
              <w:rPr>
                <w:rFonts w:hint="eastAsia" w:ascii="宋体" w:hAnsi="宋体" w:cs="宋体"/>
                <w:color w:val="auto"/>
                <w:kern w:val="0"/>
                <w:szCs w:val="21"/>
                <w:highlight w:val="none"/>
                <w:lang w:val="en-US" w:eastAsia="zh-CN"/>
              </w:rPr>
              <w:t>12</w:t>
            </w:r>
            <w:r>
              <w:rPr>
                <w:rFonts w:hint="eastAsia" w:ascii="宋体" w:hAnsi="宋体" w:cs="宋体"/>
                <w:color w:val="auto"/>
                <w:kern w:val="0"/>
                <w:szCs w:val="21"/>
                <w:highlight w:val="none"/>
              </w:rPr>
              <w:t>月</w:t>
            </w:r>
            <w:r>
              <w:rPr>
                <w:rFonts w:hint="eastAsia" w:ascii="宋体" w:hAnsi="宋体" w:cs="宋体"/>
                <w:color w:val="auto"/>
                <w:kern w:val="0"/>
                <w:szCs w:val="21"/>
                <w:highlight w:val="none"/>
                <w:lang w:val="en-US" w:eastAsia="zh-CN"/>
              </w:rPr>
              <w:t xml:space="preserve">6 </w:t>
            </w:r>
            <w:r>
              <w:rPr>
                <w:rFonts w:hint="eastAsia" w:ascii="宋体" w:hAnsi="宋体" w:cs="宋体"/>
                <w:color w:val="auto"/>
                <w:kern w:val="0"/>
                <w:szCs w:val="21"/>
                <w:highlight w:val="none"/>
              </w:rPr>
              <w:t>日</w:t>
            </w:r>
            <w:r>
              <w:rPr>
                <w:rFonts w:hint="eastAsia" w:ascii="宋体" w:hAnsi="宋体"/>
                <w:color w:val="auto"/>
                <w:highlight w:val="none"/>
                <w:lang w:val="en-US" w:eastAsia="zh-CN"/>
              </w:rPr>
              <w:t>14</w:t>
            </w:r>
            <w:r>
              <w:rPr>
                <w:rFonts w:hint="eastAsia" w:ascii="宋体" w:hAnsi="宋体" w:cs="宋体"/>
                <w:color w:val="auto"/>
                <w:kern w:val="0"/>
                <w:szCs w:val="21"/>
                <w:highlight w:val="none"/>
              </w:rPr>
              <w:t>时</w:t>
            </w:r>
            <w:r>
              <w:rPr>
                <w:rFonts w:hint="eastAsia" w:ascii="宋体" w:hAnsi="宋体"/>
                <w:color w:val="auto"/>
                <w:highlight w:val="none"/>
                <w:lang w:val="en-US" w:eastAsia="zh-CN"/>
              </w:rPr>
              <w:t>00</w:t>
            </w:r>
            <w:r>
              <w:rPr>
                <w:rFonts w:hint="eastAsia" w:ascii="宋体" w:hAnsi="宋体" w:cs="宋体"/>
                <w:color w:val="auto"/>
                <w:kern w:val="0"/>
                <w:szCs w:val="21"/>
                <w:highlight w:val="none"/>
              </w:rPr>
              <w:t>分—</w:t>
            </w:r>
            <w:r>
              <w:rPr>
                <w:rFonts w:hint="eastAsia" w:ascii="宋体" w:hAnsi="宋体" w:cs="宋体"/>
                <w:color w:val="auto"/>
                <w:kern w:val="0"/>
                <w:szCs w:val="21"/>
                <w:highlight w:val="none"/>
                <w:lang w:val="en-US" w:eastAsia="zh-CN"/>
              </w:rPr>
              <w:t>2024</w:t>
            </w:r>
            <w:r>
              <w:rPr>
                <w:rFonts w:hint="eastAsia" w:ascii="宋体" w:hAnsi="宋体" w:cs="宋体"/>
                <w:color w:val="auto"/>
                <w:kern w:val="0"/>
                <w:szCs w:val="21"/>
                <w:highlight w:val="none"/>
              </w:rPr>
              <w:t>年</w:t>
            </w:r>
            <w:r>
              <w:rPr>
                <w:rFonts w:hint="eastAsia" w:ascii="宋体" w:hAnsi="宋体" w:cs="宋体"/>
                <w:color w:val="auto"/>
                <w:kern w:val="0"/>
                <w:szCs w:val="21"/>
                <w:highlight w:val="none"/>
                <w:lang w:val="en-US" w:eastAsia="zh-CN"/>
              </w:rPr>
              <w:t xml:space="preserve"> 12</w:t>
            </w:r>
            <w:r>
              <w:rPr>
                <w:rFonts w:hint="eastAsia" w:ascii="宋体" w:hAnsi="宋体" w:cs="宋体"/>
                <w:color w:val="auto"/>
                <w:kern w:val="0"/>
                <w:szCs w:val="21"/>
                <w:highlight w:val="none"/>
              </w:rPr>
              <w:t>月</w:t>
            </w:r>
            <w:r>
              <w:rPr>
                <w:rFonts w:hint="eastAsia" w:ascii="宋体" w:hAnsi="宋体" w:cs="宋体"/>
                <w:color w:val="auto"/>
                <w:kern w:val="0"/>
                <w:szCs w:val="21"/>
                <w:highlight w:val="none"/>
                <w:lang w:val="en-US" w:eastAsia="zh-CN"/>
              </w:rPr>
              <w:t xml:space="preserve"> 6</w:t>
            </w:r>
            <w:r>
              <w:rPr>
                <w:rFonts w:hint="eastAsia" w:ascii="宋体" w:hAnsi="宋体" w:cs="宋体"/>
                <w:color w:val="auto"/>
                <w:kern w:val="0"/>
                <w:szCs w:val="21"/>
                <w:highlight w:val="none"/>
              </w:rPr>
              <w:t>日</w:t>
            </w:r>
            <w:r>
              <w:rPr>
                <w:rFonts w:hint="eastAsia" w:ascii="宋体" w:hAnsi="宋体"/>
                <w:color w:val="auto"/>
                <w:highlight w:val="none"/>
                <w:lang w:val="en-US" w:eastAsia="zh-CN"/>
              </w:rPr>
              <w:t>14</w:t>
            </w:r>
            <w:r>
              <w:rPr>
                <w:rFonts w:hint="eastAsia" w:ascii="宋体" w:hAnsi="宋体" w:cs="宋体"/>
                <w:color w:val="auto"/>
                <w:kern w:val="0"/>
                <w:szCs w:val="21"/>
                <w:highlight w:val="none"/>
              </w:rPr>
              <w:t>时</w:t>
            </w:r>
            <w:r>
              <w:rPr>
                <w:rFonts w:hint="eastAsia" w:ascii="宋体" w:hAnsi="宋体"/>
                <w:color w:val="auto"/>
                <w:highlight w:val="none"/>
                <w:lang w:val="en-US" w:eastAsia="zh-CN"/>
              </w:rPr>
              <w:t>30</w:t>
            </w:r>
            <w:r>
              <w:rPr>
                <w:rFonts w:hint="eastAsia" w:ascii="宋体" w:hAnsi="宋体" w:cs="宋体"/>
                <w:color w:val="auto"/>
                <w:kern w:val="0"/>
                <w:szCs w:val="21"/>
                <w:highlight w:val="none"/>
              </w:rPr>
              <w:t xml:space="preserve">分（北京时间）  </w:t>
            </w:r>
          </w:p>
          <w:p w14:paraId="3DC509C6">
            <w:pPr>
              <w:spacing w:line="300" w:lineRule="exact"/>
              <w:rPr>
                <w:rFonts w:hint="default" w:ascii="宋体" w:hAnsi="宋体" w:eastAsia="宋体" w:cs="MingLiU"/>
                <w:snapToGrid w:val="0"/>
                <w:color w:val="auto"/>
                <w:kern w:val="0"/>
                <w:szCs w:val="21"/>
                <w:highlight w:val="none"/>
                <w:lang w:val="en-US" w:eastAsia="zh-CN"/>
              </w:rPr>
            </w:pPr>
            <w:r>
              <w:rPr>
                <w:rFonts w:hint="eastAsia" w:ascii="宋体" w:hAnsi="宋体" w:cs="宋体"/>
                <w:color w:val="auto"/>
                <w:kern w:val="0"/>
                <w:szCs w:val="21"/>
                <w:highlight w:val="none"/>
              </w:rPr>
              <w:t>地点：</w:t>
            </w:r>
            <w:r>
              <w:rPr>
                <w:rFonts w:hint="eastAsia" w:ascii="宋体" w:hAnsi="宋体" w:cs="宋体"/>
                <w:color w:val="auto"/>
                <w:kern w:val="0"/>
                <w:szCs w:val="21"/>
                <w:highlight w:val="none"/>
                <w:lang w:eastAsia="zh-CN"/>
              </w:rPr>
              <w:t>重庆绅鹏实业开发有限公司</w:t>
            </w:r>
            <w:r>
              <w:rPr>
                <w:rFonts w:hint="eastAsia" w:ascii="宋体" w:hAnsi="宋体" w:cs="宋体"/>
                <w:color w:val="auto"/>
                <w:kern w:val="0"/>
                <w:szCs w:val="21"/>
                <w:highlight w:val="none"/>
                <w:lang w:val="en-US" w:eastAsia="zh-CN"/>
              </w:rPr>
              <w:t>四楼会议室</w:t>
            </w:r>
          </w:p>
        </w:tc>
      </w:tr>
      <w:tr w14:paraId="541A3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1363F1D8">
            <w:pPr>
              <w:snapToGrid w:val="0"/>
              <w:spacing w:line="40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4.2.3</w:t>
            </w:r>
          </w:p>
        </w:tc>
        <w:tc>
          <w:tcPr>
            <w:tcW w:w="1500" w:type="dxa"/>
            <w:vAlign w:val="center"/>
          </w:tcPr>
          <w:p w14:paraId="31C2C517">
            <w:pPr>
              <w:snapToGrid w:val="0"/>
              <w:spacing w:line="40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是否退还投标文件</w:t>
            </w:r>
          </w:p>
        </w:tc>
        <w:tc>
          <w:tcPr>
            <w:tcW w:w="7189" w:type="dxa"/>
            <w:vAlign w:val="center"/>
          </w:tcPr>
          <w:p w14:paraId="3AF8126A">
            <w:pPr>
              <w:snapToGrid w:val="0"/>
              <w:spacing w:line="400" w:lineRule="exact"/>
              <w:rPr>
                <w:rFonts w:ascii="宋体" w:hAnsi="宋体" w:cs="宋体"/>
                <w:color w:val="auto"/>
                <w:kern w:val="0"/>
                <w:szCs w:val="21"/>
                <w:highlight w:val="none"/>
              </w:rPr>
            </w:pPr>
            <w:r>
              <w:rPr>
                <w:rFonts w:ascii="宋体" w:hAnsi="宋体" w:cs="宋体"/>
                <w:color w:val="auto"/>
                <w:kern w:val="0"/>
                <w:sz w:val="24"/>
                <w:highlight w:val="none"/>
              </w:rPr>
              <w:fldChar w:fldCharType="begin"/>
            </w:r>
            <w:r>
              <w:rPr>
                <w:rFonts w:hint="eastAsia" w:ascii="宋体" w:hAnsi="宋体" w:cs="宋体"/>
                <w:color w:val="auto"/>
                <w:kern w:val="0"/>
                <w:sz w:val="24"/>
                <w:highlight w:val="none"/>
              </w:rPr>
              <w:instrText xml:space="preserve">eq \o\ac(□,</w:instrText>
            </w:r>
            <w:r>
              <w:rPr>
                <w:rFonts w:hint="eastAsia" w:ascii="宋体" w:hAnsi="宋体" w:cs="宋体"/>
                <w:color w:val="auto"/>
                <w:kern w:val="0"/>
                <w:position w:val="1"/>
                <w:sz w:val="24"/>
                <w:highlight w:val="none"/>
              </w:rPr>
              <w:instrText xml:space="preserve">√</w:instrText>
            </w:r>
            <w:r>
              <w:rPr>
                <w:rFonts w:hint="eastAsia" w:ascii="宋体" w:hAnsi="宋体" w:cs="宋体"/>
                <w:color w:val="auto"/>
                <w:kern w:val="0"/>
                <w:sz w:val="24"/>
                <w:highlight w:val="none"/>
              </w:rPr>
              <w:instrText xml:space="preserve">)</w:instrText>
            </w:r>
            <w:r>
              <w:rPr>
                <w:rFonts w:ascii="宋体" w:hAnsi="宋体" w:cs="宋体"/>
                <w:color w:val="auto"/>
                <w:kern w:val="0"/>
                <w:sz w:val="24"/>
                <w:highlight w:val="none"/>
              </w:rPr>
              <w:fldChar w:fldCharType="end"/>
            </w:r>
            <w:r>
              <w:rPr>
                <w:rFonts w:hint="eastAsia" w:ascii="宋体" w:hAnsi="宋体" w:cs="宋体"/>
                <w:color w:val="auto"/>
                <w:kern w:val="0"/>
                <w:szCs w:val="21"/>
                <w:highlight w:val="none"/>
              </w:rPr>
              <w:t>否</w:t>
            </w:r>
          </w:p>
        </w:tc>
      </w:tr>
      <w:tr w14:paraId="61873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4C342DC2">
            <w:pPr>
              <w:snapToGrid w:val="0"/>
              <w:spacing w:line="40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5.1</w:t>
            </w:r>
          </w:p>
        </w:tc>
        <w:tc>
          <w:tcPr>
            <w:tcW w:w="1500" w:type="dxa"/>
            <w:vAlign w:val="center"/>
          </w:tcPr>
          <w:p w14:paraId="65873B7B">
            <w:pPr>
              <w:snapToGrid w:val="0"/>
              <w:spacing w:line="40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开标时间和地点</w:t>
            </w:r>
          </w:p>
        </w:tc>
        <w:tc>
          <w:tcPr>
            <w:tcW w:w="7189" w:type="dxa"/>
            <w:vAlign w:val="center"/>
          </w:tcPr>
          <w:p w14:paraId="348FCFBC">
            <w:pPr>
              <w:snapToGrid w:val="0"/>
              <w:spacing w:line="440" w:lineRule="exact"/>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开标时间：</w:t>
            </w:r>
            <w:r>
              <w:rPr>
                <w:rFonts w:hint="eastAsia" w:ascii="宋体" w:hAnsi="宋体" w:cs="宋体"/>
                <w:color w:val="auto"/>
                <w:kern w:val="0"/>
                <w:szCs w:val="21"/>
                <w:highlight w:val="none"/>
                <w:lang w:val="en-US" w:eastAsia="zh-CN"/>
              </w:rPr>
              <w:t>2024</w:t>
            </w:r>
            <w:r>
              <w:rPr>
                <w:rFonts w:hint="eastAsia" w:ascii="宋体" w:hAnsi="宋体" w:cs="宋体"/>
                <w:color w:val="auto"/>
                <w:kern w:val="0"/>
                <w:szCs w:val="21"/>
                <w:highlight w:val="none"/>
              </w:rPr>
              <w:t>年</w:t>
            </w:r>
            <w:r>
              <w:rPr>
                <w:rFonts w:hint="eastAsia" w:ascii="宋体" w:hAnsi="宋体" w:cs="宋体"/>
                <w:color w:val="auto"/>
                <w:kern w:val="0"/>
                <w:szCs w:val="21"/>
                <w:highlight w:val="none"/>
                <w:lang w:val="en-US" w:eastAsia="zh-CN"/>
              </w:rPr>
              <w:t>12</w:t>
            </w:r>
            <w:r>
              <w:rPr>
                <w:rFonts w:hint="eastAsia" w:ascii="宋体" w:hAnsi="宋体" w:cs="宋体"/>
                <w:color w:val="auto"/>
                <w:kern w:val="0"/>
                <w:szCs w:val="21"/>
                <w:highlight w:val="none"/>
              </w:rPr>
              <w:t>月</w:t>
            </w:r>
            <w:r>
              <w:rPr>
                <w:rFonts w:hint="eastAsia" w:ascii="宋体" w:hAnsi="宋体" w:cs="宋体"/>
                <w:color w:val="auto"/>
                <w:kern w:val="0"/>
                <w:szCs w:val="21"/>
                <w:highlight w:val="none"/>
                <w:lang w:val="en-US" w:eastAsia="zh-CN"/>
              </w:rPr>
              <w:t xml:space="preserve"> 6</w:t>
            </w:r>
            <w:r>
              <w:rPr>
                <w:rFonts w:hint="eastAsia" w:ascii="宋体" w:hAnsi="宋体" w:cs="宋体"/>
                <w:color w:val="auto"/>
                <w:kern w:val="0"/>
                <w:szCs w:val="21"/>
                <w:highlight w:val="none"/>
              </w:rPr>
              <w:t>日</w:t>
            </w:r>
            <w:r>
              <w:rPr>
                <w:rFonts w:hint="eastAsia" w:ascii="宋体" w:hAnsi="宋体"/>
                <w:color w:val="auto"/>
                <w:highlight w:val="none"/>
                <w:lang w:val="en-US" w:eastAsia="zh-CN"/>
              </w:rPr>
              <w:t>14</w:t>
            </w:r>
            <w:r>
              <w:rPr>
                <w:rFonts w:hint="eastAsia" w:ascii="宋体" w:hAnsi="宋体" w:cs="宋体"/>
                <w:color w:val="auto"/>
                <w:kern w:val="0"/>
                <w:szCs w:val="21"/>
                <w:highlight w:val="none"/>
              </w:rPr>
              <w:t>时</w:t>
            </w:r>
            <w:r>
              <w:rPr>
                <w:rFonts w:hint="eastAsia" w:ascii="宋体" w:hAnsi="宋体"/>
                <w:color w:val="auto"/>
                <w:highlight w:val="none"/>
                <w:lang w:val="en-US" w:eastAsia="zh-CN"/>
              </w:rPr>
              <w:t xml:space="preserve"> 30 </w:t>
            </w:r>
            <w:r>
              <w:rPr>
                <w:rFonts w:hint="eastAsia" w:ascii="宋体" w:hAnsi="宋体" w:cs="宋体"/>
                <w:color w:val="auto"/>
                <w:kern w:val="0"/>
                <w:szCs w:val="21"/>
                <w:highlight w:val="none"/>
              </w:rPr>
              <w:t>分（北京时间）</w:t>
            </w:r>
          </w:p>
          <w:p w14:paraId="79E05115">
            <w:pPr>
              <w:spacing w:line="300" w:lineRule="exact"/>
              <w:ind w:firstLine="420" w:firstLineChars="200"/>
              <w:rPr>
                <w:rFonts w:hint="default" w:ascii="宋体" w:hAnsi="宋体" w:eastAsia="宋体" w:cs="MingLiU"/>
                <w:snapToGrid w:val="0"/>
                <w:color w:val="auto"/>
                <w:kern w:val="0"/>
                <w:szCs w:val="21"/>
                <w:highlight w:val="none"/>
                <w:lang w:val="en-US" w:eastAsia="zh-CN"/>
              </w:rPr>
            </w:pPr>
            <w:r>
              <w:rPr>
                <w:rFonts w:hint="eastAsia" w:ascii="宋体" w:hAnsi="宋体" w:cs="宋体"/>
                <w:color w:val="auto"/>
                <w:kern w:val="0"/>
                <w:szCs w:val="21"/>
                <w:highlight w:val="none"/>
              </w:rPr>
              <w:t>开标地点：</w:t>
            </w:r>
            <w:r>
              <w:rPr>
                <w:rFonts w:hint="eastAsia" w:ascii="宋体" w:hAnsi="宋体" w:cs="宋体"/>
                <w:color w:val="auto"/>
                <w:kern w:val="0"/>
                <w:szCs w:val="21"/>
                <w:highlight w:val="none"/>
                <w:lang w:eastAsia="zh-CN"/>
              </w:rPr>
              <w:t>重庆绅鹏实业开发有限公司</w:t>
            </w:r>
            <w:r>
              <w:rPr>
                <w:rFonts w:hint="eastAsia" w:ascii="宋体" w:hAnsi="宋体" w:cs="宋体"/>
                <w:color w:val="auto"/>
                <w:kern w:val="0"/>
                <w:szCs w:val="21"/>
                <w:highlight w:val="none"/>
                <w:lang w:val="en-US" w:eastAsia="zh-CN"/>
              </w:rPr>
              <w:t>四楼会议室</w:t>
            </w:r>
          </w:p>
        </w:tc>
      </w:tr>
      <w:tr w14:paraId="79979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2DEB2B83">
            <w:pPr>
              <w:snapToGrid w:val="0"/>
              <w:spacing w:line="400" w:lineRule="exact"/>
              <w:jc w:val="center"/>
              <w:rPr>
                <w:rFonts w:ascii="宋体" w:hAnsi="宋体"/>
                <w:color w:val="auto"/>
                <w:szCs w:val="21"/>
                <w:highlight w:val="none"/>
              </w:rPr>
            </w:pPr>
            <w:r>
              <w:rPr>
                <w:rFonts w:hint="eastAsia" w:ascii="宋体" w:hAnsi="宋体"/>
                <w:color w:val="auto"/>
                <w:szCs w:val="21"/>
                <w:highlight w:val="none"/>
              </w:rPr>
              <w:t>5.2</w:t>
            </w:r>
          </w:p>
        </w:tc>
        <w:tc>
          <w:tcPr>
            <w:tcW w:w="1500" w:type="dxa"/>
            <w:vAlign w:val="center"/>
          </w:tcPr>
          <w:p w14:paraId="6B45B2FB">
            <w:pPr>
              <w:snapToGrid w:val="0"/>
              <w:spacing w:line="400" w:lineRule="exact"/>
              <w:jc w:val="center"/>
              <w:rPr>
                <w:rFonts w:ascii="宋体" w:hAnsi="宋体"/>
                <w:color w:val="auto"/>
                <w:szCs w:val="21"/>
                <w:highlight w:val="none"/>
              </w:rPr>
            </w:pPr>
            <w:r>
              <w:rPr>
                <w:rFonts w:hint="eastAsia" w:ascii="宋体" w:hAnsi="宋体"/>
                <w:color w:val="auto"/>
                <w:szCs w:val="21"/>
                <w:highlight w:val="none"/>
              </w:rPr>
              <w:t>开标程序</w:t>
            </w:r>
          </w:p>
        </w:tc>
        <w:tc>
          <w:tcPr>
            <w:tcW w:w="7189" w:type="dxa"/>
            <w:vAlign w:val="center"/>
          </w:tcPr>
          <w:p w14:paraId="7FCEBEB7">
            <w:pPr>
              <w:autoSpaceDE w:val="0"/>
              <w:autoSpaceDN w:val="0"/>
              <w:adjustRightInd w:val="0"/>
              <w:snapToGrid w:val="0"/>
              <w:spacing w:line="400" w:lineRule="exact"/>
              <w:ind w:firstLine="420" w:firstLineChars="200"/>
              <w:rPr>
                <w:rFonts w:ascii="宋体" w:hAnsi="宋体"/>
                <w:szCs w:val="21"/>
                <w:highlight w:val="none"/>
              </w:rPr>
            </w:pPr>
            <w:r>
              <w:rPr>
                <w:rFonts w:ascii="宋体" w:hAnsi="宋体"/>
                <w:szCs w:val="21"/>
                <w:highlight w:val="none"/>
              </w:rPr>
              <w:t>主持人按下列程序进行开标：</w:t>
            </w:r>
          </w:p>
          <w:p w14:paraId="22F32894">
            <w:pPr>
              <w:autoSpaceDE w:val="0"/>
              <w:autoSpaceDN w:val="0"/>
              <w:adjustRightInd w:val="0"/>
              <w:snapToGrid w:val="0"/>
              <w:spacing w:line="400" w:lineRule="exact"/>
              <w:ind w:firstLine="420" w:firstLineChars="200"/>
              <w:rPr>
                <w:rFonts w:ascii="宋体" w:hAnsi="宋体"/>
                <w:szCs w:val="21"/>
                <w:highlight w:val="none"/>
              </w:rPr>
            </w:pPr>
            <w:r>
              <w:rPr>
                <w:rFonts w:ascii="宋体" w:hAnsi="宋体"/>
                <w:szCs w:val="21"/>
                <w:highlight w:val="none"/>
              </w:rPr>
              <w:t>1. 核验参加开标会议的投标人的法定代表人或</w:t>
            </w:r>
            <w:r>
              <w:rPr>
                <w:rFonts w:hint="eastAsia" w:ascii="宋体" w:hAnsi="宋体"/>
                <w:szCs w:val="21"/>
                <w:highlight w:val="none"/>
              </w:rPr>
              <w:t>委托代理人</w:t>
            </w:r>
            <w:r>
              <w:rPr>
                <w:rFonts w:ascii="宋体" w:hAnsi="宋体"/>
                <w:szCs w:val="21"/>
                <w:highlight w:val="none"/>
              </w:rPr>
              <w:t>本人身份证（原件），核验委托代理人的授权委托书</w:t>
            </w:r>
            <w:r>
              <w:rPr>
                <w:rFonts w:hint="eastAsia" w:ascii="宋体" w:hAnsi="宋体"/>
                <w:szCs w:val="21"/>
                <w:highlight w:val="none"/>
              </w:rPr>
              <w:t>、养老保险证明材料</w:t>
            </w:r>
            <w:r>
              <w:rPr>
                <w:rFonts w:ascii="宋体" w:hAnsi="宋体"/>
                <w:szCs w:val="21"/>
                <w:highlight w:val="none"/>
              </w:rPr>
              <w:t>（原件），以确认其身份合法有效；</w:t>
            </w:r>
            <w:r>
              <w:rPr>
                <w:rFonts w:hint="eastAsia" w:ascii="宋体" w:hAnsi="宋体"/>
                <w:szCs w:val="21"/>
                <w:highlight w:val="none"/>
              </w:rPr>
              <w:t>若经核实委托代理人提供资料与实际不符的，不得参加开标会。核验合格的法定代表人或委托代理人可自行选择是否参加开标会，不参加开标会的视为默认开标结果。</w:t>
            </w:r>
          </w:p>
          <w:p w14:paraId="681AB5F5">
            <w:pPr>
              <w:autoSpaceDE w:val="0"/>
              <w:autoSpaceDN w:val="0"/>
              <w:adjustRightInd w:val="0"/>
              <w:snapToGrid w:val="0"/>
              <w:spacing w:line="400" w:lineRule="exact"/>
              <w:ind w:firstLine="420" w:firstLineChars="200"/>
              <w:rPr>
                <w:rFonts w:ascii="宋体" w:hAnsi="宋体"/>
                <w:szCs w:val="21"/>
                <w:highlight w:val="none"/>
              </w:rPr>
            </w:pPr>
            <w:r>
              <w:rPr>
                <w:rFonts w:ascii="宋体" w:hAnsi="宋体"/>
                <w:szCs w:val="21"/>
                <w:highlight w:val="none"/>
              </w:rPr>
              <w:t>2.</w:t>
            </w:r>
            <w:r>
              <w:rPr>
                <w:rFonts w:hint="eastAsia" w:ascii="宋体" w:hAnsi="宋体"/>
                <w:szCs w:val="21"/>
                <w:highlight w:val="none"/>
              </w:rPr>
              <w:t xml:space="preserve"> </w:t>
            </w:r>
            <w:r>
              <w:rPr>
                <w:rFonts w:ascii="宋体" w:hAnsi="宋体"/>
                <w:szCs w:val="21"/>
                <w:highlight w:val="none"/>
              </w:rPr>
              <w:t>宣布开标纪律</w:t>
            </w:r>
            <w:r>
              <w:rPr>
                <w:rFonts w:hint="eastAsia" w:ascii="宋体" w:hAnsi="宋体"/>
                <w:szCs w:val="21"/>
                <w:highlight w:val="none"/>
              </w:rPr>
              <w:t>。</w:t>
            </w:r>
          </w:p>
          <w:p w14:paraId="12DEF668">
            <w:pPr>
              <w:autoSpaceDE w:val="0"/>
              <w:autoSpaceDN w:val="0"/>
              <w:adjustRightInd w:val="0"/>
              <w:snapToGrid w:val="0"/>
              <w:spacing w:line="400" w:lineRule="exact"/>
              <w:ind w:firstLine="420" w:firstLineChars="200"/>
              <w:rPr>
                <w:rFonts w:ascii="宋体" w:hAnsi="宋体"/>
                <w:szCs w:val="21"/>
                <w:highlight w:val="none"/>
              </w:rPr>
            </w:pPr>
            <w:r>
              <w:rPr>
                <w:rFonts w:ascii="宋体" w:hAnsi="宋体"/>
                <w:szCs w:val="21"/>
                <w:highlight w:val="none"/>
              </w:rPr>
              <w:t>3. 宣布开标人、唱标人、记录人、监标人等有关人员姓名</w:t>
            </w:r>
            <w:r>
              <w:rPr>
                <w:rFonts w:hint="eastAsia" w:ascii="宋体" w:hAnsi="宋体"/>
                <w:szCs w:val="21"/>
                <w:highlight w:val="none"/>
              </w:rPr>
              <w:t>。</w:t>
            </w:r>
          </w:p>
          <w:p w14:paraId="41E31F74">
            <w:pPr>
              <w:autoSpaceDE w:val="0"/>
              <w:autoSpaceDN w:val="0"/>
              <w:adjustRightInd w:val="0"/>
              <w:snapToGrid w:val="0"/>
              <w:spacing w:line="400" w:lineRule="exact"/>
              <w:ind w:firstLine="420" w:firstLineChars="200"/>
              <w:rPr>
                <w:rFonts w:ascii="宋体" w:hAnsi="宋体"/>
                <w:szCs w:val="21"/>
                <w:highlight w:val="none"/>
              </w:rPr>
            </w:pPr>
            <w:r>
              <w:rPr>
                <w:rFonts w:ascii="宋体" w:hAnsi="宋体"/>
                <w:szCs w:val="21"/>
                <w:highlight w:val="none"/>
              </w:rPr>
              <w:t>4. 公布在投标截止时间前递交投标文件的投标人名称</w:t>
            </w:r>
            <w:r>
              <w:rPr>
                <w:rFonts w:hint="eastAsia" w:ascii="宋体" w:hAnsi="宋体"/>
                <w:szCs w:val="21"/>
                <w:highlight w:val="none"/>
              </w:rPr>
              <w:t>。</w:t>
            </w:r>
          </w:p>
          <w:p w14:paraId="164B6597">
            <w:pPr>
              <w:snapToGrid w:val="0"/>
              <w:spacing w:line="400" w:lineRule="exact"/>
              <w:ind w:firstLine="420" w:firstLineChars="200"/>
              <w:rPr>
                <w:rFonts w:ascii="宋体" w:hAnsi="宋体"/>
                <w:szCs w:val="21"/>
                <w:highlight w:val="none"/>
              </w:rPr>
            </w:pPr>
            <w:r>
              <w:rPr>
                <w:rFonts w:ascii="宋体" w:hAnsi="宋体"/>
                <w:szCs w:val="21"/>
                <w:highlight w:val="none"/>
              </w:rPr>
              <w:t xml:space="preserve">5. </w:t>
            </w:r>
            <w:r>
              <w:rPr>
                <w:rFonts w:hint="eastAsia" w:ascii="宋体" w:hAnsi="宋体"/>
                <w:szCs w:val="21"/>
                <w:highlight w:val="none"/>
              </w:rPr>
              <w:t>投标文件的密封检查：投标人可对自己的投标文件封装情况进行检查，以确认其投标文件密封完好。</w:t>
            </w:r>
          </w:p>
          <w:p w14:paraId="4A9ED3C6">
            <w:pPr>
              <w:snapToGrid w:val="0"/>
              <w:spacing w:line="400" w:lineRule="exact"/>
              <w:ind w:firstLine="420" w:firstLineChars="200"/>
              <w:rPr>
                <w:rFonts w:hint="eastAsia" w:ascii="宋体" w:hAnsi="宋体" w:eastAsia="宋体"/>
                <w:szCs w:val="21"/>
                <w:highlight w:val="none"/>
                <w:lang w:eastAsia="zh-CN"/>
              </w:rPr>
            </w:pPr>
            <w:r>
              <w:rPr>
                <w:rFonts w:hint="eastAsia" w:ascii="宋体" w:hAnsi="宋体"/>
                <w:szCs w:val="21"/>
                <w:highlight w:val="none"/>
              </w:rPr>
              <w:t>6. 汇总投标保证金缴纳情况</w:t>
            </w:r>
            <w:r>
              <w:rPr>
                <w:rFonts w:hint="eastAsia" w:ascii="宋体" w:hAnsi="宋体"/>
                <w:szCs w:val="21"/>
                <w:highlight w:val="none"/>
                <w:lang w:eastAsia="zh-CN"/>
              </w:rPr>
              <w:t>。</w:t>
            </w:r>
          </w:p>
          <w:p w14:paraId="2CA6DF45">
            <w:pPr>
              <w:snapToGrid w:val="0"/>
              <w:spacing w:line="400" w:lineRule="exact"/>
              <w:ind w:firstLine="420" w:firstLineChars="200"/>
              <w:rPr>
                <w:rFonts w:hint="eastAsia" w:ascii="宋体" w:hAnsi="宋体"/>
                <w:szCs w:val="21"/>
                <w:highlight w:val="none"/>
              </w:rPr>
            </w:pPr>
            <w:r>
              <w:rPr>
                <w:rFonts w:hint="eastAsia" w:ascii="宋体" w:hAnsi="宋体"/>
                <w:szCs w:val="21"/>
                <w:highlight w:val="none"/>
              </w:rPr>
              <w:t>6.</w:t>
            </w:r>
            <w:r>
              <w:rPr>
                <w:rFonts w:hint="eastAsia" w:ascii="宋体" w:hAnsi="宋体"/>
                <w:szCs w:val="21"/>
                <w:highlight w:val="none"/>
                <w:lang w:val="en-US" w:eastAsia="zh-CN"/>
              </w:rPr>
              <w:t>1</w:t>
            </w:r>
            <w:r>
              <w:rPr>
                <w:rFonts w:hint="eastAsia" w:ascii="宋体" w:hAnsi="宋体"/>
                <w:szCs w:val="21"/>
                <w:highlight w:val="none"/>
              </w:rPr>
              <w:t xml:space="preserve"> 投标保证金采用现金转账形式的：</w:t>
            </w:r>
          </w:p>
          <w:p w14:paraId="654F963A">
            <w:pPr>
              <w:snapToGrid w:val="0"/>
              <w:spacing w:line="400" w:lineRule="exact"/>
              <w:ind w:firstLine="420" w:firstLineChars="200"/>
              <w:rPr>
                <w:rFonts w:hint="eastAsia" w:ascii="宋体" w:hAnsi="宋体"/>
                <w:szCs w:val="21"/>
                <w:highlight w:val="none"/>
              </w:rPr>
            </w:pPr>
            <w:r>
              <w:rPr>
                <w:rFonts w:hint="eastAsia" w:ascii="宋体" w:hAnsi="宋体"/>
                <w:szCs w:val="21"/>
                <w:highlight w:val="none"/>
              </w:rPr>
              <w:t>展示投标保证金缴纳情况，未在规定时间将投标保证金打入指定账户的，在开标记录表上记录并交由评标委员会作否决投标处理；保证金来款账户非基本账户的，交由评标委员会作否决投标处理；未进行基本账户登记的，投标人须在开标会现场提交企业基本账户开户证明文件复印件供评标委员会核验。</w:t>
            </w:r>
          </w:p>
          <w:p w14:paraId="7F8F8271">
            <w:pPr>
              <w:snapToGrid w:val="0"/>
              <w:spacing w:line="400" w:lineRule="exact"/>
              <w:ind w:firstLine="420" w:firstLineChars="200"/>
              <w:rPr>
                <w:rFonts w:hint="eastAsia" w:ascii="宋体" w:hAnsi="宋体"/>
                <w:szCs w:val="21"/>
                <w:highlight w:val="none"/>
              </w:rPr>
            </w:pPr>
            <w:r>
              <w:rPr>
                <w:rFonts w:hint="eastAsia" w:ascii="宋体" w:hAnsi="宋体"/>
                <w:szCs w:val="21"/>
                <w:highlight w:val="none"/>
              </w:rPr>
              <w:t>6.</w:t>
            </w:r>
            <w:r>
              <w:rPr>
                <w:rFonts w:hint="eastAsia" w:ascii="宋体" w:hAnsi="宋体"/>
                <w:szCs w:val="21"/>
                <w:highlight w:val="none"/>
                <w:lang w:val="en-US" w:eastAsia="zh-CN"/>
              </w:rPr>
              <w:t>2</w:t>
            </w:r>
            <w:r>
              <w:rPr>
                <w:rFonts w:hint="eastAsia" w:ascii="宋体" w:hAnsi="宋体"/>
                <w:szCs w:val="21"/>
                <w:highlight w:val="none"/>
              </w:rPr>
              <w:t>汇总所有投标人投标保证金缴纳情况。</w:t>
            </w:r>
          </w:p>
          <w:p w14:paraId="6F82A566">
            <w:pPr>
              <w:snapToGrid w:val="0"/>
              <w:spacing w:line="400" w:lineRule="exact"/>
              <w:ind w:firstLine="420" w:firstLineChars="200"/>
              <w:rPr>
                <w:rFonts w:ascii="宋体" w:hAnsi="宋体"/>
                <w:szCs w:val="21"/>
                <w:highlight w:val="none"/>
              </w:rPr>
            </w:pPr>
            <w:r>
              <w:rPr>
                <w:rFonts w:ascii="宋体" w:hAnsi="宋体"/>
                <w:szCs w:val="21"/>
                <w:highlight w:val="none"/>
              </w:rPr>
              <w:t>7. 设有最高限价的，公布最高限价</w:t>
            </w:r>
            <w:r>
              <w:rPr>
                <w:rFonts w:hint="eastAsia" w:ascii="宋体" w:hAnsi="宋体"/>
                <w:szCs w:val="21"/>
                <w:highlight w:val="none"/>
              </w:rPr>
              <w:t>。</w:t>
            </w:r>
          </w:p>
          <w:p w14:paraId="090A0F2B">
            <w:pPr>
              <w:snapToGrid w:val="0"/>
              <w:spacing w:line="400" w:lineRule="exact"/>
              <w:ind w:firstLine="420" w:firstLineChars="200"/>
              <w:rPr>
                <w:rFonts w:hint="eastAsia" w:ascii="宋体" w:hAnsi="宋体"/>
                <w:szCs w:val="21"/>
                <w:highlight w:val="none"/>
              </w:rPr>
            </w:pPr>
            <w:r>
              <w:rPr>
                <w:rFonts w:hint="eastAsia" w:ascii="宋体" w:hAnsi="宋体"/>
                <w:szCs w:val="21"/>
                <w:highlight w:val="none"/>
              </w:rPr>
              <w:t>8</w:t>
            </w:r>
            <w:r>
              <w:rPr>
                <w:rFonts w:ascii="宋体" w:hAnsi="宋体"/>
                <w:szCs w:val="21"/>
                <w:highlight w:val="none"/>
              </w:rPr>
              <w:t>.</w:t>
            </w:r>
            <w:r>
              <w:rPr>
                <w:rFonts w:hint="eastAsia" w:ascii="宋体" w:hAnsi="宋体"/>
                <w:szCs w:val="21"/>
                <w:highlight w:val="none"/>
              </w:rPr>
              <w:t xml:space="preserve"> </w:t>
            </w:r>
            <w:r>
              <w:rPr>
                <w:rFonts w:ascii="宋体" w:hAnsi="宋体"/>
                <w:szCs w:val="21"/>
                <w:highlight w:val="none"/>
              </w:rPr>
              <w:t>逐单位随机开启投标文件。开启</w:t>
            </w:r>
            <w:r>
              <w:rPr>
                <w:rFonts w:hint="eastAsia" w:ascii="宋体" w:hAnsi="宋体"/>
                <w:szCs w:val="21"/>
                <w:highlight w:val="none"/>
              </w:rPr>
              <w:t>资格审查部分</w:t>
            </w:r>
            <w:r>
              <w:rPr>
                <w:rFonts w:ascii="宋体" w:hAnsi="宋体"/>
                <w:szCs w:val="21"/>
                <w:highlight w:val="none"/>
              </w:rPr>
              <w:t>袋、投标文件大袋及投标函部分袋、商务部分袋；公布投标人名称、标段名称、投标报价、质量要求、工期及其他内容并记录在案</w:t>
            </w:r>
            <w:r>
              <w:rPr>
                <w:rFonts w:hint="eastAsia" w:ascii="宋体" w:hAnsi="宋体"/>
                <w:szCs w:val="21"/>
                <w:highlight w:val="none"/>
              </w:rPr>
              <w:t>。</w:t>
            </w:r>
          </w:p>
          <w:p w14:paraId="10D9A970">
            <w:pPr>
              <w:autoSpaceDE w:val="0"/>
              <w:autoSpaceDN w:val="0"/>
              <w:adjustRightInd w:val="0"/>
              <w:snapToGrid w:val="0"/>
              <w:spacing w:line="400" w:lineRule="exact"/>
              <w:ind w:firstLine="420" w:firstLineChars="200"/>
              <w:rPr>
                <w:rFonts w:ascii="宋体" w:hAnsi="宋体"/>
                <w:szCs w:val="21"/>
                <w:highlight w:val="none"/>
              </w:rPr>
            </w:pPr>
            <w:r>
              <w:rPr>
                <w:rFonts w:hint="eastAsia" w:ascii="宋体" w:hAnsi="宋体"/>
                <w:szCs w:val="21"/>
                <w:highlight w:val="none"/>
                <w:lang w:val="en-US" w:eastAsia="zh-CN"/>
              </w:rPr>
              <w:t>9</w:t>
            </w:r>
            <w:r>
              <w:rPr>
                <w:rFonts w:ascii="宋体" w:hAnsi="宋体"/>
                <w:szCs w:val="21"/>
                <w:highlight w:val="none"/>
              </w:rPr>
              <w:t>. 投标人代表、</w:t>
            </w:r>
            <w:r>
              <w:rPr>
                <w:rFonts w:hint="eastAsia" w:ascii="宋体" w:hAnsi="宋体"/>
                <w:szCs w:val="21"/>
                <w:highlight w:val="none"/>
                <w:lang w:eastAsia="zh-CN"/>
              </w:rPr>
              <w:t>比选人</w:t>
            </w:r>
            <w:r>
              <w:rPr>
                <w:rFonts w:ascii="宋体" w:hAnsi="宋体"/>
                <w:szCs w:val="21"/>
                <w:highlight w:val="none"/>
              </w:rPr>
              <w:t>代表、监标人、记录人等有关人员在开标记录上签字确认</w:t>
            </w:r>
            <w:r>
              <w:rPr>
                <w:rFonts w:hint="eastAsia" w:ascii="宋体" w:hAnsi="宋体"/>
                <w:szCs w:val="21"/>
                <w:highlight w:val="none"/>
              </w:rPr>
              <w:t>。</w:t>
            </w:r>
          </w:p>
          <w:p w14:paraId="4E7AB176">
            <w:pPr>
              <w:autoSpaceDE w:val="0"/>
              <w:autoSpaceDN w:val="0"/>
              <w:adjustRightInd w:val="0"/>
              <w:snapToGrid w:val="0"/>
              <w:spacing w:line="400" w:lineRule="exact"/>
              <w:ind w:firstLine="420" w:firstLineChars="200"/>
              <w:jc w:val="left"/>
              <w:rPr>
                <w:rFonts w:ascii="宋体" w:hAnsi="宋体"/>
                <w:color w:val="auto"/>
                <w:szCs w:val="21"/>
                <w:highlight w:val="none"/>
              </w:rPr>
            </w:pPr>
            <w:r>
              <w:rPr>
                <w:rFonts w:ascii="宋体" w:hAnsi="宋体"/>
                <w:szCs w:val="21"/>
                <w:highlight w:val="none"/>
              </w:rPr>
              <w:t>1</w:t>
            </w:r>
            <w:r>
              <w:rPr>
                <w:rFonts w:hint="eastAsia" w:ascii="宋体" w:hAnsi="宋体"/>
                <w:szCs w:val="21"/>
                <w:highlight w:val="none"/>
                <w:lang w:val="en-US" w:eastAsia="zh-CN"/>
              </w:rPr>
              <w:t>0</w:t>
            </w:r>
            <w:r>
              <w:rPr>
                <w:rFonts w:ascii="宋体" w:hAnsi="宋体"/>
                <w:szCs w:val="21"/>
                <w:highlight w:val="none"/>
              </w:rPr>
              <w:t>. 开标结束</w:t>
            </w:r>
            <w:r>
              <w:rPr>
                <w:rFonts w:ascii="宋体" w:hAnsi="宋体"/>
                <w:color w:val="auto"/>
                <w:szCs w:val="21"/>
                <w:highlight w:val="none"/>
              </w:rPr>
              <w:t>。</w:t>
            </w:r>
          </w:p>
        </w:tc>
      </w:tr>
      <w:tr w14:paraId="13C51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76606114">
            <w:pPr>
              <w:snapToGrid w:val="0"/>
              <w:spacing w:line="40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6.1</w:t>
            </w:r>
          </w:p>
        </w:tc>
        <w:tc>
          <w:tcPr>
            <w:tcW w:w="1500" w:type="dxa"/>
            <w:vAlign w:val="center"/>
          </w:tcPr>
          <w:p w14:paraId="674FE7F9">
            <w:pPr>
              <w:snapToGrid w:val="0"/>
              <w:spacing w:line="40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评标委员会的组建</w:t>
            </w:r>
          </w:p>
        </w:tc>
        <w:tc>
          <w:tcPr>
            <w:tcW w:w="7189" w:type="dxa"/>
            <w:vAlign w:val="center"/>
          </w:tcPr>
          <w:p w14:paraId="7B0BB40A">
            <w:pPr>
              <w:autoSpaceDE w:val="0"/>
              <w:autoSpaceDN w:val="0"/>
              <w:adjustRightInd w:val="0"/>
              <w:snapToGrid w:val="0"/>
              <w:spacing w:line="400" w:lineRule="exact"/>
              <w:ind w:firstLine="420" w:firstLineChars="200"/>
              <w:jc w:val="left"/>
              <w:rPr>
                <w:rFonts w:ascii="宋体" w:hAnsi="宋体"/>
                <w:color w:val="auto"/>
                <w:kern w:val="0"/>
                <w:szCs w:val="21"/>
                <w:highlight w:val="none"/>
              </w:rPr>
            </w:pPr>
            <w:r>
              <w:rPr>
                <w:rFonts w:hint="eastAsia" w:ascii="宋体" w:hAnsi="宋体" w:cs="宋体"/>
                <w:color w:val="auto"/>
                <w:kern w:val="0"/>
                <w:szCs w:val="21"/>
                <w:highlight w:val="none"/>
              </w:rPr>
              <w:t>1．评标委员会构成：</w:t>
            </w:r>
            <w:r>
              <w:rPr>
                <w:rFonts w:hint="eastAsia" w:ascii="宋体" w:hAnsi="宋体"/>
                <w:color w:val="auto"/>
                <w:kern w:val="0"/>
                <w:szCs w:val="21"/>
                <w:highlight w:val="none"/>
                <w:u w:val="single"/>
              </w:rPr>
              <w:t>3</w:t>
            </w:r>
            <w:r>
              <w:rPr>
                <w:rFonts w:hint="eastAsia" w:ascii="宋体" w:hAnsi="宋体"/>
                <w:color w:val="auto"/>
                <w:kern w:val="0"/>
                <w:szCs w:val="21"/>
                <w:highlight w:val="none"/>
              </w:rPr>
              <w:t>人；</w:t>
            </w:r>
          </w:p>
          <w:p w14:paraId="48C524B6">
            <w:pPr>
              <w:autoSpaceDE w:val="0"/>
              <w:autoSpaceDN w:val="0"/>
              <w:adjustRightInd w:val="0"/>
              <w:snapToGrid w:val="0"/>
              <w:spacing w:line="400" w:lineRule="exact"/>
              <w:ind w:firstLine="420" w:firstLineChars="200"/>
              <w:jc w:val="left"/>
              <w:rPr>
                <w:rFonts w:ascii="宋体" w:hAnsi="宋体"/>
                <w:color w:val="auto"/>
                <w:kern w:val="0"/>
                <w:szCs w:val="21"/>
                <w:highlight w:val="none"/>
              </w:rPr>
            </w:pPr>
            <w:r>
              <w:rPr>
                <w:rFonts w:hint="eastAsia" w:ascii="宋体" w:hAnsi="宋体"/>
                <w:color w:val="auto"/>
                <w:kern w:val="0"/>
                <w:szCs w:val="21"/>
                <w:highlight w:val="none"/>
              </w:rPr>
              <w:t>2．</w:t>
            </w:r>
            <w:r>
              <w:rPr>
                <w:rFonts w:hint="eastAsia" w:ascii="宋体" w:hAnsi="宋体" w:cs="宋体"/>
                <w:color w:val="auto"/>
                <w:kern w:val="0"/>
                <w:szCs w:val="21"/>
                <w:highlight w:val="none"/>
              </w:rPr>
              <w:t>评标专家确定方式：</w:t>
            </w:r>
            <w:r>
              <w:rPr>
                <w:rFonts w:hint="eastAsia" w:ascii="宋体" w:hAnsi="宋体" w:cs="宋体"/>
                <w:bCs/>
                <w:color w:val="auto"/>
                <w:kern w:val="0"/>
                <w:szCs w:val="21"/>
                <w:highlight w:val="none"/>
              </w:rPr>
              <w:t>由比选人依法组建</w:t>
            </w:r>
            <w:r>
              <w:rPr>
                <w:rFonts w:hint="eastAsia" w:ascii="宋体" w:hAnsi="宋体"/>
                <w:color w:val="auto"/>
                <w:kern w:val="0"/>
                <w:szCs w:val="21"/>
                <w:highlight w:val="none"/>
              </w:rPr>
              <w:t>。</w:t>
            </w:r>
          </w:p>
        </w:tc>
      </w:tr>
      <w:tr w14:paraId="401A5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5F08C4CA">
            <w:pPr>
              <w:snapToGrid w:val="0"/>
              <w:spacing w:line="40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7.1</w:t>
            </w:r>
          </w:p>
        </w:tc>
        <w:tc>
          <w:tcPr>
            <w:tcW w:w="1500" w:type="dxa"/>
            <w:vAlign w:val="center"/>
          </w:tcPr>
          <w:p w14:paraId="121BEF89">
            <w:pPr>
              <w:snapToGrid w:val="0"/>
              <w:spacing w:line="40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是否授权评标委员会确定中标人</w:t>
            </w:r>
          </w:p>
        </w:tc>
        <w:tc>
          <w:tcPr>
            <w:tcW w:w="7189" w:type="dxa"/>
            <w:vAlign w:val="center"/>
          </w:tcPr>
          <w:p w14:paraId="7B8EAB54">
            <w:pPr>
              <w:snapToGrid w:val="0"/>
              <w:spacing w:line="360" w:lineRule="auto"/>
              <w:rPr>
                <w:rFonts w:ascii="宋体" w:hAnsi="宋体"/>
                <w:color w:val="auto"/>
                <w:kern w:val="0"/>
                <w:highlight w:val="none"/>
              </w:rPr>
            </w:pPr>
            <w:r>
              <w:rPr>
                <w:rFonts w:hint="eastAsia" w:ascii="宋体" w:hAnsi="宋体"/>
                <w:color w:val="auto"/>
                <w:kern w:val="0"/>
                <w:highlight w:val="none"/>
              </w:rPr>
              <w:t>口是</w:t>
            </w:r>
          </w:p>
          <w:p w14:paraId="4AFC227A">
            <w:pPr>
              <w:snapToGrid w:val="0"/>
              <w:spacing w:line="400" w:lineRule="exact"/>
              <w:rPr>
                <w:rFonts w:ascii="宋体" w:hAnsi="宋体" w:cs="宋体"/>
                <w:color w:val="auto"/>
                <w:kern w:val="0"/>
                <w:szCs w:val="21"/>
                <w:highlight w:val="none"/>
              </w:rPr>
            </w:pPr>
            <w:r>
              <w:rPr>
                <w:rFonts w:ascii="宋体" w:hAnsi="宋体"/>
                <w:color w:val="auto"/>
                <w:kern w:val="0"/>
                <w:highlight w:val="none"/>
              </w:rPr>
              <w:fldChar w:fldCharType="begin"/>
            </w:r>
            <w:r>
              <w:rPr>
                <w:rFonts w:ascii="宋体" w:hAnsi="宋体"/>
                <w:color w:val="auto"/>
                <w:kern w:val="0"/>
                <w:highlight w:val="none"/>
              </w:rPr>
              <w:instrText xml:space="preserve"> eq \o\ac(</w:instrText>
            </w:r>
            <w:r>
              <w:rPr>
                <w:rFonts w:hint="eastAsia" w:ascii="宋体" w:hAnsi="宋体"/>
                <w:color w:val="auto"/>
                <w:kern w:val="0"/>
                <w:highlight w:val="none"/>
              </w:rPr>
              <w:instrText xml:space="preserve">□</w:instrText>
            </w:r>
            <w:r>
              <w:rPr>
                <w:rFonts w:ascii="宋体" w:hAnsi="宋体"/>
                <w:color w:val="auto"/>
                <w:kern w:val="0"/>
                <w:highlight w:val="none"/>
              </w:rPr>
              <w:instrText xml:space="preserve">,</w:instrText>
            </w:r>
            <w:r>
              <w:rPr>
                <w:rFonts w:hint="eastAsia" w:ascii="宋体" w:hAnsi="宋体"/>
                <w:color w:val="auto"/>
                <w:kern w:val="0"/>
                <w:position w:val="1"/>
                <w:highlight w:val="none"/>
              </w:rPr>
              <w:instrText xml:space="preserve">√</w:instrText>
            </w:r>
            <w:r>
              <w:rPr>
                <w:rFonts w:ascii="宋体" w:hAnsi="宋体"/>
                <w:color w:val="auto"/>
                <w:kern w:val="0"/>
                <w:highlight w:val="none"/>
              </w:rPr>
              <w:instrText xml:space="preserve">)</w:instrText>
            </w:r>
            <w:r>
              <w:rPr>
                <w:rFonts w:ascii="宋体" w:hAnsi="宋体"/>
                <w:color w:val="auto"/>
                <w:kern w:val="0"/>
                <w:highlight w:val="none"/>
              </w:rPr>
              <w:fldChar w:fldCharType="end"/>
            </w:r>
            <w:r>
              <w:rPr>
                <w:rFonts w:hint="eastAsia" w:ascii="宋体" w:hAnsi="宋体"/>
                <w:color w:val="auto"/>
                <w:kern w:val="0"/>
                <w:highlight w:val="none"/>
              </w:rPr>
              <w:t>否，</w:t>
            </w:r>
            <w:r>
              <w:rPr>
                <w:rFonts w:ascii="宋体" w:hAnsi="宋体"/>
                <w:kern w:val="0"/>
                <w:szCs w:val="21"/>
                <w:highlight w:val="none"/>
              </w:rPr>
              <w:t>推荐经评审合格的</w:t>
            </w:r>
            <w:r>
              <w:rPr>
                <w:rFonts w:hint="eastAsia" w:ascii="宋体" w:hAnsi="宋体"/>
                <w:kern w:val="0"/>
                <w:szCs w:val="21"/>
                <w:highlight w:val="none"/>
              </w:rPr>
              <w:t>报价</w:t>
            </w:r>
            <w:r>
              <w:rPr>
                <w:rFonts w:ascii="宋体" w:hAnsi="宋体"/>
                <w:kern w:val="0"/>
                <w:szCs w:val="21"/>
                <w:highlight w:val="none"/>
              </w:rPr>
              <w:t>由低到高排名前三名为中标候选人</w:t>
            </w:r>
            <w:r>
              <w:rPr>
                <w:rFonts w:hint="eastAsia" w:ascii="宋体" w:hAnsi="宋体"/>
                <w:color w:val="auto"/>
                <w:kern w:val="0"/>
                <w:highlight w:val="none"/>
              </w:rPr>
              <w:t>。</w:t>
            </w:r>
          </w:p>
        </w:tc>
      </w:tr>
      <w:tr w14:paraId="6E912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26525E0C">
            <w:pPr>
              <w:snapToGrid w:val="0"/>
              <w:spacing w:line="400" w:lineRule="exact"/>
              <w:jc w:val="center"/>
              <w:rPr>
                <w:rFonts w:hint="eastAsia" w:ascii="宋体" w:hAnsi="宋体" w:cs="宋体"/>
                <w:color w:val="auto"/>
                <w:kern w:val="0"/>
                <w:szCs w:val="21"/>
                <w:highlight w:val="none"/>
              </w:rPr>
            </w:pPr>
            <w:r>
              <w:rPr>
                <w:rFonts w:hint="eastAsia" w:ascii="宋体" w:hAnsi="宋体"/>
                <w:kern w:val="0"/>
                <w:szCs w:val="21"/>
                <w:highlight w:val="none"/>
              </w:rPr>
              <w:t>7.2</w:t>
            </w:r>
          </w:p>
        </w:tc>
        <w:tc>
          <w:tcPr>
            <w:tcW w:w="1500" w:type="dxa"/>
            <w:vAlign w:val="center"/>
          </w:tcPr>
          <w:p w14:paraId="5BF8F4B0">
            <w:pPr>
              <w:snapToGrid w:val="0"/>
              <w:spacing w:after="62" w:afterLines="20" w:line="400" w:lineRule="exact"/>
              <w:jc w:val="center"/>
              <w:rPr>
                <w:rFonts w:hint="eastAsia" w:ascii="宋体" w:hAnsi="宋体" w:cs="宋体"/>
                <w:color w:val="auto"/>
                <w:kern w:val="0"/>
                <w:szCs w:val="21"/>
                <w:highlight w:val="none"/>
              </w:rPr>
            </w:pPr>
            <w:r>
              <w:rPr>
                <w:rFonts w:ascii="宋体" w:hAnsi="宋体"/>
                <w:kern w:val="0"/>
                <w:szCs w:val="21"/>
                <w:highlight w:val="none"/>
              </w:rPr>
              <w:t>中标公示</w:t>
            </w:r>
          </w:p>
        </w:tc>
        <w:tc>
          <w:tcPr>
            <w:tcW w:w="7189" w:type="dxa"/>
            <w:vAlign w:val="center"/>
          </w:tcPr>
          <w:p w14:paraId="62D503C8">
            <w:pPr>
              <w:snapToGrid w:val="0"/>
              <w:spacing w:line="400" w:lineRule="exact"/>
              <w:ind w:firstLine="420" w:firstLineChars="200"/>
              <w:rPr>
                <w:color w:val="auto"/>
                <w:highlight w:val="none"/>
              </w:rPr>
            </w:pPr>
            <w:r>
              <w:rPr>
                <w:rFonts w:hint="eastAsia" w:ascii="宋体" w:hAnsi="宋体" w:cs="宋体"/>
                <w:szCs w:val="21"/>
                <w:highlight w:val="none"/>
                <w:lang w:eastAsia="zh-CN"/>
              </w:rPr>
              <w:t>比选人</w:t>
            </w:r>
            <w:r>
              <w:rPr>
                <w:rFonts w:hint="eastAsia" w:ascii="宋体" w:hAnsi="宋体" w:cs="宋体"/>
                <w:szCs w:val="21"/>
                <w:highlight w:val="none"/>
              </w:rPr>
              <w:t>在收到评标报告后3日内将评标结果在</w:t>
            </w:r>
            <w:r>
              <w:rPr>
                <w:rFonts w:hint="eastAsia" w:ascii="宋体" w:hAnsi="宋体" w:cs="宋体"/>
                <w:szCs w:val="21"/>
                <w:highlight w:val="none"/>
                <w:lang w:val="en-US" w:eastAsia="zh-CN"/>
              </w:rPr>
              <w:t>重庆市公共资源交易网（铜梁区）（http://www.cqggzy.com/tongliangweb/）、重庆绅鹏实业开发有限公司官网（http://www.cqshenpeng.com/）</w:t>
            </w:r>
            <w:r>
              <w:rPr>
                <w:rFonts w:hint="eastAsia" w:ascii="宋体" w:hAnsi="宋体" w:cs="宋体"/>
                <w:szCs w:val="21"/>
                <w:highlight w:val="none"/>
              </w:rPr>
              <w:t>上进行公示，公示期为3日。</w:t>
            </w:r>
          </w:p>
        </w:tc>
      </w:tr>
      <w:tr w14:paraId="55D8F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1537DC11">
            <w:pPr>
              <w:snapToGrid w:val="0"/>
              <w:spacing w:line="40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7.3.1</w:t>
            </w:r>
          </w:p>
        </w:tc>
        <w:tc>
          <w:tcPr>
            <w:tcW w:w="1500" w:type="dxa"/>
            <w:vAlign w:val="center"/>
          </w:tcPr>
          <w:p w14:paraId="318570AD">
            <w:pPr>
              <w:snapToGrid w:val="0"/>
              <w:spacing w:line="40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履约担保</w:t>
            </w:r>
          </w:p>
        </w:tc>
        <w:tc>
          <w:tcPr>
            <w:tcW w:w="7189" w:type="dxa"/>
            <w:vAlign w:val="center"/>
          </w:tcPr>
          <w:p w14:paraId="50F495F0">
            <w:pPr>
              <w:snapToGrid w:val="0"/>
              <w:spacing w:line="400" w:lineRule="exact"/>
              <w:ind w:firstLine="420" w:firstLineChars="200"/>
              <w:rPr>
                <w:rFonts w:hint="eastAsia"/>
                <w:highlight w:val="none"/>
              </w:rPr>
            </w:pPr>
            <w:r>
              <w:rPr>
                <w:rFonts w:hint="eastAsia"/>
                <w:highlight w:val="none"/>
              </w:rPr>
              <w:t>1、中标人是否提供履约担保：提供。</w:t>
            </w:r>
          </w:p>
          <w:p w14:paraId="4C56C701">
            <w:pPr>
              <w:snapToGrid w:val="0"/>
              <w:spacing w:line="400" w:lineRule="exact"/>
              <w:ind w:firstLine="420" w:firstLineChars="200"/>
              <w:rPr>
                <w:rFonts w:hint="eastAsia"/>
                <w:highlight w:val="none"/>
              </w:rPr>
            </w:pPr>
            <w:r>
              <w:rPr>
                <w:rFonts w:hint="eastAsia"/>
                <w:highlight w:val="none"/>
              </w:rPr>
              <w:t>2、中标人提供履约担保的形式、金额及期限：</w:t>
            </w:r>
          </w:p>
          <w:p w14:paraId="225062FA">
            <w:pPr>
              <w:snapToGrid w:val="0"/>
              <w:spacing w:line="400" w:lineRule="exact"/>
              <w:ind w:firstLine="420" w:firstLineChars="200"/>
              <w:rPr>
                <w:rFonts w:hint="eastAsia" w:ascii="宋体" w:hAnsi="宋体" w:eastAsia="宋体"/>
                <w:kern w:val="0"/>
                <w:szCs w:val="21"/>
                <w:lang w:eastAsia="zh-CN"/>
              </w:rPr>
            </w:pPr>
            <w:r>
              <w:rPr>
                <w:rFonts w:hint="eastAsia" w:ascii="宋体" w:hAnsi="宋体"/>
                <w:kern w:val="0"/>
                <w:szCs w:val="21"/>
              </w:rPr>
              <w:t>（1）履约担保的形式：现金或</w:t>
            </w:r>
            <w:r>
              <w:rPr>
                <w:rFonts w:hint="eastAsia" w:ascii="宋体" w:hAnsi="宋体"/>
                <w:kern w:val="0"/>
                <w:szCs w:val="21"/>
                <w:lang w:val="en-US" w:eastAsia="zh-CN"/>
              </w:rPr>
              <w:t>履约</w:t>
            </w:r>
            <w:r>
              <w:rPr>
                <w:rFonts w:hint="eastAsia" w:ascii="宋体" w:hAnsi="宋体"/>
                <w:kern w:val="0"/>
                <w:szCs w:val="21"/>
              </w:rPr>
              <w:t>保函或现金+</w:t>
            </w:r>
            <w:r>
              <w:rPr>
                <w:rFonts w:hint="eastAsia" w:ascii="宋体" w:hAnsi="宋体"/>
                <w:kern w:val="0"/>
                <w:szCs w:val="21"/>
                <w:lang w:val="en-US" w:eastAsia="zh-CN"/>
              </w:rPr>
              <w:t>履约</w:t>
            </w:r>
            <w:r>
              <w:rPr>
                <w:rFonts w:hint="eastAsia" w:ascii="宋体" w:hAnsi="宋体"/>
                <w:kern w:val="0"/>
                <w:szCs w:val="21"/>
              </w:rPr>
              <w:t>保函的组合</w:t>
            </w:r>
            <w:r>
              <w:rPr>
                <w:rFonts w:hint="eastAsia" w:ascii="宋体" w:hAnsi="宋体"/>
                <w:kern w:val="0"/>
                <w:szCs w:val="21"/>
                <w:lang w:eastAsia="zh-CN"/>
              </w:rPr>
              <w:t>，履约</w:t>
            </w:r>
            <w:r>
              <w:rPr>
                <w:rFonts w:hint="eastAsia" w:ascii="宋体" w:hAnsi="宋体"/>
                <w:kern w:val="0"/>
                <w:szCs w:val="21"/>
              </w:rPr>
              <w:t>保函包括银行保函、保证保险和担保保函</w:t>
            </w:r>
            <w:r>
              <w:rPr>
                <w:rFonts w:hint="eastAsia" w:ascii="宋体" w:hAnsi="宋体"/>
                <w:kern w:val="0"/>
                <w:szCs w:val="21"/>
                <w:lang w:eastAsia="zh-CN"/>
              </w:rPr>
              <w:t>（</w:t>
            </w:r>
            <w:r>
              <w:rPr>
                <w:rFonts w:hint="eastAsia" w:ascii="宋体" w:hAnsi="宋体"/>
                <w:kern w:val="0"/>
                <w:szCs w:val="21"/>
                <w:lang w:val="en-US" w:eastAsia="zh-CN"/>
              </w:rPr>
              <w:t>且必须为见索即付的保函</w:t>
            </w:r>
            <w:r>
              <w:rPr>
                <w:rFonts w:hint="eastAsia" w:ascii="宋体" w:hAnsi="宋体"/>
                <w:kern w:val="0"/>
                <w:szCs w:val="21"/>
                <w:lang w:eastAsia="zh-CN"/>
              </w:rPr>
              <w:t>）。</w:t>
            </w:r>
          </w:p>
          <w:p w14:paraId="5D2C8FF8">
            <w:pPr>
              <w:snapToGrid w:val="0"/>
              <w:spacing w:line="400" w:lineRule="exact"/>
              <w:ind w:firstLine="420" w:firstLineChars="200"/>
              <w:rPr>
                <w:rFonts w:hint="default" w:ascii="宋体" w:hAnsi="宋体" w:eastAsia="宋体"/>
                <w:kern w:val="0"/>
                <w:szCs w:val="21"/>
                <w:lang w:val="en-US" w:eastAsia="zh-CN"/>
              </w:rPr>
            </w:pPr>
            <w:r>
              <w:rPr>
                <w:rFonts w:hint="eastAsia" w:ascii="宋体" w:hAnsi="宋体"/>
                <w:kern w:val="0"/>
                <w:szCs w:val="21"/>
                <w:lang w:val="en-US" w:eastAsia="zh-CN"/>
              </w:rPr>
              <w:t>（2）具体要求：履约保函</w:t>
            </w:r>
            <w:r>
              <w:rPr>
                <w:rFonts w:hint="eastAsia" w:ascii="宋体" w:hAnsi="宋体"/>
                <w:kern w:val="0"/>
                <w:szCs w:val="21"/>
              </w:rPr>
              <w:t>的开立人应当是具有相应资格的银行、保险机构、融资担保公司，其信用资质、履约能力、担保能力、赔付流程、安全保密等应符合</w:t>
            </w:r>
            <w:r>
              <w:rPr>
                <w:rFonts w:hint="eastAsia" w:ascii="宋体" w:hAnsi="宋体"/>
                <w:kern w:val="0"/>
                <w:szCs w:val="21"/>
                <w:lang w:eastAsia="zh-CN"/>
              </w:rPr>
              <w:t>履约</w:t>
            </w:r>
            <w:r>
              <w:rPr>
                <w:rFonts w:hint="eastAsia" w:ascii="宋体" w:hAnsi="宋体"/>
                <w:kern w:val="0"/>
                <w:szCs w:val="21"/>
              </w:rPr>
              <w:t>保函业务条件</w:t>
            </w:r>
            <w:r>
              <w:rPr>
                <w:rFonts w:hint="eastAsia" w:ascii="宋体" w:hAnsi="宋体"/>
                <w:kern w:val="0"/>
                <w:szCs w:val="21"/>
                <w:lang w:eastAsia="zh-CN"/>
              </w:rPr>
              <w:t>。</w:t>
            </w:r>
            <w:r>
              <w:rPr>
                <w:rFonts w:hint="eastAsia" w:ascii="宋体" w:hAnsi="宋体"/>
                <w:kern w:val="0"/>
                <w:szCs w:val="21"/>
                <w:lang w:val="en-US" w:eastAsia="zh-CN"/>
              </w:rPr>
              <w:t>履约保函</w:t>
            </w:r>
            <w:r>
              <w:rPr>
                <w:rFonts w:hint="eastAsia" w:ascii="宋体" w:hAnsi="宋体"/>
                <w:kern w:val="0"/>
                <w:szCs w:val="21"/>
                <w:lang w:eastAsia="zh-CN"/>
              </w:rPr>
              <w:t>应合法合规，符合招投标行政监督部门、行业主管部门和金融监管部门的相关规定，满足</w:t>
            </w:r>
            <w:r>
              <w:rPr>
                <w:rFonts w:hint="eastAsia" w:ascii="宋体" w:hAnsi="宋体"/>
                <w:kern w:val="0"/>
                <w:szCs w:val="21"/>
                <w:lang w:val="en-US" w:eastAsia="zh-CN"/>
              </w:rPr>
              <w:t>比选</w:t>
            </w:r>
            <w:r>
              <w:rPr>
                <w:rFonts w:hint="eastAsia" w:ascii="宋体" w:hAnsi="宋体"/>
                <w:kern w:val="0"/>
                <w:szCs w:val="21"/>
                <w:lang w:eastAsia="zh-CN"/>
              </w:rPr>
              <w:t>文件约定要求。</w:t>
            </w:r>
            <w:r>
              <w:rPr>
                <w:rFonts w:hint="eastAsia" w:ascii="宋体" w:hAnsi="宋体"/>
                <w:kern w:val="0"/>
                <w:szCs w:val="21"/>
                <w:lang w:val="en-US" w:eastAsia="zh-CN"/>
              </w:rPr>
              <w:t>中标人</w:t>
            </w:r>
            <w:r>
              <w:rPr>
                <w:rFonts w:hint="eastAsia" w:ascii="宋体" w:hAnsi="宋体"/>
                <w:kern w:val="0"/>
                <w:szCs w:val="21"/>
              </w:rPr>
              <w:t>应选择在渝依法设立总部或者设有分支机构的金融机构开具</w:t>
            </w:r>
            <w:r>
              <w:rPr>
                <w:rFonts w:hint="eastAsia" w:ascii="宋体" w:hAnsi="宋体"/>
                <w:kern w:val="0"/>
                <w:szCs w:val="21"/>
                <w:lang w:val="en-US" w:eastAsia="zh-CN"/>
              </w:rPr>
              <w:t>履约保函（包括纸质保函或电子保函）</w:t>
            </w:r>
            <w:r>
              <w:rPr>
                <w:rFonts w:hint="eastAsia" w:ascii="宋体" w:hAnsi="宋体"/>
                <w:kern w:val="0"/>
                <w:szCs w:val="21"/>
                <w:lang w:eastAsia="zh-CN"/>
              </w:rPr>
              <w:t>。</w:t>
            </w:r>
            <w:r>
              <w:rPr>
                <w:rFonts w:hint="eastAsia" w:ascii="宋体" w:hAnsi="宋体"/>
                <w:kern w:val="0"/>
                <w:szCs w:val="21"/>
                <w:lang w:val="en-US" w:eastAsia="zh-CN"/>
              </w:rPr>
              <w:t>履约保函为纸质保函的，纸质保函应注明在</w:t>
            </w:r>
            <w:r>
              <w:rPr>
                <w:rFonts w:hint="eastAsia" w:ascii="宋体" w:hAnsi="宋体"/>
                <w:kern w:val="0"/>
                <w:szCs w:val="21"/>
              </w:rPr>
              <w:t>重庆市辖区范围内的核验地址和核验方式</w:t>
            </w:r>
            <w:r>
              <w:rPr>
                <w:rFonts w:hint="eastAsia" w:ascii="宋体" w:hAnsi="宋体"/>
                <w:kern w:val="0"/>
                <w:szCs w:val="21"/>
                <w:lang w:eastAsia="zh-CN"/>
              </w:rPr>
              <w:t>，</w:t>
            </w:r>
            <w:r>
              <w:rPr>
                <w:rFonts w:hint="eastAsia" w:ascii="宋体" w:hAnsi="宋体"/>
                <w:kern w:val="0"/>
                <w:szCs w:val="21"/>
                <w:lang w:val="en-US" w:eastAsia="zh-CN"/>
              </w:rPr>
              <w:t>并确保该纸质保函能在开立人在渝的总部或者分支机构进行核验</w:t>
            </w:r>
            <w:r>
              <w:rPr>
                <w:rFonts w:hint="eastAsia" w:ascii="宋体" w:hAnsi="宋体"/>
                <w:kern w:val="0"/>
                <w:szCs w:val="21"/>
                <w:lang w:eastAsia="zh-CN"/>
              </w:rPr>
              <w:t>。</w:t>
            </w:r>
            <w:r>
              <w:rPr>
                <w:rFonts w:hint="eastAsia" w:ascii="宋体" w:hAnsi="宋体"/>
                <w:kern w:val="0"/>
                <w:szCs w:val="21"/>
                <w:lang w:val="en-US" w:eastAsia="zh-CN"/>
              </w:rPr>
              <w:t>中标人对所提交的履约保函的真实性、合法性、有效性负责。</w:t>
            </w:r>
          </w:p>
          <w:p w14:paraId="30AA9B80">
            <w:pPr>
              <w:snapToGrid w:val="0"/>
              <w:spacing w:line="400" w:lineRule="exact"/>
              <w:ind w:firstLine="420" w:firstLineChars="200"/>
              <w:rPr>
                <w:rFonts w:hint="eastAsia"/>
                <w:highlight w:val="none"/>
                <w:lang w:eastAsia="zh-CN"/>
              </w:rPr>
            </w:pPr>
            <w:r>
              <w:rPr>
                <w:rFonts w:hint="eastAsia"/>
                <w:highlight w:val="none"/>
              </w:rPr>
              <w:t>（</w:t>
            </w:r>
            <w:r>
              <w:rPr>
                <w:rFonts w:hint="eastAsia"/>
                <w:highlight w:val="none"/>
                <w:lang w:val="en-US" w:eastAsia="zh-CN"/>
              </w:rPr>
              <w:t>3</w:t>
            </w:r>
            <w:r>
              <w:rPr>
                <w:rFonts w:hint="eastAsia"/>
                <w:highlight w:val="none"/>
              </w:rPr>
              <w:t>）履约担保的金额： 中标价的10%</w:t>
            </w:r>
            <w:r>
              <w:rPr>
                <w:rFonts w:hint="eastAsia"/>
                <w:highlight w:val="none"/>
                <w:lang w:eastAsia="zh-CN"/>
              </w:rPr>
              <w:t>。</w:t>
            </w:r>
          </w:p>
          <w:p w14:paraId="4BB545B8">
            <w:pPr>
              <w:snapToGrid w:val="0"/>
              <w:spacing w:line="400" w:lineRule="exact"/>
              <w:ind w:firstLine="420" w:firstLineChars="200"/>
              <w:rPr>
                <w:rFonts w:hint="eastAsia"/>
                <w:highlight w:val="none"/>
              </w:rPr>
            </w:pPr>
            <w:r>
              <w:rPr>
                <w:rFonts w:hint="eastAsia"/>
                <w:highlight w:val="none"/>
              </w:rPr>
              <w:t>（</w:t>
            </w:r>
            <w:r>
              <w:rPr>
                <w:rFonts w:hint="eastAsia"/>
                <w:highlight w:val="none"/>
                <w:lang w:val="en-US" w:eastAsia="zh-CN"/>
              </w:rPr>
              <w:t>4</w:t>
            </w:r>
            <w:r>
              <w:rPr>
                <w:rFonts w:hint="eastAsia"/>
                <w:highlight w:val="none"/>
              </w:rPr>
              <w:t>）履约担保的提交时间：见专用合同条款。</w:t>
            </w:r>
          </w:p>
          <w:p w14:paraId="40FFF2C0">
            <w:pPr>
              <w:snapToGrid w:val="0"/>
              <w:spacing w:line="400" w:lineRule="exact"/>
              <w:ind w:firstLine="420" w:firstLineChars="200"/>
              <w:rPr>
                <w:rFonts w:hint="default"/>
                <w:highlight w:val="none"/>
                <w:lang w:val="en-US" w:eastAsia="zh-CN"/>
              </w:rPr>
            </w:pPr>
            <w:r>
              <w:rPr>
                <w:rFonts w:hint="eastAsia"/>
                <w:highlight w:val="none"/>
                <w:lang w:val="en-US" w:eastAsia="zh-CN"/>
              </w:rPr>
              <w:t>（5）履约保证金账户：</w:t>
            </w:r>
            <w:r>
              <w:rPr>
                <w:rFonts w:hint="eastAsia"/>
                <w:highlight w:val="none"/>
              </w:rPr>
              <w:t>见专用合同条款。</w:t>
            </w:r>
          </w:p>
          <w:p w14:paraId="69746311">
            <w:pPr>
              <w:snapToGrid w:val="0"/>
              <w:spacing w:line="400" w:lineRule="exact"/>
              <w:ind w:firstLine="420" w:firstLineChars="200"/>
              <w:rPr>
                <w:rFonts w:hint="eastAsia"/>
                <w:highlight w:val="none"/>
              </w:rPr>
            </w:pPr>
            <w:r>
              <w:rPr>
                <w:rFonts w:hint="eastAsia"/>
                <w:highlight w:val="none"/>
              </w:rPr>
              <w:t>（</w:t>
            </w:r>
            <w:r>
              <w:rPr>
                <w:rFonts w:hint="eastAsia"/>
                <w:highlight w:val="none"/>
                <w:lang w:val="en-US" w:eastAsia="zh-CN"/>
              </w:rPr>
              <w:t>6</w:t>
            </w:r>
            <w:r>
              <w:rPr>
                <w:rFonts w:hint="eastAsia"/>
                <w:highlight w:val="none"/>
              </w:rPr>
              <w:t>）履约担保的期限：自提交履约担保之日起至</w:t>
            </w:r>
            <w:r>
              <w:rPr>
                <w:rFonts w:hint="eastAsia"/>
                <w:highlight w:val="none"/>
                <w:lang w:val="en-US" w:eastAsia="zh-CN"/>
              </w:rPr>
              <w:t>项目</w:t>
            </w:r>
            <w:r>
              <w:rPr>
                <w:rFonts w:hint="eastAsia"/>
                <w:highlight w:val="none"/>
              </w:rPr>
              <w:t>竣工验收合格之日止。</w:t>
            </w:r>
          </w:p>
          <w:p w14:paraId="38228E88">
            <w:pPr>
              <w:snapToGrid w:val="0"/>
              <w:spacing w:line="400" w:lineRule="exact"/>
              <w:ind w:firstLine="420" w:firstLineChars="200"/>
              <w:rPr>
                <w:color w:val="auto"/>
                <w:highlight w:val="none"/>
              </w:rPr>
            </w:pPr>
            <w:r>
              <w:rPr>
                <w:rFonts w:hint="eastAsia"/>
                <w:highlight w:val="none"/>
              </w:rPr>
              <w:t>（</w:t>
            </w:r>
            <w:r>
              <w:rPr>
                <w:rFonts w:hint="eastAsia"/>
                <w:highlight w:val="none"/>
                <w:lang w:val="en-US" w:eastAsia="zh-CN"/>
              </w:rPr>
              <w:t>7</w:t>
            </w:r>
            <w:r>
              <w:rPr>
                <w:rFonts w:hint="eastAsia"/>
                <w:highlight w:val="none"/>
              </w:rPr>
              <w:t>）履约担保的退还时间：见专用合同条款。</w:t>
            </w:r>
          </w:p>
        </w:tc>
      </w:tr>
      <w:tr w14:paraId="041A8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5DAF439F">
            <w:pPr>
              <w:snapToGrid w:val="0"/>
              <w:spacing w:line="400" w:lineRule="exact"/>
              <w:jc w:val="center"/>
              <w:rPr>
                <w:rFonts w:ascii="宋体" w:hAnsi="宋体"/>
                <w:color w:val="auto"/>
                <w:kern w:val="0"/>
                <w:szCs w:val="21"/>
                <w:highlight w:val="none"/>
              </w:rPr>
            </w:pPr>
            <w:r>
              <w:rPr>
                <w:rFonts w:hint="eastAsia" w:ascii="宋体" w:hAnsi="宋体"/>
                <w:color w:val="auto"/>
                <w:kern w:val="0"/>
                <w:szCs w:val="21"/>
                <w:highlight w:val="none"/>
              </w:rPr>
              <w:t>8.1</w:t>
            </w:r>
          </w:p>
        </w:tc>
        <w:tc>
          <w:tcPr>
            <w:tcW w:w="1500" w:type="dxa"/>
            <w:vAlign w:val="center"/>
          </w:tcPr>
          <w:p w14:paraId="58FFE406">
            <w:pPr>
              <w:snapToGrid w:val="0"/>
              <w:spacing w:line="40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重新比选</w:t>
            </w:r>
          </w:p>
        </w:tc>
        <w:tc>
          <w:tcPr>
            <w:tcW w:w="7189" w:type="dxa"/>
            <w:vAlign w:val="center"/>
          </w:tcPr>
          <w:p w14:paraId="13149190">
            <w:pPr>
              <w:spacing w:line="440" w:lineRule="exact"/>
              <w:ind w:firstLine="420" w:firstLineChars="200"/>
              <w:rPr>
                <w:color w:val="auto"/>
                <w:highlight w:val="none"/>
              </w:rPr>
            </w:pPr>
            <w:r>
              <w:rPr>
                <w:rFonts w:hint="eastAsia"/>
                <w:color w:val="auto"/>
                <w:highlight w:val="none"/>
              </w:rPr>
              <w:t>1.按投标人须知第8.1（1）执行；</w:t>
            </w:r>
          </w:p>
          <w:p w14:paraId="62B81DDB">
            <w:pPr>
              <w:spacing w:line="440" w:lineRule="exact"/>
              <w:ind w:firstLine="420" w:firstLineChars="200"/>
              <w:rPr>
                <w:color w:val="auto"/>
                <w:highlight w:val="none"/>
              </w:rPr>
            </w:pPr>
            <w:r>
              <w:rPr>
                <w:rFonts w:hint="eastAsia"/>
                <w:color w:val="auto"/>
                <w:highlight w:val="none"/>
              </w:rPr>
              <w:t>2.按投标人须知第8.1（2）执行；</w:t>
            </w:r>
          </w:p>
          <w:p w14:paraId="5BC290C8">
            <w:pPr>
              <w:spacing w:line="440" w:lineRule="exact"/>
              <w:ind w:firstLine="420" w:firstLineChars="200"/>
              <w:rPr>
                <w:color w:val="auto"/>
                <w:highlight w:val="none"/>
              </w:rPr>
            </w:pPr>
            <w:r>
              <w:rPr>
                <w:rFonts w:hint="eastAsia"/>
                <w:color w:val="auto"/>
                <w:highlight w:val="none"/>
              </w:rPr>
              <w:t>3.按投标人须知第8.1（3）执行；</w:t>
            </w:r>
          </w:p>
          <w:p w14:paraId="07BEFBB7">
            <w:pPr>
              <w:spacing w:line="440" w:lineRule="exact"/>
              <w:ind w:firstLine="420" w:firstLineChars="200"/>
              <w:rPr>
                <w:rFonts w:ascii="宋体" w:hAnsi="宋体" w:cs="宋体"/>
                <w:color w:val="auto"/>
                <w:kern w:val="0"/>
                <w:szCs w:val="21"/>
                <w:highlight w:val="none"/>
              </w:rPr>
            </w:pPr>
            <w:r>
              <w:rPr>
                <w:rFonts w:hint="eastAsia"/>
                <w:color w:val="auto"/>
                <w:highlight w:val="none"/>
              </w:rPr>
              <w:t>4.按投标人须知第8.1（4）执行。</w:t>
            </w:r>
          </w:p>
        </w:tc>
      </w:tr>
      <w:tr w14:paraId="5DAFD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5" w:type="dxa"/>
            <w:vAlign w:val="center"/>
          </w:tcPr>
          <w:p w14:paraId="407DD31C">
            <w:pPr>
              <w:snapToGrid w:val="0"/>
              <w:spacing w:line="320" w:lineRule="exact"/>
              <w:jc w:val="center"/>
              <w:rPr>
                <w:rFonts w:ascii="宋体" w:hAnsi="宋体"/>
                <w:color w:val="auto"/>
                <w:kern w:val="0"/>
                <w:szCs w:val="21"/>
                <w:highlight w:val="none"/>
              </w:rPr>
            </w:pPr>
            <w:r>
              <w:rPr>
                <w:rFonts w:hint="eastAsia" w:ascii="宋体" w:hAnsi="宋体"/>
                <w:color w:val="auto"/>
                <w:kern w:val="0"/>
                <w:szCs w:val="21"/>
                <w:highlight w:val="none"/>
              </w:rPr>
              <w:t>8.2</w:t>
            </w:r>
          </w:p>
        </w:tc>
        <w:tc>
          <w:tcPr>
            <w:tcW w:w="1500" w:type="dxa"/>
            <w:vAlign w:val="center"/>
          </w:tcPr>
          <w:p w14:paraId="677CA84A">
            <w:pPr>
              <w:snapToGrid w:val="0"/>
              <w:spacing w:line="320" w:lineRule="exact"/>
              <w:jc w:val="center"/>
              <w:rPr>
                <w:rFonts w:ascii="宋体" w:hAnsi="宋体" w:cs="宋体"/>
                <w:color w:val="auto"/>
                <w:kern w:val="0"/>
                <w:szCs w:val="21"/>
                <w:highlight w:val="none"/>
              </w:rPr>
            </w:pPr>
            <w:r>
              <w:rPr>
                <w:rFonts w:hint="eastAsia" w:ascii="宋体" w:hAnsi="宋体"/>
                <w:snapToGrid w:val="0"/>
                <w:color w:val="auto"/>
                <w:szCs w:val="21"/>
                <w:highlight w:val="none"/>
              </w:rPr>
              <w:t>二次比选和不再比选</w:t>
            </w:r>
          </w:p>
        </w:tc>
        <w:tc>
          <w:tcPr>
            <w:tcW w:w="7189" w:type="dxa"/>
            <w:vAlign w:val="center"/>
          </w:tcPr>
          <w:p w14:paraId="40C5FFED">
            <w:pPr>
              <w:spacing w:line="440" w:lineRule="exact"/>
              <w:ind w:firstLine="420" w:firstLineChars="200"/>
              <w:rPr>
                <w:color w:val="auto"/>
                <w:highlight w:val="none"/>
              </w:rPr>
            </w:pPr>
            <w:r>
              <w:rPr>
                <w:rFonts w:hint="eastAsia"/>
                <w:color w:val="auto"/>
                <w:highlight w:val="none"/>
              </w:rPr>
              <w:t>重新招标后投标人仍少于3个，按法定程序开标和评标，确定中标人。经评审无合格投标人，属于必须审批或核准的工程建设项目，经原审批或核准部门批准后不再进行招标。</w:t>
            </w:r>
          </w:p>
        </w:tc>
      </w:tr>
      <w:tr w14:paraId="42DFE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6CBB6169">
            <w:pPr>
              <w:snapToGrid w:val="0"/>
              <w:spacing w:line="320" w:lineRule="exact"/>
              <w:jc w:val="center"/>
              <w:rPr>
                <w:rFonts w:ascii="宋体" w:hAnsi="宋体" w:cs="宋体"/>
                <w:b/>
                <w:color w:val="auto"/>
                <w:kern w:val="0"/>
                <w:szCs w:val="21"/>
                <w:highlight w:val="none"/>
              </w:rPr>
            </w:pPr>
            <w:r>
              <w:rPr>
                <w:rFonts w:hint="eastAsia" w:ascii="宋体" w:hAnsi="宋体" w:cs="宋体"/>
                <w:b/>
                <w:color w:val="auto"/>
                <w:kern w:val="0"/>
                <w:szCs w:val="21"/>
                <w:highlight w:val="none"/>
              </w:rPr>
              <w:t>10</w:t>
            </w:r>
          </w:p>
        </w:tc>
        <w:tc>
          <w:tcPr>
            <w:tcW w:w="8689" w:type="dxa"/>
            <w:gridSpan w:val="2"/>
            <w:vAlign w:val="center"/>
          </w:tcPr>
          <w:p w14:paraId="001E0C5B">
            <w:pPr>
              <w:tabs>
                <w:tab w:val="left" w:pos="1502"/>
              </w:tabs>
              <w:snapToGrid w:val="0"/>
              <w:spacing w:line="320" w:lineRule="exact"/>
              <w:jc w:val="center"/>
              <w:rPr>
                <w:rFonts w:ascii="宋体" w:hAnsi="宋体" w:cs="仿宋_GB2312"/>
                <w:b/>
                <w:color w:val="auto"/>
                <w:kern w:val="0"/>
                <w:szCs w:val="21"/>
                <w:highlight w:val="none"/>
              </w:rPr>
            </w:pPr>
            <w:r>
              <w:rPr>
                <w:rFonts w:hint="eastAsia" w:ascii="宋体" w:hAnsi="宋体" w:cs="宋体"/>
                <w:b/>
                <w:color w:val="auto"/>
                <w:kern w:val="0"/>
                <w:szCs w:val="21"/>
                <w:highlight w:val="none"/>
              </w:rPr>
              <w:t>需要补充的其他内容</w:t>
            </w:r>
          </w:p>
        </w:tc>
      </w:tr>
      <w:tr w14:paraId="6F7D3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310D2FBE">
            <w:pPr>
              <w:snapToGrid w:val="0"/>
              <w:spacing w:line="400" w:lineRule="exact"/>
              <w:jc w:val="center"/>
              <w:rPr>
                <w:rFonts w:hint="eastAsia" w:ascii="宋体" w:hAnsi="宋体"/>
                <w:color w:val="auto"/>
                <w:kern w:val="0"/>
                <w:szCs w:val="21"/>
                <w:highlight w:val="none"/>
              </w:rPr>
            </w:pPr>
            <w:r>
              <w:rPr>
                <w:rFonts w:ascii="宋体" w:hAnsi="宋体"/>
                <w:kern w:val="0"/>
                <w:szCs w:val="21"/>
                <w:highlight w:val="none"/>
              </w:rPr>
              <w:t>10.1</w:t>
            </w:r>
          </w:p>
        </w:tc>
        <w:tc>
          <w:tcPr>
            <w:tcW w:w="1500" w:type="dxa"/>
            <w:vAlign w:val="center"/>
          </w:tcPr>
          <w:p w14:paraId="6483FC1E">
            <w:pPr>
              <w:snapToGrid w:val="0"/>
              <w:spacing w:line="400" w:lineRule="exact"/>
              <w:jc w:val="center"/>
              <w:rPr>
                <w:rFonts w:hint="eastAsia" w:ascii="宋体" w:hAnsi="宋体"/>
                <w:color w:val="auto"/>
                <w:kern w:val="0"/>
                <w:szCs w:val="21"/>
                <w:highlight w:val="none"/>
              </w:rPr>
            </w:pPr>
            <w:r>
              <w:rPr>
                <w:rFonts w:ascii="宋体" w:hAnsi="宋体"/>
                <w:kern w:val="0"/>
                <w:szCs w:val="21"/>
                <w:highlight w:val="none"/>
              </w:rPr>
              <w:t>支付担保</w:t>
            </w:r>
          </w:p>
        </w:tc>
        <w:tc>
          <w:tcPr>
            <w:tcW w:w="7189" w:type="dxa"/>
            <w:vAlign w:val="center"/>
          </w:tcPr>
          <w:p w14:paraId="310559FB">
            <w:pPr>
              <w:snapToGrid w:val="0"/>
              <w:spacing w:line="400" w:lineRule="exact"/>
              <w:jc w:val="left"/>
              <w:rPr>
                <w:rFonts w:hint="eastAsia" w:ascii="宋体" w:hAnsi="宋体" w:cs="宋体"/>
                <w:color w:val="auto"/>
                <w:kern w:val="0"/>
                <w:szCs w:val="21"/>
                <w:highlight w:val="none"/>
              </w:rPr>
            </w:pPr>
            <w:r>
              <w:rPr>
                <w:rFonts w:hint="eastAsia" w:ascii="宋体" w:hAnsi="宋体"/>
                <w:kern w:val="0"/>
                <w:szCs w:val="21"/>
                <w:highlight w:val="none"/>
              </w:rPr>
              <w:t>/</w:t>
            </w:r>
          </w:p>
        </w:tc>
      </w:tr>
      <w:tr w14:paraId="16579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31B6AF20">
            <w:pPr>
              <w:snapToGrid w:val="0"/>
              <w:spacing w:line="400" w:lineRule="exact"/>
              <w:jc w:val="center"/>
              <w:rPr>
                <w:rFonts w:hint="eastAsia" w:ascii="宋体" w:hAnsi="宋体"/>
                <w:color w:val="auto"/>
                <w:kern w:val="0"/>
                <w:szCs w:val="21"/>
                <w:highlight w:val="none"/>
              </w:rPr>
            </w:pPr>
            <w:r>
              <w:rPr>
                <w:rFonts w:ascii="宋体" w:hAnsi="宋体"/>
                <w:kern w:val="0"/>
                <w:szCs w:val="21"/>
                <w:highlight w:val="none"/>
              </w:rPr>
              <w:t>10.2</w:t>
            </w:r>
          </w:p>
        </w:tc>
        <w:tc>
          <w:tcPr>
            <w:tcW w:w="1500" w:type="dxa"/>
            <w:vAlign w:val="center"/>
          </w:tcPr>
          <w:p w14:paraId="4AA8457E">
            <w:pPr>
              <w:snapToGrid w:val="0"/>
              <w:spacing w:line="400" w:lineRule="exact"/>
              <w:jc w:val="center"/>
              <w:rPr>
                <w:rFonts w:hint="eastAsia" w:ascii="宋体" w:hAnsi="宋体"/>
                <w:color w:val="auto"/>
                <w:kern w:val="0"/>
                <w:szCs w:val="21"/>
                <w:highlight w:val="none"/>
              </w:rPr>
            </w:pPr>
            <w:r>
              <w:rPr>
                <w:rFonts w:hint="eastAsia" w:ascii="宋体" w:hAnsi="宋体"/>
                <w:kern w:val="0"/>
                <w:szCs w:val="21"/>
                <w:highlight w:val="none"/>
              </w:rPr>
              <w:t>项目经理答辩</w:t>
            </w:r>
          </w:p>
        </w:tc>
        <w:tc>
          <w:tcPr>
            <w:tcW w:w="7189" w:type="dxa"/>
            <w:vAlign w:val="center"/>
          </w:tcPr>
          <w:p w14:paraId="04F0B5BF">
            <w:pPr>
              <w:snapToGrid w:val="0"/>
              <w:spacing w:line="400" w:lineRule="exact"/>
              <w:jc w:val="left"/>
              <w:rPr>
                <w:rFonts w:hint="eastAsia" w:ascii="宋体" w:hAnsi="宋体" w:cs="宋体"/>
                <w:color w:val="auto"/>
                <w:kern w:val="0"/>
                <w:szCs w:val="21"/>
                <w:highlight w:val="none"/>
              </w:rPr>
            </w:pPr>
            <w:r>
              <w:rPr>
                <w:rFonts w:hint="eastAsia" w:ascii="宋体" w:hAnsi="宋体"/>
                <w:kern w:val="0"/>
                <w:szCs w:val="21"/>
                <w:highlight w:val="none"/>
              </w:rPr>
              <w:t>/</w:t>
            </w:r>
          </w:p>
        </w:tc>
      </w:tr>
      <w:tr w14:paraId="58186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0283409D">
            <w:pPr>
              <w:snapToGrid w:val="0"/>
              <w:spacing w:line="400" w:lineRule="exact"/>
              <w:jc w:val="center"/>
              <w:rPr>
                <w:rFonts w:ascii="宋体" w:hAnsi="宋体"/>
                <w:kern w:val="0"/>
                <w:szCs w:val="21"/>
                <w:highlight w:val="none"/>
              </w:rPr>
            </w:pPr>
            <w:r>
              <w:rPr>
                <w:rFonts w:ascii="宋体" w:hAnsi="宋体"/>
                <w:kern w:val="0"/>
                <w:szCs w:val="21"/>
                <w:highlight w:val="none"/>
              </w:rPr>
              <w:t>10.3</w:t>
            </w:r>
          </w:p>
        </w:tc>
        <w:tc>
          <w:tcPr>
            <w:tcW w:w="1500" w:type="dxa"/>
            <w:vAlign w:val="center"/>
          </w:tcPr>
          <w:p w14:paraId="439F2E28">
            <w:pPr>
              <w:snapToGrid w:val="0"/>
              <w:spacing w:line="400" w:lineRule="exact"/>
              <w:jc w:val="center"/>
              <w:rPr>
                <w:rFonts w:hint="eastAsia" w:ascii="宋体" w:hAnsi="宋体"/>
                <w:kern w:val="0"/>
                <w:szCs w:val="21"/>
                <w:highlight w:val="none"/>
              </w:rPr>
            </w:pPr>
            <w:r>
              <w:rPr>
                <w:rFonts w:ascii="宋体" w:hAnsi="宋体"/>
                <w:kern w:val="0"/>
                <w:szCs w:val="21"/>
                <w:highlight w:val="none"/>
              </w:rPr>
              <w:t>投诉处理</w:t>
            </w:r>
          </w:p>
        </w:tc>
        <w:tc>
          <w:tcPr>
            <w:tcW w:w="7189" w:type="dxa"/>
            <w:vAlign w:val="center"/>
          </w:tcPr>
          <w:p w14:paraId="22DAABD6">
            <w:pPr>
              <w:widowControl/>
              <w:spacing w:line="400" w:lineRule="exact"/>
              <w:ind w:firstLine="420" w:firstLineChars="200"/>
              <w:rPr>
                <w:rFonts w:ascii="宋体" w:hAnsi="宋体"/>
                <w:kern w:val="0"/>
                <w:szCs w:val="21"/>
                <w:highlight w:val="none"/>
              </w:rPr>
            </w:pPr>
            <w:r>
              <w:rPr>
                <w:rFonts w:ascii="宋体" w:hAnsi="宋体"/>
                <w:kern w:val="0"/>
                <w:szCs w:val="21"/>
                <w:highlight w:val="none"/>
              </w:rPr>
              <w:t>1.</w:t>
            </w:r>
            <w:r>
              <w:rPr>
                <w:rFonts w:hint="eastAsia" w:ascii="宋体" w:hAnsi="宋体"/>
                <w:kern w:val="0"/>
                <w:szCs w:val="21"/>
                <w:highlight w:val="none"/>
              </w:rPr>
              <w:t xml:space="preserve"> </w:t>
            </w:r>
            <w:r>
              <w:rPr>
                <w:rFonts w:ascii="宋体" w:hAnsi="宋体"/>
                <w:kern w:val="0"/>
                <w:szCs w:val="21"/>
                <w:highlight w:val="none"/>
              </w:rPr>
              <w:t>投标人或者其他利害关系人就本项目的评标结果等事项提出异议或投诉</w:t>
            </w:r>
            <w:r>
              <w:rPr>
                <w:rFonts w:hint="eastAsia" w:ascii="宋体" w:hAnsi="宋体"/>
                <w:kern w:val="0"/>
                <w:szCs w:val="21"/>
                <w:highlight w:val="none"/>
              </w:rPr>
              <w:t>的</w:t>
            </w:r>
            <w:r>
              <w:rPr>
                <w:rFonts w:ascii="宋体" w:hAnsi="宋体"/>
                <w:kern w:val="0"/>
                <w:szCs w:val="21"/>
                <w:highlight w:val="none"/>
              </w:rPr>
              <w:t>，应当先向</w:t>
            </w:r>
            <w:r>
              <w:rPr>
                <w:rFonts w:hint="eastAsia" w:ascii="宋体" w:hAnsi="宋体"/>
                <w:kern w:val="0"/>
                <w:szCs w:val="21"/>
                <w:highlight w:val="none"/>
                <w:lang w:eastAsia="zh-CN"/>
              </w:rPr>
              <w:t>比选人</w:t>
            </w:r>
            <w:r>
              <w:rPr>
                <w:rFonts w:ascii="宋体" w:hAnsi="宋体"/>
                <w:kern w:val="0"/>
                <w:szCs w:val="21"/>
                <w:highlight w:val="none"/>
              </w:rPr>
              <w:t>提出异议；</w:t>
            </w:r>
            <w:r>
              <w:rPr>
                <w:rFonts w:hint="eastAsia" w:ascii="宋体" w:hAnsi="宋体"/>
                <w:kern w:val="0"/>
                <w:szCs w:val="21"/>
                <w:highlight w:val="none"/>
                <w:lang w:eastAsia="zh-CN"/>
              </w:rPr>
              <w:t>比选人</w:t>
            </w:r>
            <w:r>
              <w:rPr>
                <w:rFonts w:ascii="宋体" w:hAnsi="宋体"/>
                <w:kern w:val="0"/>
                <w:szCs w:val="21"/>
                <w:highlight w:val="none"/>
              </w:rPr>
              <w:t>应当在规定时间内答复；对</w:t>
            </w:r>
            <w:r>
              <w:rPr>
                <w:rFonts w:hint="eastAsia" w:ascii="宋体" w:hAnsi="宋体"/>
                <w:kern w:val="0"/>
                <w:szCs w:val="21"/>
                <w:highlight w:val="none"/>
                <w:lang w:eastAsia="zh-CN"/>
              </w:rPr>
              <w:t>比选人</w:t>
            </w:r>
            <w:r>
              <w:rPr>
                <w:rFonts w:ascii="宋体" w:hAnsi="宋体"/>
                <w:kern w:val="0"/>
                <w:szCs w:val="21"/>
                <w:highlight w:val="none"/>
              </w:rPr>
              <w:t>的答复不满意，可向行政监督部门投诉。</w:t>
            </w:r>
          </w:p>
          <w:p w14:paraId="7D73A9B0">
            <w:pPr>
              <w:widowControl/>
              <w:spacing w:line="400" w:lineRule="exact"/>
              <w:ind w:firstLine="420" w:firstLineChars="200"/>
              <w:rPr>
                <w:rFonts w:ascii="宋体" w:hAnsi="宋体"/>
                <w:kern w:val="0"/>
                <w:szCs w:val="21"/>
                <w:highlight w:val="none"/>
              </w:rPr>
            </w:pPr>
            <w:r>
              <w:rPr>
                <w:rFonts w:ascii="宋体" w:hAnsi="宋体"/>
                <w:kern w:val="0"/>
                <w:szCs w:val="21"/>
                <w:highlight w:val="none"/>
              </w:rPr>
              <w:t>2.</w:t>
            </w:r>
            <w:r>
              <w:rPr>
                <w:rFonts w:hint="eastAsia" w:ascii="宋体" w:hAnsi="宋体"/>
                <w:kern w:val="0"/>
                <w:szCs w:val="21"/>
                <w:highlight w:val="none"/>
              </w:rPr>
              <w:t xml:space="preserve"> </w:t>
            </w:r>
            <w:r>
              <w:rPr>
                <w:rFonts w:ascii="宋体" w:hAnsi="宋体"/>
                <w:kern w:val="0"/>
                <w:szCs w:val="21"/>
                <w:highlight w:val="none"/>
              </w:rPr>
              <w:t>行政监督部门依照《招标投标法》、《招标投标法实施条例》、《重庆市招标投标条例》、《工程建设项目招标投标活动投诉处理办法》（七部委令第11号（根据九部门2013年第23号令修正））、《重庆市招标投标活动投诉处理实施细则》（渝发改标</w:t>
            </w:r>
            <w:r>
              <w:rPr>
                <w:rFonts w:hint="eastAsia" w:ascii="宋体" w:hAnsi="宋体"/>
                <w:kern w:val="0"/>
                <w:szCs w:val="21"/>
                <w:highlight w:val="none"/>
              </w:rPr>
              <w:t>〔</w:t>
            </w:r>
            <w:r>
              <w:rPr>
                <w:rFonts w:ascii="宋体" w:hAnsi="宋体"/>
                <w:kern w:val="0"/>
                <w:szCs w:val="21"/>
                <w:highlight w:val="none"/>
              </w:rPr>
              <w:t>2014</w:t>
            </w:r>
            <w:r>
              <w:rPr>
                <w:rFonts w:hint="eastAsia" w:ascii="宋体" w:hAnsi="宋体"/>
                <w:kern w:val="0"/>
                <w:szCs w:val="21"/>
                <w:highlight w:val="none"/>
              </w:rPr>
              <w:t>〕</w:t>
            </w:r>
            <w:r>
              <w:rPr>
                <w:rFonts w:ascii="宋体" w:hAnsi="宋体"/>
                <w:kern w:val="0"/>
                <w:szCs w:val="21"/>
                <w:highlight w:val="none"/>
              </w:rPr>
              <w:t>1168号）等法律法规文件处理投诉。</w:t>
            </w:r>
          </w:p>
          <w:p w14:paraId="237D4370">
            <w:pPr>
              <w:snapToGrid w:val="0"/>
              <w:spacing w:after="124" w:afterLines="40" w:line="400" w:lineRule="exact"/>
              <w:ind w:firstLine="420" w:firstLineChars="200"/>
              <w:rPr>
                <w:rFonts w:hint="eastAsia" w:ascii="宋体" w:hAnsi="宋体"/>
                <w:kern w:val="0"/>
                <w:szCs w:val="21"/>
                <w:highlight w:val="none"/>
              </w:rPr>
            </w:pPr>
            <w:r>
              <w:rPr>
                <w:rFonts w:hint="eastAsia" w:ascii="宋体" w:hAnsi="宋体"/>
                <w:kern w:val="0"/>
                <w:szCs w:val="21"/>
                <w:highlight w:val="none"/>
              </w:rPr>
              <w:t>3. 根据《重庆市工程建设领域招标投标信用管理暂行办法》的规定，投标人捏造事实、伪造材料，或者以非法手段获取证明材料进行质疑或者投诉的，将被列入黑名单管理；</w:t>
            </w:r>
            <w:r>
              <w:rPr>
                <w:rFonts w:ascii="宋体" w:hAnsi="宋体"/>
                <w:kern w:val="0"/>
                <w:szCs w:val="21"/>
                <w:highlight w:val="none"/>
              </w:rPr>
              <w:t>给他人造成损失的，依法承担赔偿责任。</w:t>
            </w:r>
          </w:p>
        </w:tc>
      </w:tr>
      <w:tr w14:paraId="1AFB0D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206EBF14">
            <w:pPr>
              <w:snapToGrid w:val="0"/>
              <w:spacing w:line="400" w:lineRule="exact"/>
              <w:jc w:val="center"/>
              <w:rPr>
                <w:rFonts w:hint="eastAsia" w:ascii="宋体" w:hAnsi="宋体"/>
                <w:color w:val="auto"/>
                <w:kern w:val="0"/>
                <w:szCs w:val="21"/>
                <w:highlight w:val="none"/>
              </w:rPr>
            </w:pPr>
            <w:r>
              <w:rPr>
                <w:rFonts w:hint="eastAsia" w:ascii="宋体" w:hAnsi="宋体"/>
                <w:kern w:val="0"/>
                <w:szCs w:val="21"/>
                <w:highlight w:val="none"/>
                <w:shd w:val="clear" w:color="auto" w:fill="auto"/>
              </w:rPr>
              <w:t>10.4</w:t>
            </w:r>
          </w:p>
        </w:tc>
        <w:tc>
          <w:tcPr>
            <w:tcW w:w="1500" w:type="dxa"/>
            <w:vAlign w:val="center"/>
          </w:tcPr>
          <w:p w14:paraId="6F5CDA6E">
            <w:pPr>
              <w:snapToGrid w:val="0"/>
              <w:spacing w:line="400" w:lineRule="exact"/>
              <w:jc w:val="center"/>
              <w:rPr>
                <w:rFonts w:ascii="宋体" w:hAnsi="宋体"/>
                <w:kern w:val="0"/>
                <w:szCs w:val="21"/>
                <w:highlight w:val="none"/>
                <w:shd w:val="clear" w:color="auto" w:fill="auto"/>
              </w:rPr>
            </w:pPr>
            <w:r>
              <w:rPr>
                <w:rFonts w:hint="eastAsia" w:ascii="宋体" w:hAnsi="宋体"/>
                <w:kern w:val="0"/>
                <w:szCs w:val="21"/>
                <w:highlight w:val="none"/>
                <w:shd w:val="clear" w:color="auto" w:fill="auto"/>
              </w:rPr>
              <w:t>工程量清单</w:t>
            </w:r>
          </w:p>
          <w:p w14:paraId="4184EAFB">
            <w:pPr>
              <w:snapToGrid w:val="0"/>
              <w:spacing w:line="400" w:lineRule="exact"/>
              <w:jc w:val="center"/>
              <w:rPr>
                <w:rFonts w:hint="eastAsia" w:ascii="宋体" w:hAnsi="宋体"/>
                <w:color w:val="auto"/>
                <w:kern w:val="0"/>
                <w:szCs w:val="21"/>
                <w:highlight w:val="none"/>
              </w:rPr>
            </w:pPr>
            <w:r>
              <w:rPr>
                <w:rFonts w:hint="eastAsia" w:ascii="宋体" w:hAnsi="宋体"/>
                <w:kern w:val="0"/>
                <w:szCs w:val="21"/>
                <w:highlight w:val="none"/>
                <w:shd w:val="clear" w:color="auto" w:fill="auto"/>
              </w:rPr>
              <w:t>编制说明</w:t>
            </w:r>
          </w:p>
        </w:tc>
        <w:tc>
          <w:tcPr>
            <w:tcW w:w="7189" w:type="dxa"/>
            <w:vAlign w:val="center"/>
          </w:tcPr>
          <w:p w14:paraId="05F26043">
            <w:pPr>
              <w:widowControl/>
              <w:spacing w:line="400" w:lineRule="exact"/>
              <w:ind w:firstLine="420" w:firstLineChars="200"/>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1.执行清单及定额：《建设工程工程量清单计价规范》（GB50500-2013）、《重庆市建设工程工程量清单计价规则》（CQJJGZ-2013）、《重庆市建设工程工程量计算规则》（CQJLGZ-2013）</w:t>
            </w:r>
            <w:r>
              <w:rPr>
                <w:rFonts w:hint="eastAsia" w:ascii="宋体" w:hAnsi="宋体"/>
                <w:color w:val="000000" w:themeColor="text1"/>
                <w:kern w:val="0"/>
                <w:szCs w:val="21"/>
                <w:lang w:val="en-US" w:eastAsia="zh-CN"/>
                <w14:textFill>
                  <w14:solidFill>
                    <w14:schemeClr w14:val="tx1"/>
                  </w14:solidFill>
                </w14:textFill>
              </w:rPr>
              <w:t>；《重庆市房屋建筑与装饰工程计价定额》（2018）、《重庆市通用安装工程计价定额》（2018）、</w:t>
            </w:r>
            <w:r>
              <w:rPr>
                <w:rFonts w:hint="eastAsia" w:ascii="宋体" w:hAnsi="宋体"/>
                <w:color w:val="000000" w:themeColor="text1"/>
                <w:kern w:val="0"/>
                <w:szCs w:val="21"/>
                <w:lang w:val="zh-CN" w:eastAsia="zh-CN"/>
                <w14:textFill>
                  <w14:solidFill>
                    <w14:schemeClr w14:val="tx1"/>
                  </w14:solidFill>
                </w14:textFill>
              </w:rPr>
              <w:t>《重庆市绿色建筑工程计价定额》</w:t>
            </w:r>
            <w:r>
              <w:rPr>
                <w:rFonts w:hint="eastAsia" w:ascii="宋体" w:hAnsi="宋体"/>
                <w:color w:val="000000" w:themeColor="text1"/>
                <w:kern w:val="0"/>
                <w:szCs w:val="21"/>
                <w:lang w:val="en-US" w:eastAsia="zh-CN"/>
                <w14:textFill>
                  <w14:solidFill>
                    <w14:schemeClr w14:val="tx1"/>
                  </w14:solidFill>
                </w14:textFill>
              </w:rPr>
              <w:t>（2018）、《重庆市建设工程费用定额》（2018）</w:t>
            </w:r>
            <w:r>
              <w:rPr>
                <w:rFonts w:hint="eastAsia" w:ascii="宋体" w:hAnsi="宋体"/>
                <w:color w:val="000000" w:themeColor="text1"/>
                <w:kern w:val="0"/>
                <w:szCs w:val="21"/>
                <w14:textFill>
                  <w14:solidFill>
                    <w14:schemeClr w14:val="tx1"/>
                  </w14:solidFill>
                </w14:textFill>
              </w:rPr>
              <w:t>及其相关配套文件，税金按《重庆市城乡建设委员会关于建筑业营业税改征增值税调整建设工程计价依据的通知》（渝建发〔2016〕35号）、《重庆市城乡建设委员会关于适用增值税新税税率调整建筑工程计价依据的通知》（渝建〔2018〕195号）、《重庆市住房和城乡建设委员会关于适用增值税新税率调整建设工程计价依据的通知》（渝建〔2019〕143号）调整。</w:t>
            </w:r>
          </w:p>
          <w:p w14:paraId="7D3825D2">
            <w:pPr>
              <w:widowControl/>
              <w:spacing w:line="400" w:lineRule="exact"/>
              <w:ind w:firstLine="420" w:firstLineChars="200"/>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2.人工及材料价格：</w:t>
            </w:r>
            <w:r>
              <w:rPr>
                <w:rFonts w:hint="eastAsia" w:ascii="宋体" w:hAnsi="宋体"/>
                <w:color w:val="000000" w:themeColor="text1"/>
                <w:kern w:val="0"/>
                <w:szCs w:val="21"/>
                <w:lang w:val="en-US" w:eastAsia="zh-CN"/>
                <w14:textFill>
                  <w14:solidFill>
                    <w14:schemeClr w14:val="tx1"/>
                  </w14:solidFill>
                </w14:textFill>
              </w:rPr>
              <w:t>人工单价根据2024年第三季度《重庆工程造价信息》公布的</w:t>
            </w:r>
            <w:r>
              <w:rPr>
                <w:rFonts w:hint="eastAsia" w:ascii="宋体" w:hAnsi="宋体"/>
                <w:color w:val="000000" w:themeColor="text1"/>
                <w:kern w:val="0"/>
                <w:szCs w:val="21"/>
                <w14:textFill>
                  <w14:solidFill>
                    <w14:schemeClr w14:val="tx1"/>
                  </w14:solidFill>
                </w14:textFill>
              </w:rPr>
              <w:t>渝西片区</w:t>
            </w:r>
            <w:r>
              <w:rPr>
                <w:rFonts w:hint="eastAsia" w:ascii="宋体" w:hAnsi="宋体"/>
                <w:color w:val="000000" w:themeColor="text1"/>
                <w:kern w:val="0"/>
                <w:szCs w:val="21"/>
                <w:lang w:val="en-US" w:eastAsia="zh-CN"/>
                <w14:textFill>
                  <w14:solidFill>
                    <w14:schemeClr w14:val="tx1"/>
                  </w14:solidFill>
                </w14:textFill>
              </w:rPr>
              <w:t>人工工日单价进行调整</w:t>
            </w:r>
            <w:r>
              <w:rPr>
                <w:rFonts w:hint="eastAsia" w:ascii="宋体" w:hAnsi="宋体"/>
                <w:color w:val="000000" w:themeColor="text1"/>
                <w:kern w:val="0"/>
                <w:szCs w:val="21"/>
                <w14:textFill>
                  <w14:solidFill>
                    <w14:schemeClr w14:val="tx1"/>
                  </w14:solidFill>
                </w14:textFill>
              </w:rPr>
              <w:t>；</w:t>
            </w:r>
            <w:r>
              <w:rPr>
                <w:rFonts w:hint="eastAsia" w:ascii="宋体" w:hAnsi="宋体"/>
                <w:color w:val="000000" w:themeColor="text1"/>
                <w:kern w:val="0"/>
                <w:szCs w:val="21"/>
                <w:lang w:val="en-US" w:eastAsia="zh-CN"/>
                <w14:textFill>
                  <w14:solidFill>
                    <w14:schemeClr w14:val="tx1"/>
                  </w14:solidFill>
                </w14:textFill>
              </w:rPr>
              <w:t>工程材料设备价格（不含税）根据2024年第11期《重庆工程造价信息》公布的铜梁地区材料价格并结合市场价进行调整</w:t>
            </w:r>
            <w:r>
              <w:rPr>
                <w:rFonts w:hint="eastAsia" w:ascii="宋体" w:hAnsi="宋体"/>
                <w:color w:val="000000" w:themeColor="text1"/>
                <w:kern w:val="0"/>
                <w:szCs w:val="21"/>
                <w14:textFill>
                  <w14:solidFill>
                    <w14:schemeClr w14:val="tx1"/>
                  </w14:solidFill>
                </w14:textFill>
              </w:rPr>
              <w:t>，材料价格为不含税价。</w:t>
            </w:r>
          </w:p>
          <w:p w14:paraId="6309AB74">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outlineLvl w:val="9"/>
              <w:rPr>
                <w:rFonts w:hint="eastAsia" w:ascii="宋体" w:hAnsi="宋体" w:cs="宋体"/>
                <w:color w:val="auto"/>
                <w:kern w:val="0"/>
                <w:szCs w:val="21"/>
                <w:highlight w:val="none"/>
              </w:rPr>
            </w:pPr>
            <w:r>
              <w:rPr>
                <w:rFonts w:hint="eastAsia" w:ascii="宋体" w:hAnsi="宋体"/>
                <w:color w:val="000000" w:themeColor="text1"/>
                <w:kern w:val="0"/>
                <w:szCs w:val="21"/>
                <w14:textFill>
                  <w14:solidFill>
                    <w14:schemeClr w14:val="tx1"/>
                  </w14:solidFill>
                </w14:textFill>
              </w:rPr>
              <w:t>3.材料价格按不含税价计算。</w:t>
            </w:r>
          </w:p>
        </w:tc>
      </w:tr>
      <w:tr w14:paraId="491B0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410D3B16">
            <w:pPr>
              <w:snapToGrid w:val="0"/>
              <w:spacing w:line="400" w:lineRule="exact"/>
              <w:jc w:val="center"/>
              <w:rPr>
                <w:rFonts w:hint="eastAsia" w:ascii="宋体" w:hAnsi="宋体" w:eastAsia="宋体"/>
                <w:kern w:val="0"/>
                <w:szCs w:val="21"/>
                <w:highlight w:val="none"/>
                <w:lang w:eastAsia="zh-CN"/>
              </w:rPr>
            </w:pPr>
            <w:r>
              <w:rPr>
                <w:rFonts w:hint="eastAsia" w:ascii="宋体" w:hAnsi="宋体"/>
                <w:kern w:val="0"/>
                <w:szCs w:val="21"/>
                <w:highlight w:val="none"/>
              </w:rPr>
              <w:t>10.</w:t>
            </w:r>
            <w:r>
              <w:rPr>
                <w:rFonts w:hint="eastAsia" w:ascii="宋体" w:hAnsi="宋体"/>
                <w:kern w:val="0"/>
                <w:szCs w:val="21"/>
                <w:highlight w:val="none"/>
                <w:lang w:val="en-US" w:eastAsia="zh-CN"/>
              </w:rPr>
              <w:t>5</w:t>
            </w:r>
          </w:p>
        </w:tc>
        <w:tc>
          <w:tcPr>
            <w:tcW w:w="1500" w:type="dxa"/>
            <w:vAlign w:val="center"/>
          </w:tcPr>
          <w:p w14:paraId="57CD3026">
            <w:pPr>
              <w:snapToGrid w:val="0"/>
              <w:spacing w:line="400" w:lineRule="exact"/>
              <w:jc w:val="center"/>
              <w:rPr>
                <w:rFonts w:hint="eastAsia" w:ascii="宋体" w:hAnsi="宋体"/>
                <w:kern w:val="0"/>
                <w:szCs w:val="21"/>
                <w:highlight w:val="none"/>
              </w:rPr>
            </w:pPr>
            <w:r>
              <w:rPr>
                <w:rFonts w:hint="eastAsia" w:ascii="宋体" w:hAnsi="宋体"/>
                <w:kern w:val="0"/>
                <w:szCs w:val="21"/>
                <w:highlight w:val="none"/>
              </w:rPr>
              <w:t>交易服务费及代理服务费</w:t>
            </w:r>
          </w:p>
        </w:tc>
        <w:tc>
          <w:tcPr>
            <w:tcW w:w="7189" w:type="dxa"/>
            <w:vAlign w:val="center"/>
          </w:tcPr>
          <w:p w14:paraId="27A390D3">
            <w:pPr>
              <w:autoSpaceDE w:val="0"/>
              <w:autoSpaceDN w:val="0"/>
              <w:adjustRightInd w:val="0"/>
              <w:snapToGrid w:val="0"/>
              <w:spacing w:line="400" w:lineRule="exact"/>
              <w:ind w:firstLine="420" w:firstLineChars="200"/>
              <w:rPr>
                <w:rFonts w:hint="eastAsia" w:ascii="宋体" w:hAnsi="宋体"/>
                <w:kern w:val="0"/>
                <w:szCs w:val="21"/>
                <w:highlight w:val="none"/>
              </w:rPr>
            </w:pPr>
            <w:r>
              <w:rPr>
                <w:rFonts w:hint="eastAsia" w:ascii="宋体" w:hAnsi="宋体"/>
                <w:kern w:val="0"/>
                <w:szCs w:val="21"/>
                <w:highlight w:val="none"/>
              </w:rPr>
              <w:t>招标代理服务费：</w:t>
            </w:r>
            <w:r>
              <w:rPr>
                <w:rFonts w:hint="eastAsia" w:ascii="宋体" w:hAnsi="宋体"/>
                <w:kern w:val="0"/>
                <w:szCs w:val="21"/>
                <w:highlight w:val="none"/>
                <w:u w:val="single"/>
                <w:lang w:val="en-US" w:eastAsia="zh-CN"/>
              </w:rPr>
              <w:t xml:space="preserve">4000元 </w:t>
            </w:r>
            <w:r>
              <w:rPr>
                <w:rFonts w:hint="eastAsia" w:ascii="宋体" w:hAnsi="宋体"/>
                <w:kern w:val="0"/>
                <w:szCs w:val="21"/>
                <w:highlight w:val="none"/>
                <w:u w:val="none"/>
                <w:lang w:val="en-US" w:eastAsia="zh-CN"/>
              </w:rPr>
              <w:t>,</w:t>
            </w:r>
            <w:r>
              <w:rPr>
                <w:rFonts w:hint="eastAsia" w:ascii="宋体" w:hAnsi="宋体"/>
                <w:color w:val="000000"/>
                <w:kern w:val="0"/>
                <w:szCs w:val="21"/>
                <w:highlight w:val="none"/>
              </w:rPr>
              <w:t>由中标人在领取中标通知书时一次性支付给招标代理机构。</w:t>
            </w:r>
          </w:p>
        </w:tc>
      </w:tr>
      <w:tr w14:paraId="709FD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437D18DE">
            <w:pPr>
              <w:snapToGrid w:val="0"/>
              <w:spacing w:line="400" w:lineRule="exact"/>
              <w:jc w:val="center"/>
              <w:rPr>
                <w:rFonts w:hint="eastAsia" w:ascii="宋体" w:hAnsi="宋体" w:eastAsia="宋体"/>
                <w:kern w:val="0"/>
                <w:szCs w:val="21"/>
                <w:highlight w:val="none"/>
                <w:lang w:eastAsia="zh-CN"/>
              </w:rPr>
            </w:pPr>
            <w:r>
              <w:rPr>
                <w:rFonts w:hint="eastAsia" w:ascii="宋体" w:hAnsi="宋体"/>
                <w:kern w:val="0"/>
                <w:szCs w:val="21"/>
                <w:highlight w:val="none"/>
              </w:rPr>
              <w:t>10.</w:t>
            </w:r>
            <w:r>
              <w:rPr>
                <w:rFonts w:hint="eastAsia" w:ascii="宋体" w:hAnsi="宋体"/>
                <w:kern w:val="0"/>
                <w:szCs w:val="21"/>
                <w:highlight w:val="none"/>
                <w:lang w:val="en-US" w:eastAsia="zh-CN"/>
              </w:rPr>
              <w:t>6</w:t>
            </w:r>
          </w:p>
        </w:tc>
        <w:tc>
          <w:tcPr>
            <w:tcW w:w="1500" w:type="dxa"/>
            <w:vAlign w:val="center"/>
          </w:tcPr>
          <w:p w14:paraId="7A11DF05">
            <w:pPr>
              <w:snapToGrid w:val="0"/>
              <w:spacing w:line="400" w:lineRule="exact"/>
              <w:jc w:val="center"/>
              <w:rPr>
                <w:rFonts w:hint="eastAsia" w:ascii="宋体" w:hAnsi="宋体"/>
                <w:kern w:val="0"/>
                <w:szCs w:val="21"/>
                <w:highlight w:val="none"/>
              </w:rPr>
            </w:pPr>
            <w:r>
              <w:rPr>
                <w:rFonts w:hint="eastAsia" w:ascii="宋体" w:hAnsi="宋体"/>
                <w:kern w:val="0"/>
                <w:szCs w:val="21"/>
                <w:highlight w:val="none"/>
                <w:lang w:eastAsia="zh-CN"/>
              </w:rPr>
              <w:t>比选文件</w:t>
            </w:r>
            <w:r>
              <w:rPr>
                <w:rFonts w:hint="eastAsia" w:ascii="宋体" w:hAnsi="宋体"/>
                <w:kern w:val="0"/>
                <w:szCs w:val="21"/>
                <w:highlight w:val="none"/>
              </w:rPr>
              <w:t>售价</w:t>
            </w:r>
          </w:p>
        </w:tc>
        <w:tc>
          <w:tcPr>
            <w:tcW w:w="7189" w:type="dxa"/>
            <w:vAlign w:val="center"/>
          </w:tcPr>
          <w:p w14:paraId="1D94D451">
            <w:pPr>
              <w:autoSpaceDE w:val="0"/>
              <w:autoSpaceDN w:val="0"/>
              <w:adjustRightInd w:val="0"/>
              <w:snapToGrid w:val="0"/>
              <w:spacing w:line="400" w:lineRule="exact"/>
              <w:ind w:firstLine="420" w:firstLineChars="200"/>
              <w:rPr>
                <w:rFonts w:hint="eastAsia" w:ascii="宋体" w:hAnsi="宋体"/>
                <w:kern w:val="0"/>
                <w:szCs w:val="21"/>
                <w:highlight w:val="none"/>
              </w:rPr>
            </w:pPr>
            <w:r>
              <w:rPr>
                <w:rFonts w:hint="eastAsia" w:ascii="宋体" w:hAnsi="宋体"/>
                <w:kern w:val="0"/>
                <w:szCs w:val="21"/>
                <w:highlight w:val="none"/>
                <w:lang w:eastAsia="zh-CN"/>
              </w:rPr>
              <w:t>比选文件</w:t>
            </w:r>
            <w:r>
              <w:rPr>
                <w:rFonts w:hint="eastAsia" w:ascii="宋体" w:hAnsi="宋体"/>
                <w:kern w:val="0"/>
                <w:szCs w:val="21"/>
                <w:highlight w:val="none"/>
              </w:rPr>
              <w:t>每套售价</w:t>
            </w:r>
            <w:r>
              <w:rPr>
                <w:rFonts w:hint="eastAsia" w:ascii="宋体" w:hAnsi="宋体"/>
                <w:kern w:val="0"/>
                <w:szCs w:val="21"/>
                <w:highlight w:val="none"/>
                <w:u w:val="single"/>
              </w:rPr>
              <w:t xml:space="preserve"> </w:t>
            </w:r>
            <w:r>
              <w:rPr>
                <w:rFonts w:hint="eastAsia" w:ascii="宋体" w:hAnsi="宋体"/>
                <w:kern w:val="0"/>
                <w:szCs w:val="21"/>
                <w:highlight w:val="none"/>
                <w:u w:val="single"/>
                <w:lang w:val="en-US" w:eastAsia="zh-CN"/>
              </w:rPr>
              <w:t>0</w:t>
            </w:r>
            <w:r>
              <w:rPr>
                <w:rFonts w:hint="eastAsia" w:ascii="宋体" w:hAnsi="宋体"/>
                <w:kern w:val="0"/>
                <w:szCs w:val="21"/>
                <w:highlight w:val="none"/>
                <w:u w:val="single"/>
              </w:rPr>
              <w:t xml:space="preserve"> </w:t>
            </w:r>
            <w:r>
              <w:rPr>
                <w:rFonts w:hint="eastAsia" w:ascii="宋体" w:hAnsi="宋体"/>
                <w:kern w:val="0"/>
                <w:szCs w:val="21"/>
                <w:highlight w:val="none"/>
              </w:rPr>
              <w:t>元，由投标人在递交投标文件时递交，售后不退。</w:t>
            </w:r>
          </w:p>
        </w:tc>
      </w:tr>
      <w:tr w14:paraId="686B45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2A31855A">
            <w:pPr>
              <w:snapToGrid w:val="0"/>
              <w:spacing w:line="400" w:lineRule="exact"/>
              <w:jc w:val="center"/>
              <w:rPr>
                <w:rFonts w:hint="eastAsia" w:ascii="宋体" w:hAnsi="宋体" w:eastAsia="宋体"/>
                <w:kern w:val="0"/>
                <w:szCs w:val="21"/>
                <w:highlight w:val="none"/>
                <w:lang w:eastAsia="zh-CN"/>
              </w:rPr>
            </w:pPr>
            <w:r>
              <w:rPr>
                <w:rFonts w:hint="eastAsia" w:ascii="宋体" w:hAnsi="宋体"/>
                <w:kern w:val="0"/>
                <w:szCs w:val="21"/>
                <w:highlight w:val="none"/>
              </w:rPr>
              <w:t>10.</w:t>
            </w:r>
            <w:r>
              <w:rPr>
                <w:rFonts w:hint="eastAsia" w:ascii="宋体" w:hAnsi="宋体"/>
                <w:kern w:val="0"/>
                <w:szCs w:val="21"/>
                <w:highlight w:val="none"/>
                <w:lang w:val="en-US" w:eastAsia="zh-CN"/>
              </w:rPr>
              <w:t>7</w:t>
            </w:r>
          </w:p>
        </w:tc>
        <w:tc>
          <w:tcPr>
            <w:tcW w:w="1500" w:type="dxa"/>
            <w:vAlign w:val="center"/>
          </w:tcPr>
          <w:p w14:paraId="10E789CD">
            <w:pPr>
              <w:snapToGrid w:val="0"/>
              <w:spacing w:line="400" w:lineRule="exact"/>
              <w:jc w:val="center"/>
              <w:rPr>
                <w:rFonts w:hint="eastAsia" w:ascii="宋体" w:hAnsi="宋体"/>
                <w:kern w:val="0"/>
                <w:szCs w:val="21"/>
                <w:highlight w:val="none"/>
              </w:rPr>
            </w:pPr>
            <w:r>
              <w:rPr>
                <w:rFonts w:hint="eastAsia" w:ascii="宋体" w:hAnsi="宋体"/>
                <w:kern w:val="0"/>
                <w:szCs w:val="21"/>
                <w:highlight w:val="none"/>
              </w:rPr>
              <w:t>关于对</w:t>
            </w:r>
            <w:r>
              <w:rPr>
                <w:rFonts w:hint="eastAsia" w:ascii="宋体" w:hAnsi="宋体"/>
                <w:kern w:val="0"/>
                <w:szCs w:val="21"/>
                <w:highlight w:val="none"/>
                <w:lang w:eastAsia="zh-CN"/>
              </w:rPr>
              <w:t>比选文件</w:t>
            </w:r>
            <w:r>
              <w:rPr>
                <w:rFonts w:hint="eastAsia" w:ascii="宋体" w:hAnsi="宋体"/>
                <w:kern w:val="0"/>
                <w:szCs w:val="21"/>
                <w:highlight w:val="none"/>
              </w:rPr>
              <w:t>及投标争议的解释</w:t>
            </w:r>
          </w:p>
        </w:tc>
        <w:tc>
          <w:tcPr>
            <w:tcW w:w="7189" w:type="dxa"/>
            <w:vAlign w:val="center"/>
          </w:tcPr>
          <w:p w14:paraId="395386AB">
            <w:pPr>
              <w:autoSpaceDE w:val="0"/>
              <w:autoSpaceDN w:val="0"/>
              <w:adjustRightInd w:val="0"/>
              <w:snapToGrid w:val="0"/>
              <w:spacing w:line="400" w:lineRule="exact"/>
              <w:ind w:firstLine="420" w:firstLineChars="200"/>
              <w:rPr>
                <w:rFonts w:hint="eastAsia" w:ascii="宋体" w:hAnsi="宋体"/>
                <w:kern w:val="0"/>
                <w:szCs w:val="21"/>
                <w:highlight w:val="none"/>
              </w:rPr>
            </w:pPr>
            <w:r>
              <w:rPr>
                <w:rFonts w:hint="eastAsia" w:ascii="宋体" w:hAnsi="宋体"/>
                <w:kern w:val="0"/>
                <w:szCs w:val="21"/>
                <w:highlight w:val="none"/>
              </w:rPr>
              <w:t>对资格预审文件或者</w:t>
            </w:r>
            <w:r>
              <w:rPr>
                <w:rFonts w:hint="eastAsia" w:ascii="宋体" w:hAnsi="宋体"/>
                <w:kern w:val="0"/>
                <w:szCs w:val="21"/>
                <w:highlight w:val="none"/>
                <w:lang w:eastAsia="zh-CN"/>
              </w:rPr>
              <w:t>比选文件</w:t>
            </w:r>
            <w:r>
              <w:rPr>
                <w:rFonts w:hint="eastAsia" w:ascii="宋体" w:hAnsi="宋体"/>
                <w:kern w:val="0"/>
                <w:szCs w:val="21"/>
                <w:highlight w:val="none"/>
              </w:rPr>
              <w:t>的评标标准和方法，以及资格审查和否决投标条款理解有争议的，应当作出不利于</w:t>
            </w:r>
            <w:r>
              <w:rPr>
                <w:rFonts w:hint="eastAsia" w:ascii="宋体" w:hAnsi="宋体"/>
                <w:kern w:val="0"/>
                <w:szCs w:val="21"/>
                <w:highlight w:val="none"/>
                <w:lang w:eastAsia="zh-CN"/>
              </w:rPr>
              <w:t>比选人</w:t>
            </w:r>
            <w:r>
              <w:rPr>
                <w:rFonts w:hint="eastAsia" w:ascii="宋体" w:hAnsi="宋体"/>
                <w:kern w:val="0"/>
                <w:szCs w:val="21"/>
                <w:highlight w:val="none"/>
              </w:rPr>
              <w:t>的解释，但违背国家利益、社会公共利益的除外。</w:t>
            </w:r>
          </w:p>
          <w:p w14:paraId="62F75F52">
            <w:pPr>
              <w:autoSpaceDE w:val="0"/>
              <w:autoSpaceDN w:val="0"/>
              <w:adjustRightInd w:val="0"/>
              <w:snapToGrid w:val="0"/>
              <w:spacing w:line="400" w:lineRule="exact"/>
              <w:ind w:firstLine="420" w:firstLineChars="200"/>
              <w:rPr>
                <w:rFonts w:hint="eastAsia" w:ascii="宋体" w:hAnsi="宋体"/>
                <w:kern w:val="0"/>
                <w:szCs w:val="21"/>
                <w:highlight w:val="none"/>
              </w:rPr>
            </w:pPr>
            <w:r>
              <w:rPr>
                <w:rFonts w:hint="eastAsia" w:ascii="宋体" w:hAnsi="宋体"/>
                <w:kern w:val="0"/>
                <w:szCs w:val="21"/>
                <w:highlight w:val="none"/>
              </w:rPr>
              <w:t>对投标文件理解有争议的，应当作出不利于提交该投标文件的投标人的解释。</w:t>
            </w:r>
          </w:p>
        </w:tc>
      </w:tr>
      <w:tr w14:paraId="2F95C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766DFD8A">
            <w:pPr>
              <w:snapToGrid w:val="0"/>
              <w:spacing w:line="400" w:lineRule="exact"/>
              <w:jc w:val="center"/>
              <w:rPr>
                <w:rFonts w:hint="eastAsia" w:ascii="宋体" w:hAnsi="宋体"/>
                <w:kern w:val="0"/>
                <w:szCs w:val="21"/>
                <w:highlight w:val="none"/>
              </w:rPr>
            </w:pPr>
            <w:r>
              <w:rPr>
                <w:rFonts w:hint="eastAsia" w:ascii="宋体" w:hAnsi="宋体"/>
                <w:kern w:val="0"/>
                <w:szCs w:val="21"/>
                <w:highlight w:val="none"/>
                <w:lang w:val="en-US" w:eastAsia="zh-CN"/>
              </w:rPr>
              <w:t>10.8</w:t>
            </w:r>
          </w:p>
        </w:tc>
        <w:tc>
          <w:tcPr>
            <w:tcW w:w="1500" w:type="dxa"/>
            <w:vAlign w:val="center"/>
          </w:tcPr>
          <w:p w14:paraId="1E64E23F">
            <w:pPr>
              <w:snapToGrid w:val="0"/>
              <w:spacing w:line="400" w:lineRule="exact"/>
              <w:jc w:val="center"/>
              <w:rPr>
                <w:rFonts w:hint="eastAsia" w:ascii="宋体" w:hAnsi="宋体"/>
                <w:kern w:val="0"/>
                <w:szCs w:val="21"/>
                <w:highlight w:val="none"/>
              </w:rPr>
            </w:pPr>
            <w:r>
              <w:rPr>
                <w:rFonts w:hint="eastAsia" w:ascii="宋体" w:hAnsi="宋体"/>
                <w:kern w:val="0"/>
                <w:szCs w:val="21"/>
                <w:highlight w:val="none"/>
                <w:lang w:val="en-US" w:eastAsia="zh-CN"/>
              </w:rPr>
              <w:t>付款方式</w:t>
            </w:r>
          </w:p>
        </w:tc>
        <w:tc>
          <w:tcPr>
            <w:tcW w:w="7189" w:type="dxa"/>
            <w:vAlign w:val="center"/>
          </w:tcPr>
          <w:p w14:paraId="049F992E">
            <w:pPr>
              <w:autoSpaceDE w:val="0"/>
              <w:autoSpaceDN w:val="0"/>
              <w:adjustRightInd w:val="0"/>
              <w:snapToGrid w:val="0"/>
              <w:spacing w:line="400" w:lineRule="exact"/>
              <w:ind w:firstLine="420" w:firstLineChars="200"/>
              <w:rPr>
                <w:rFonts w:hint="eastAsia" w:ascii="宋体" w:hAnsi="宋体" w:cs="Times New Roman"/>
                <w:kern w:val="0"/>
                <w:szCs w:val="21"/>
                <w:highlight w:val="none"/>
                <w:lang w:val="en-US" w:eastAsia="zh-CN"/>
              </w:rPr>
            </w:pPr>
            <w:r>
              <w:rPr>
                <w:rFonts w:hint="eastAsia" w:ascii="宋体" w:hAnsi="宋体" w:cs="Times New Roman"/>
                <w:kern w:val="0"/>
                <w:szCs w:val="21"/>
                <w:highlight w:val="none"/>
                <w:lang w:val="en-US" w:eastAsia="zh-CN"/>
              </w:rPr>
              <w:t>本工程无预付款，工程竣工验收合格且提交完整的结算资料 1个月内支付至双方认定合格工程量的70% ，结算审核完成后 1个月内支付至审定确定金额的97%，留审定金额的3%作为质保金，缺陷责任期（缺陷责任期为12个月，自竣工验收合格之日起计算）满后无质量问题，30日内一次性无息支付。</w:t>
            </w:r>
          </w:p>
          <w:p w14:paraId="2D0C773C">
            <w:pPr>
              <w:autoSpaceDE w:val="0"/>
              <w:autoSpaceDN w:val="0"/>
              <w:adjustRightInd w:val="0"/>
              <w:snapToGrid w:val="0"/>
              <w:spacing w:line="400" w:lineRule="exact"/>
              <w:ind w:firstLine="420" w:firstLineChars="200"/>
              <w:rPr>
                <w:rFonts w:hint="eastAsia" w:ascii="宋体" w:hAnsi="宋体"/>
                <w:kern w:val="0"/>
                <w:szCs w:val="21"/>
                <w:highlight w:val="none"/>
              </w:rPr>
            </w:pPr>
            <w:r>
              <w:rPr>
                <w:rFonts w:hint="eastAsia" w:ascii="宋体" w:hAnsi="宋体" w:cs="Times New Roman"/>
                <w:kern w:val="0"/>
                <w:szCs w:val="21"/>
                <w:highlight w:val="none"/>
                <w:lang w:val="en-US" w:eastAsia="zh-CN"/>
              </w:rPr>
              <w:t>注：所有款项支付至承包人的基本账户。</w:t>
            </w:r>
          </w:p>
        </w:tc>
      </w:tr>
      <w:tr w14:paraId="519E2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55F9A691">
            <w:pPr>
              <w:snapToGrid w:val="0"/>
              <w:spacing w:line="400" w:lineRule="exact"/>
              <w:jc w:val="center"/>
              <w:rPr>
                <w:rFonts w:ascii="宋体" w:hAnsi="宋体"/>
                <w:color w:val="auto"/>
                <w:kern w:val="0"/>
                <w:szCs w:val="21"/>
                <w:highlight w:val="none"/>
              </w:rPr>
            </w:pPr>
            <w:r>
              <w:rPr>
                <w:rFonts w:hint="eastAsia" w:ascii="宋体" w:hAnsi="宋体"/>
                <w:kern w:val="0"/>
                <w:szCs w:val="21"/>
                <w:highlight w:val="none"/>
                <w:lang w:val="en-US" w:eastAsia="zh-CN"/>
              </w:rPr>
              <w:t>10.9</w:t>
            </w:r>
          </w:p>
        </w:tc>
        <w:tc>
          <w:tcPr>
            <w:tcW w:w="1500" w:type="dxa"/>
            <w:vAlign w:val="center"/>
          </w:tcPr>
          <w:p w14:paraId="31F36687">
            <w:pPr>
              <w:snapToGrid w:val="0"/>
              <w:spacing w:line="400" w:lineRule="exact"/>
              <w:ind w:firstLine="210" w:firstLineChars="100"/>
              <w:jc w:val="both"/>
              <w:rPr>
                <w:rFonts w:ascii="宋体" w:hAnsi="宋体"/>
                <w:color w:val="auto"/>
                <w:kern w:val="0"/>
                <w:szCs w:val="21"/>
                <w:highlight w:val="none"/>
              </w:rPr>
            </w:pPr>
            <w:r>
              <w:rPr>
                <w:rFonts w:hint="eastAsia" w:ascii="宋体" w:hAnsi="宋体"/>
                <w:kern w:val="0"/>
                <w:szCs w:val="21"/>
                <w:highlight w:val="none"/>
                <w:lang w:val="en-US" w:eastAsia="zh-CN"/>
              </w:rPr>
              <w:t>特别说明</w:t>
            </w:r>
          </w:p>
        </w:tc>
        <w:tc>
          <w:tcPr>
            <w:tcW w:w="7189" w:type="dxa"/>
            <w:vAlign w:val="center"/>
          </w:tcPr>
          <w:p w14:paraId="59ACF747">
            <w:pPr>
              <w:numPr>
                <w:ilvl w:val="0"/>
                <w:numId w:val="6"/>
              </w:numPr>
              <w:autoSpaceDE w:val="0"/>
              <w:autoSpaceDN w:val="0"/>
              <w:adjustRightInd w:val="0"/>
              <w:snapToGrid w:val="0"/>
              <w:spacing w:line="360" w:lineRule="exact"/>
              <w:ind w:firstLine="420" w:firstLineChars="200"/>
              <w:rPr>
                <w:rFonts w:hint="eastAsia"/>
                <w:highlight w:val="none"/>
              </w:rPr>
            </w:pPr>
            <w:r>
              <w:rPr>
                <w:rFonts w:hint="eastAsia"/>
                <w:highlight w:val="none"/>
              </w:rPr>
              <w:t>中标候选人或中标人放弃中标项目，无正当理由不与</w:t>
            </w:r>
            <w:r>
              <w:rPr>
                <w:rFonts w:hint="eastAsia"/>
                <w:highlight w:val="none"/>
                <w:lang w:eastAsia="zh-CN"/>
              </w:rPr>
              <w:t>比选人</w:t>
            </w:r>
            <w:r>
              <w:rPr>
                <w:rFonts w:hint="eastAsia"/>
                <w:highlight w:val="none"/>
              </w:rPr>
              <w:t>签订合同，在签订合同时向</w:t>
            </w:r>
            <w:r>
              <w:rPr>
                <w:rFonts w:hint="eastAsia"/>
                <w:highlight w:val="none"/>
                <w:lang w:eastAsia="zh-CN"/>
              </w:rPr>
              <w:t>比选人</w:t>
            </w:r>
            <w:r>
              <w:rPr>
                <w:rFonts w:hint="eastAsia"/>
                <w:highlight w:val="none"/>
              </w:rPr>
              <w:t>提出附加条件或者更改合同实质性内容，或者拒不提交低价风险担保或者履约担保的，取消其中标资格，投标保证金不予退还，给</w:t>
            </w:r>
            <w:r>
              <w:rPr>
                <w:rFonts w:hint="eastAsia"/>
                <w:highlight w:val="none"/>
                <w:lang w:eastAsia="zh-CN"/>
              </w:rPr>
              <w:t>比选人</w:t>
            </w:r>
            <w:r>
              <w:rPr>
                <w:rFonts w:hint="eastAsia"/>
                <w:highlight w:val="none"/>
                <w:lang w:val="en-US" w:eastAsia="zh-CN"/>
              </w:rPr>
              <w:t>造成的</w:t>
            </w:r>
            <w:r>
              <w:rPr>
                <w:rFonts w:hint="eastAsia"/>
                <w:highlight w:val="none"/>
              </w:rPr>
              <w:t>损失超过投标保证金数额的，中标候选人或中标人应对超过部分予以赔偿。</w:t>
            </w:r>
          </w:p>
          <w:p w14:paraId="1411AFCE">
            <w:pPr>
              <w:numPr>
                <w:ilvl w:val="0"/>
                <w:numId w:val="6"/>
              </w:numPr>
              <w:autoSpaceDE w:val="0"/>
              <w:autoSpaceDN w:val="0"/>
              <w:adjustRightInd w:val="0"/>
              <w:snapToGrid w:val="0"/>
              <w:spacing w:line="360" w:lineRule="exact"/>
              <w:ind w:firstLine="420" w:firstLineChars="200"/>
              <w:rPr>
                <w:rFonts w:ascii="宋体" w:hAnsi="宋体" w:cs="宋体"/>
                <w:color w:val="auto"/>
                <w:kern w:val="0"/>
                <w:szCs w:val="21"/>
                <w:highlight w:val="none"/>
              </w:rPr>
            </w:pPr>
            <w:r>
              <w:rPr>
                <w:rFonts w:hint="eastAsia"/>
                <w:highlight w:val="none"/>
              </w:rPr>
              <w:t>中标候选人有《招标投标法实施条例》第七十四条规定行为的，视为特别严重信用不良行为且情节特别严重，按信用记分上限一次性记12分，纳入黑名单管理；中标人有《招标投标法实施条例》第七十四条规定行为的，按中标项目金额10‰罚款上限予以行政处罚，按信用记分上限一次性并处记12分，纳入黑名单管理。</w:t>
            </w:r>
          </w:p>
        </w:tc>
      </w:tr>
      <w:tr w14:paraId="67F79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135" w:type="dxa"/>
            <w:vAlign w:val="center"/>
          </w:tcPr>
          <w:p w14:paraId="71235ACD">
            <w:pPr>
              <w:snapToGrid w:val="0"/>
              <w:spacing w:line="400" w:lineRule="exact"/>
              <w:jc w:val="center"/>
              <w:rPr>
                <w:rFonts w:ascii="宋体" w:hAnsi="宋体"/>
                <w:color w:val="auto"/>
                <w:kern w:val="0"/>
                <w:szCs w:val="21"/>
                <w:highlight w:val="none"/>
              </w:rPr>
            </w:pPr>
            <w:r>
              <w:rPr>
                <w:rFonts w:hint="eastAsia" w:ascii="宋体" w:hAnsi="宋体"/>
                <w:kern w:val="0"/>
                <w:szCs w:val="21"/>
                <w:highlight w:val="none"/>
              </w:rPr>
              <w:t>10.1</w:t>
            </w:r>
            <w:r>
              <w:rPr>
                <w:rFonts w:hint="eastAsia" w:ascii="宋体" w:hAnsi="宋体"/>
                <w:kern w:val="0"/>
                <w:szCs w:val="21"/>
                <w:highlight w:val="none"/>
                <w:lang w:val="en-US" w:eastAsia="zh-CN"/>
              </w:rPr>
              <w:t>0</w:t>
            </w:r>
          </w:p>
        </w:tc>
        <w:tc>
          <w:tcPr>
            <w:tcW w:w="1500" w:type="dxa"/>
            <w:vAlign w:val="center"/>
          </w:tcPr>
          <w:p w14:paraId="152089F6">
            <w:pPr>
              <w:snapToGrid w:val="0"/>
              <w:spacing w:line="400" w:lineRule="exact"/>
              <w:jc w:val="center"/>
              <w:rPr>
                <w:rFonts w:ascii="宋体" w:hAnsi="宋体"/>
                <w:color w:val="auto"/>
                <w:kern w:val="0"/>
                <w:szCs w:val="21"/>
                <w:highlight w:val="none"/>
              </w:rPr>
            </w:pPr>
            <w:r>
              <w:rPr>
                <w:rFonts w:hint="eastAsia" w:ascii="宋体" w:hAnsi="宋体"/>
                <w:kern w:val="0"/>
                <w:szCs w:val="21"/>
                <w:highlight w:val="none"/>
              </w:rPr>
              <w:t>其他</w:t>
            </w:r>
          </w:p>
        </w:tc>
        <w:tc>
          <w:tcPr>
            <w:tcW w:w="7189" w:type="dxa"/>
            <w:vAlign w:val="center"/>
          </w:tcPr>
          <w:p w14:paraId="41B427B1">
            <w:pPr>
              <w:tabs>
                <w:tab w:val="left" w:pos="2661"/>
              </w:tabs>
              <w:autoSpaceDE w:val="0"/>
              <w:autoSpaceDN w:val="0"/>
              <w:adjustRightInd w:val="0"/>
              <w:snapToGrid w:val="0"/>
              <w:spacing w:line="400" w:lineRule="exact"/>
              <w:rPr>
                <w:rFonts w:hint="default" w:ascii="宋体" w:hAnsi="宋体" w:eastAsia="宋体"/>
                <w:color w:val="auto"/>
                <w:kern w:val="0"/>
                <w:szCs w:val="21"/>
                <w:highlight w:val="none"/>
                <w:lang w:val="en-US" w:eastAsia="zh-CN"/>
              </w:rPr>
            </w:pPr>
            <w:r>
              <w:rPr>
                <w:rFonts w:hint="eastAsia" w:ascii="宋体" w:hAnsi="宋体"/>
                <w:color w:val="auto"/>
                <w:kern w:val="0"/>
                <w:szCs w:val="21"/>
                <w:highlight w:val="none"/>
                <w:lang w:eastAsia="zh-CN"/>
              </w:rPr>
              <w:tab/>
            </w:r>
            <w:r>
              <w:rPr>
                <w:rFonts w:hint="eastAsia" w:ascii="宋体" w:hAnsi="宋体"/>
                <w:color w:val="auto"/>
                <w:kern w:val="0"/>
                <w:szCs w:val="21"/>
                <w:highlight w:val="none"/>
                <w:lang w:val="en-US" w:eastAsia="zh-CN"/>
              </w:rPr>
              <w:t>/</w:t>
            </w:r>
          </w:p>
        </w:tc>
      </w:tr>
    </w:tbl>
    <w:p w14:paraId="396299F6">
      <w:pPr>
        <w:autoSpaceDE w:val="0"/>
        <w:autoSpaceDN w:val="0"/>
        <w:adjustRightInd w:val="0"/>
        <w:snapToGrid w:val="0"/>
        <w:spacing w:line="320" w:lineRule="exact"/>
        <w:jc w:val="left"/>
        <w:rPr>
          <w:rFonts w:ascii="宋体" w:hAnsi="宋体"/>
          <w:b/>
          <w:snapToGrid w:val="0"/>
          <w:color w:val="auto"/>
          <w:kern w:val="0"/>
          <w:highlight w:val="none"/>
        </w:rPr>
      </w:pPr>
      <w:bookmarkStart w:id="37" w:name="_Toc224103317"/>
      <w:bookmarkStart w:id="38" w:name="_Toc452058682"/>
      <w:bookmarkStart w:id="39" w:name="_Toc277082552"/>
      <w:bookmarkStart w:id="40" w:name="_Toc200513126"/>
      <w:bookmarkStart w:id="41" w:name="_Toc287607746"/>
      <w:bookmarkStart w:id="42" w:name="_Toc13995"/>
      <w:bookmarkStart w:id="43" w:name="_Toc386029647"/>
      <w:bookmarkStart w:id="44" w:name="_Toc909"/>
    </w:p>
    <w:p w14:paraId="6D931A8C">
      <w:pPr>
        <w:autoSpaceDE w:val="0"/>
        <w:autoSpaceDN w:val="0"/>
        <w:adjustRightInd w:val="0"/>
        <w:snapToGrid w:val="0"/>
        <w:spacing w:line="320" w:lineRule="exact"/>
        <w:jc w:val="left"/>
        <w:rPr>
          <w:rFonts w:ascii="宋体" w:hAnsi="宋体"/>
          <w:b/>
          <w:snapToGrid w:val="0"/>
          <w:color w:val="auto"/>
          <w:kern w:val="0"/>
          <w:highlight w:val="none"/>
        </w:rPr>
      </w:pPr>
    </w:p>
    <w:p w14:paraId="0F518D58">
      <w:pPr>
        <w:autoSpaceDE w:val="0"/>
        <w:autoSpaceDN w:val="0"/>
        <w:adjustRightInd w:val="0"/>
        <w:snapToGrid w:val="0"/>
        <w:spacing w:line="320" w:lineRule="exact"/>
        <w:jc w:val="left"/>
        <w:rPr>
          <w:rFonts w:ascii="宋体" w:hAnsi="宋体"/>
          <w:b/>
          <w:snapToGrid w:val="0"/>
          <w:color w:val="auto"/>
          <w:kern w:val="0"/>
          <w:highlight w:val="none"/>
        </w:rPr>
      </w:pPr>
    </w:p>
    <w:p w14:paraId="4A058BE3">
      <w:pPr>
        <w:pStyle w:val="50"/>
        <w:ind w:left="0" w:leftChars="0" w:firstLine="0" w:firstLineChars="0"/>
        <w:rPr>
          <w:highlight w:val="none"/>
        </w:rPr>
      </w:pPr>
    </w:p>
    <w:p w14:paraId="0F98F598">
      <w:pPr>
        <w:pStyle w:val="50"/>
        <w:ind w:left="0" w:leftChars="0" w:firstLine="0" w:firstLineChars="0"/>
        <w:rPr>
          <w:highlight w:val="none"/>
        </w:rPr>
      </w:pPr>
    </w:p>
    <w:p w14:paraId="29157D23">
      <w:pPr>
        <w:pStyle w:val="50"/>
        <w:ind w:left="0" w:leftChars="0" w:firstLine="0" w:firstLineChars="0"/>
        <w:rPr>
          <w:highlight w:val="none"/>
        </w:rPr>
      </w:pPr>
    </w:p>
    <w:p w14:paraId="22165DA7">
      <w:pPr>
        <w:pStyle w:val="50"/>
        <w:ind w:left="0" w:leftChars="0" w:firstLine="0" w:firstLineChars="0"/>
        <w:rPr>
          <w:highlight w:val="none"/>
        </w:rPr>
      </w:pPr>
    </w:p>
    <w:p w14:paraId="6FFB18F1">
      <w:pPr>
        <w:rPr>
          <w:highlight w:val="none"/>
        </w:rPr>
      </w:pPr>
    </w:p>
    <w:p w14:paraId="23FC61FE">
      <w:pPr>
        <w:pStyle w:val="2"/>
        <w:rPr>
          <w:highlight w:val="none"/>
        </w:rPr>
      </w:pPr>
    </w:p>
    <w:p w14:paraId="74917DCD">
      <w:pPr>
        <w:rPr>
          <w:highlight w:val="none"/>
        </w:rPr>
      </w:pPr>
    </w:p>
    <w:p w14:paraId="490CCC59">
      <w:pPr>
        <w:pStyle w:val="2"/>
        <w:rPr>
          <w:highlight w:val="none"/>
        </w:rPr>
      </w:pPr>
    </w:p>
    <w:p w14:paraId="7AF94DEC">
      <w:pPr>
        <w:rPr>
          <w:highlight w:val="none"/>
        </w:rPr>
      </w:pPr>
    </w:p>
    <w:p w14:paraId="7777A582">
      <w:pPr>
        <w:pStyle w:val="2"/>
        <w:rPr>
          <w:highlight w:val="none"/>
        </w:rPr>
      </w:pPr>
    </w:p>
    <w:p w14:paraId="60959155">
      <w:pPr>
        <w:rPr>
          <w:highlight w:val="none"/>
        </w:rPr>
      </w:pPr>
    </w:p>
    <w:p w14:paraId="6F5B25F7">
      <w:pPr>
        <w:pStyle w:val="2"/>
        <w:rPr>
          <w:highlight w:val="none"/>
        </w:rPr>
      </w:pPr>
    </w:p>
    <w:p w14:paraId="7679B83D">
      <w:pPr>
        <w:rPr>
          <w:highlight w:val="none"/>
        </w:rPr>
      </w:pPr>
    </w:p>
    <w:p w14:paraId="4977673C">
      <w:pPr>
        <w:pStyle w:val="2"/>
        <w:rPr>
          <w:highlight w:val="none"/>
        </w:rPr>
      </w:pPr>
    </w:p>
    <w:p w14:paraId="53970B13">
      <w:pPr>
        <w:rPr>
          <w:highlight w:val="none"/>
        </w:rPr>
      </w:pPr>
    </w:p>
    <w:p w14:paraId="5AE72362">
      <w:pPr>
        <w:pStyle w:val="2"/>
        <w:rPr>
          <w:highlight w:val="none"/>
        </w:rPr>
      </w:pPr>
    </w:p>
    <w:p w14:paraId="7A461BAF">
      <w:pPr>
        <w:rPr>
          <w:highlight w:val="none"/>
        </w:rPr>
      </w:pPr>
    </w:p>
    <w:p w14:paraId="10BF6F73">
      <w:pPr>
        <w:pStyle w:val="2"/>
        <w:rPr>
          <w:highlight w:val="none"/>
        </w:rPr>
      </w:pPr>
    </w:p>
    <w:p w14:paraId="3B445F6C">
      <w:pPr>
        <w:rPr>
          <w:highlight w:val="none"/>
        </w:rPr>
      </w:pPr>
    </w:p>
    <w:p w14:paraId="44E2AB03">
      <w:pPr>
        <w:pStyle w:val="2"/>
        <w:rPr>
          <w:highlight w:val="none"/>
        </w:rPr>
      </w:pPr>
    </w:p>
    <w:p w14:paraId="058B377F">
      <w:pPr>
        <w:rPr>
          <w:highlight w:val="none"/>
        </w:rPr>
      </w:pPr>
    </w:p>
    <w:p w14:paraId="6164F79F">
      <w:pPr>
        <w:pStyle w:val="2"/>
      </w:pPr>
    </w:p>
    <w:p w14:paraId="231447EA"/>
    <w:p w14:paraId="0B66A754">
      <w:pPr>
        <w:autoSpaceDE w:val="0"/>
        <w:autoSpaceDN w:val="0"/>
        <w:adjustRightInd w:val="0"/>
        <w:snapToGrid w:val="0"/>
        <w:spacing w:line="320" w:lineRule="exact"/>
        <w:jc w:val="left"/>
        <w:rPr>
          <w:rFonts w:ascii="宋体" w:hAnsi="宋体"/>
          <w:b/>
          <w:snapToGrid w:val="0"/>
          <w:color w:val="auto"/>
          <w:kern w:val="0"/>
          <w:highlight w:val="none"/>
        </w:rPr>
      </w:pPr>
    </w:p>
    <w:p w14:paraId="3BCA487D">
      <w:pPr>
        <w:autoSpaceDE w:val="0"/>
        <w:autoSpaceDN w:val="0"/>
        <w:adjustRightInd w:val="0"/>
        <w:snapToGrid w:val="0"/>
        <w:spacing w:line="320" w:lineRule="exact"/>
        <w:jc w:val="left"/>
        <w:rPr>
          <w:rFonts w:ascii="宋体" w:hAnsi="宋体"/>
          <w:b/>
          <w:snapToGrid w:val="0"/>
          <w:color w:val="auto"/>
          <w:kern w:val="0"/>
          <w:highlight w:val="none"/>
        </w:rPr>
      </w:pPr>
    </w:p>
    <w:p w14:paraId="4628E558">
      <w:pPr>
        <w:autoSpaceDE w:val="0"/>
        <w:autoSpaceDN w:val="0"/>
        <w:adjustRightInd w:val="0"/>
        <w:snapToGrid w:val="0"/>
        <w:spacing w:line="320" w:lineRule="exact"/>
        <w:jc w:val="left"/>
        <w:rPr>
          <w:rFonts w:ascii="宋体" w:hAnsi="宋体"/>
          <w:b/>
          <w:snapToGrid w:val="0"/>
          <w:color w:val="auto"/>
          <w:kern w:val="0"/>
          <w:highlight w:val="none"/>
        </w:rPr>
      </w:pPr>
      <w:r>
        <w:rPr>
          <w:rFonts w:ascii="宋体" w:hAnsi="宋体"/>
          <w:b/>
          <w:snapToGrid w:val="0"/>
          <w:color w:val="auto"/>
          <w:kern w:val="0"/>
          <w:highlight w:val="none"/>
        </w:rPr>
        <w:t xml:space="preserve">1.  </w:t>
      </w:r>
      <w:r>
        <w:rPr>
          <w:rFonts w:hint="eastAsia" w:ascii="宋体" w:hAnsi="宋体"/>
          <w:b/>
          <w:snapToGrid w:val="0"/>
          <w:color w:val="auto"/>
          <w:kern w:val="0"/>
          <w:highlight w:val="none"/>
        </w:rPr>
        <w:t>总则</w:t>
      </w:r>
      <w:bookmarkEnd w:id="37"/>
      <w:bookmarkEnd w:id="38"/>
      <w:bookmarkEnd w:id="39"/>
      <w:bookmarkEnd w:id="40"/>
      <w:bookmarkEnd w:id="41"/>
      <w:bookmarkEnd w:id="42"/>
      <w:bookmarkEnd w:id="43"/>
      <w:bookmarkEnd w:id="44"/>
    </w:p>
    <w:p w14:paraId="1585D9BF">
      <w:pPr>
        <w:autoSpaceDE w:val="0"/>
        <w:autoSpaceDN w:val="0"/>
        <w:adjustRightInd w:val="0"/>
        <w:snapToGrid w:val="0"/>
        <w:spacing w:line="320" w:lineRule="exact"/>
        <w:jc w:val="left"/>
        <w:rPr>
          <w:rFonts w:ascii="宋体" w:hAnsi="宋体"/>
          <w:b/>
          <w:snapToGrid w:val="0"/>
          <w:color w:val="auto"/>
          <w:kern w:val="0"/>
          <w:highlight w:val="none"/>
        </w:rPr>
      </w:pPr>
      <w:bookmarkStart w:id="45" w:name="_Toc287607747"/>
      <w:bookmarkStart w:id="46" w:name="_Toc224103318"/>
      <w:bookmarkStart w:id="47" w:name="_Toc452058683"/>
      <w:bookmarkStart w:id="48" w:name="_Toc277082553"/>
      <w:bookmarkStart w:id="49" w:name="_Toc26024"/>
      <w:bookmarkStart w:id="50" w:name="_Toc287620686"/>
      <w:bookmarkStart w:id="51" w:name="_Toc386029648"/>
      <w:bookmarkStart w:id="52" w:name="_Toc200513127"/>
      <w:r>
        <w:rPr>
          <w:rFonts w:ascii="宋体" w:hAnsi="宋体"/>
          <w:b/>
          <w:snapToGrid w:val="0"/>
          <w:color w:val="auto"/>
          <w:kern w:val="0"/>
          <w:highlight w:val="none"/>
        </w:rPr>
        <w:t xml:space="preserve">1.1  </w:t>
      </w:r>
      <w:r>
        <w:rPr>
          <w:rFonts w:hint="eastAsia" w:ascii="宋体" w:hAnsi="宋体"/>
          <w:b/>
          <w:snapToGrid w:val="0"/>
          <w:color w:val="auto"/>
          <w:kern w:val="0"/>
          <w:highlight w:val="none"/>
        </w:rPr>
        <w:t>项目概况</w:t>
      </w:r>
      <w:bookmarkEnd w:id="45"/>
      <w:bookmarkEnd w:id="46"/>
      <w:bookmarkEnd w:id="47"/>
      <w:bookmarkEnd w:id="48"/>
      <w:bookmarkEnd w:id="49"/>
      <w:bookmarkEnd w:id="50"/>
      <w:bookmarkEnd w:id="51"/>
      <w:bookmarkEnd w:id="52"/>
    </w:p>
    <w:p w14:paraId="0FA34F61">
      <w:pPr>
        <w:autoSpaceDE w:val="0"/>
        <w:autoSpaceDN w:val="0"/>
        <w:adjustRightInd w:val="0"/>
        <w:snapToGrid w:val="0"/>
        <w:spacing w:line="320" w:lineRule="exact"/>
        <w:ind w:firstLine="357" w:firstLineChars="170"/>
        <w:jc w:val="left"/>
        <w:rPr>
          <w:rFonts w:ascii="宋体" w:hAnsi="宋体"/>
          <w:snapToGrid w:val="0"/>
          <w:color w:val="auto"/>
          <w:kern w:val="0"/>
          <w:szCs w:val="21"/>
          <w:highlight w:val="none"/>
        </w:rPr>
      </w:pPr>
      <w:r>
        <w:rPr>
          <w:rFonts w:ascii="宋体" w:hAnsi="宋体"/>
          <w:snapToGrid w:val="0"/>
          <w:color w:val="auto"/>
          <w:kern w:val="0"/>
          <w:szCs w:val="21"/>
          <w:highlight w:val="none"/>
        </w:rPr>
        <w:t xml:space="preserve">1.1.1  </w:t>
      </w:r>
      <w:r>
        <w:rPr>
          <w:rFonts w:hint="eastAsia" w:ascii="宋体" w:hAnsi="宋体"/>
          <w:snapToGrid w:val="0"/>
          <w:color w:val="auto"/>
          <w:kern w:val="0"/>
          <w:szCs w:val="21"/>
          <w:highlight w:val="none"/>
        </w:rPr>
        <w:t>根据《中华人民共和国招标投标法》等有关法律、法规和规章的规定，本招标项目已具备招标条件，现对本标段施工进行竞争性比选。</w:t>
      </w:r>
    </w:p>
    <w:p w14:paraId="5DA5C03C">
      <w:pPr>
        <w:autoSpaceDE w:val="0"/>
        <w:autoSpaceDN w:val="0"/>
        <w:adjustRightInd w:val="0"/>
        <w:snapToGrid w:val="0"/>
        <w:spacing w:line="320" w:lineRule="exact"/>
        <w:ind w:firstLine="357" w:firstLineChars="170"/>
        <w:jc w:val="left"/>
        <w:rPr>
          <w:rFonts w:ascii="宋体" w:hAnsi="宋体"/>
          <w:snapToGrid w:val="0"/>
          <w:color w:val="auto"/>
          <w:kern w:val="0"/>
          <w:szCs w:val="21"/>
          <w:highlight w:val="none"/>
        </w:rPr>
      </w:pPr>
      <w:r>
        <w:rPr>
          <w:rFonts w:ascii="宋体" w:hAnsi="宋体"/>
          <w:snapToGrid w:val="0"/>
          <w:color w:val="auto"/>
          <w:kern w:val="0"/>
          <w:szCs w:val="21"/>
          <w:highlight w:val="none"/>
        </w:rPr>
        <w:t xml:space="preserve">1.1.2  </w:t>
      </w:r>
      <w:r>
        <w:rPr>
          <w:rFonts w:hint="eastAsia" w:ascii="宋体" w:hAnsi="宋体"/>
          <w:snapToGrid w:val="0"/>
          <w:color w:val="auto"/>
          <w:kern w:val="0"/>
          <w:szCs w:val="21"/>
          <w:highlight w:val="none"/>
        </w:rPr>
        <w:t>本招标项目比选人：见投标人须知前附表。</w:t>
      </w:r>
    </w:p>
    <w:p w14:paraId="5ACAF964">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ascii="宋体" w:hAnsi="宋体"/>
          <w:snapToGrid w:val="0"/>
          <w:color w:val="auto"/>
          <w:kern w:val="0"/>
          <w:szCs w:val="21"/>
          <w:highlight w:val="none"/>
        </w:rPr>
        <w:t xml:space="preserve">1.1.3  </w:t>
      </w:r>
      <w:r>
        <w:rPr>
          <w:rFonts w:hint="eastAsia" w:ascii="宋体" w:hAnsi="宋体" w:cs="MingLiU"/>
          <w:snapToGrid w:val="0"/>
          <w:color w:val="auto"/>
          <w:kern w:val="0"/>
          <w:szCs w:val="21"/>
          <w:highlight w:val="none"/>
        </w:rPr>
        <w:t>本标段</w:t>
      </w:r>
      <w:r>
        <w:rPr>
          <w:rFonts w:hint="eastAsia" w:ascii="宋体" w:hAnsi="宋体"/>
          <w:snapToGrid w:val="0"/>
          <w:color w:val="auto"/>
          <w:kern w:val="0"/>
          <w:szCs w:val="21"/>
          <w:highlight w:val="none"/>
        </w:rPr>
        <w:t>比选</w:t>
      </w:r>
      <w:r>
        <w:rPr>
          <w:rFonts w:hint="eastAsia" w:ascii="宋体" w:hAnsi="宋体" w:cs="MingLiU"/>
          <w:snapToGrid w:val="0"/>
          <w:color w:val="auto"/>
          <w:kern w:val="0"/>
          <w:szCs w:val="21"/>
          <w:highlight w:val="none"/>
        </w:rPr>
        <w:t>代理机构：见投标人须知前附表。</w:t>
      </w:r>
    </w:p>
    <w:p w14:paraId="5A67F3BF">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ascii="宋体" w:hAnsi="宋体"/>
          <w:snapToGrid w:val="0"/>
          <w:color w:val="auto"/>
          <w:kern w:val="0"/>
          <w:szCs w:val="21"/>
          <w:highlight w:val="none"/>
        </w:rPr>
        <w:t xml:space="preserve">1.1.4  </w:t>
      </w:r>
      <w:r>
        <w:rPr>
          <w:rFonts w:hint="eastAsia" w:ascii="宋体" w:hAnsi="宋体" w:cs="MingLiU"/>
          <w:snapToGrid w:val="0"/>
          <w:color w:val="auto"/>
          <w:kern w:val="0"/>
          <w:szCs w:val="21"/>
          <w:highlight w:val="none"/>
        </w:rPr>
        <w:t>本</w:t>
      </w:r>
      <w:r>
        <w:rPr>
          <w:rFonts w:hint="eastAsia" w:ascii="宋体" w:hAnsi="宋体"/>
          <w:snapToGrid w:val="0"/>
          <w:color w:val="auto"/>
          <w:kern w:val="0"/>
          <w:szCs w:val="21"/>
          <w:highlight w:val="none"/>
        </w:rPr>
        <w:t>比选</w:t>
      </w:r>
      <w:r>
        <w:rPr>
          <w:rFonts w:hint="eastAsia" w:ascii="宋体" w:hAnsi="宋体" w:cs="MingLiU"/>
          <w:snapToGrid w:val="0"/>
          <w:color w:val="auto"/>
          <w:kern w:val="0"/>
          <w:szCs w:val="21"/>
          <w:highlight w:val="none"/>
        </w:rPr>
        <w:t>项目名称：见投标人须知前附表。</w:t>
      </w:r>
    </w:p>
    <w:p w14:paraId="6B0AB30D">
      <w:pPr>
        <w:autoSpaceDE w:val="0"/>
        <w:autoSpaceDN w:val="0"/>
        <w:adjustRightInd w:val="0"/>
        <w:snapToGrid w:val="0"/>
        <w:spacing w:line="320" w:lineRule="exact"/>
        <w:ind w:left="359" w:leftChars="171"/>
        <w:jc w:val="left"/>
        <w:rPr>
          <w:rFonts w:hint="eastAsia" w:ascii="宋体" w:hAnsi="宋体" w:cs="MingLiU"/>
          <w:snapToGrid w:val="0"/>
          <w:color w:val="auto"/>
          <w:kern w:val="0"/>
          <w:szCs w:val="21"/>
          <w:highlight w:val="none"/>
        </w:rPr>
      </w:pPr>
      <w:r>
        <w:rPr>
          <w:rFonts w:ascii="宋体" w:hAnsi="宋体"/>
          <w:snapToGrid w:val="0"/>
          <w:color w:val="auto"/>
          <w:kern w:val="0"/>
          <w:szCs w:val="21"/>
          <w:highlight w:val="none"/>
        </w:rPr>
        <w:t xml:space="preserve">1.1.5  </w:t>
      </w:r>
      <w:r>
        <w:rPr>
          <w:rFonts w:hint="eastAsia" w:ascii="宋体" w:hAnsi="宋体" w:cs="MingLiU"/>
          <w:snapToGrid w:val="0"/>
          <w:color w:val="auto"/>
          <w:kern w:val="0"/>
          <w:szCs w:val="21"/>
          <w:highlight w:val="none"/>
        </w:rPr>
        <w:t>本标段建设地点：见投标人须知前附表。</w:t>
      </w:r>
    </w:p>
    <w:p w14:paraId="68F2F86E">
      <w:pPr>
        <w:pStyle w:val="2"/>
        <w:ind w:firstLine="420" w:firstLineChars="200"/>
        <w:rPr>
          <w:rFonts w:hint="eastAsia" w:eastAsia="宋体"/>
          <w:highlight w:val="none"/>
          <w:lang w:eastAsia="zh-CN"/>
        </w:rPr>
      </w:pPr>
      <w:r>
        <w:rPr>
          <w:rFonts w:ascii="宋体" w:hAnsi="宋体"/>
          <w:snapToGrid w:val="0"/>
          <w:kern w:val="0"/>
          <w:szCs w:val="21"/>
          <w:highlight w:val="none"/>
        </w:rPr>
        <w:t>1</w:t>
      </w:r>
      <w:r>
        <w:rPr>
          <w:rFonts w:hint="eastAsia" w:ascii="宋体" w:hAnsi="宋体" w:eastAsia="宋体" w:cs="MingLiU"/>
          <w:snapToGrid w:val="0"/>
          <w:color w:val="auto"/>
          <w:kern w:val="0"/>
          <w:sz w:val="21"/>
          <w:szCs w:val="21"/>
          <w:highlight w:val="none"/>
          <w:lang w:val="en-US" w:eastAsia="zh-CN" w:bidi="ar-SA"/>
        </w:rPr>
        <w:t>.1.6  本标段建设规模：见投标人须知前附表。</w:t>
      </w:r>
    </w:p>
    <w:p w14:paraId="7E47DD4B">
      <w:pPr>
        <w:autoSpaceDE w:val="0"/>
        <w:autoSpaceDN w:val="0"/>
        <w:adjustRightInd w:val="0"/>
        <w:snapToGrid w:val="0"/>
        <w:spacing w:line="320" w:lineRule="exact"/>
        <w:jc w:val="left"/>
        <w:rPr>
          <w:rFonts w:ascii="宋体" w:hAnsi="宋体"/>
          <w:b/>
          <w:snapToGrid w:val="0"/>
          <w:color w:val="auto"/>
          <w:kern w:val="0"/>
          <w:highlight w:val="none"/>
        </w:rPr>
      </w:pPr>
      <w:bookmarkStart w:id="53" w:name="_Toc386029649"/>
      <w:bookmarkStart w:id="54" w:name="_Toc224103319"/>
      <w:bookmarkStart w:id="55" w:name="_Toc287620687"/>
      <w:bookmarkStart w:id="56" w:name="_Toc200513128"/>
      <w:bookmarkStart w:id="57" w:name="_Toc11476"/>
      <w:bookmarkStart w:id="58" w:name="_Toc287607748"/>
      <w:bookmarkStart w:id="59" w:name="_Toc277082554"/>
      <w:bookmarkStart w:id="60" w:name="_Toc452058684"/>
      <w:r>
        <w:rPr>
          <w:rFonts w:ascii="宋体" w:hAnsi="宋体"/>
          <w:b/>
          <w:snapToGrid w:val="0"/>
          <w:color w:val="auto"/>
          <w:kern w:val="0"/>
          <w:highlight w:val="none"/>
        </w:rPr>
        <w:t xml:space="preserve">1.2  </w:t>
      </w:r>
      <w:r>
        <w:rPr>
          <w:rFonts w:hint="eastAsia" w:ascii="宋体" w:hAnsi="宋体"/>
          <w:b/>
          <w:snapToGrid w:val="0"/>
          <w:color w:val="auto"/>
          <w:kern w:val="0"/>
          <w:highlight w:val="none"/>
        </w:rPr>
        <w:t>资金来源和落实情况</w:t>
      </w:r>
      <w:bookmarkEnd w:id="53"/>
      <w:bookmarkEnd w:id="54"/>
      <w:bookmarkEnd w:id="55"/>
      <w:bookmarkEnd w:id="56"/>
      <w:bookmarkEnd w:id="57"/>
      <w:bookmarkEnd w:id="58"/>
      <w:bookmarkEnd w:id="59"/>
      <w:bookmarkEnd w:id="60"/>
    </w:p>
    <w:p w14:paraId="18D709C5">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ascii="宋体" w:hAnsi="宋体"/>
          <w:snapToGrid w:val="0"/>
          <w:color w:val="auto"/>
          <w:kern w:val="0"/>
          <w:szCs w:val="21"/>
          <w:highlight w:val="none"/>
        </w:rPr>
        <w:t xml:space="preserve">1.2.1  </w:t>
      </w:r>
      <w:r>
        <w:rPr>
          <w:rFonts w:hint="eastAsia" w:ascii="宋体" w:hAnsi="宋体" w:cs="MingLiU"/>
          <w:snapToGrid w:val="0"/>
          <w:color w:val="auto"/>
          <w:kern w:val="0"/>
          <w:szCs w:val="21"/>
          <w:highlight w:val="none"/>
        </w:rPr>
        <w:t>本</w:t>
      </w:r>
      <w:r>
        <w:rPr>
          <w:rFonts w:hint="eastAsia" w:ascii="宋体" w:hAnsi="宋体"/>
          <w:snapToGrid w:val="0"/>
          <w:color w:val="auto"/>
          <w:kern w:val="0"/>
          <w:szCs w:val="21"/>
          <w:highlight w:val="none"/>
        </w:rPr>
        <w:t>比选</w:t>
      </w:r>
      <w:r>
        <w:rPr>
          <w:rFonts w:hint="eastAsia" w:ascii="宋体" w:hAnsi="宋体" w:cs="MingLiU"/>
          <w:snapToGrid w:val="0"/>
          <w:color w:val="auto"/>
          <w:kern w:val="0"/>
          <w:szCs w:val="21"/>
          <w:highlight w:val="none"/>
        </w:rPr>
        <w:t>项目的资金来源：见投标人须知前附表。</w:t>
      </w:r>
    </w:p>
    <w:p w14:paraId="58FFF991">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ascii="宋体" w:hAnsi="宋体"/>
          <w:snapToGrid w:val="0"/>
          <w:color w:val="auto"/>
          <w:kern w:val="0"/>
          <w:szCs w:val="21"/>
          <w:highlight w:val="none"/>
        </w:rPr>
        <w:t xml:space="preserve">1.2.2  </w:t>
      </w:r>
      <w:r>
        <w:rPr>
          <w:rFonts w:hint="eastAsia" w:ascii="宋体" w:hAnsi="宋体" w:cs="MingLiU"/>
          <w:snapToGrid w:val="0"/>
          <w:color w:val="auto"/>
          <w:kern w:val="0"/>
          <w:szCs w:val="21"/>
          <w:highlight w:val="none"/>
        </w:rPr>
        <w:t>本</w:t>
      </w:r>
      <w:r>
        <w:rPr>
          <w:rFonts w:hint="eastAsia" w:ascii="宋体" w:hAnsi="宋体"/>
          <w:snapToGrid w:val="0"/>
          <w:color w:val="auto"/>
          <w:kern w:val="0"/>
          <w:szCs w:val="21"/>
          <w:highlight w:val="none"/>
        </w:rPr>
        <w:t>比选</w:t>
      </w:r>
      <w:r>
        <w:rPr>
          <w:rFonts w:hint="eastAsia" w:ascii="宋体" w:hAnsi="宋体" w:cs="MingLiU"/>
          <w:snapToGrid w:val="0"/>
          <w:color w:val="auto"/>
          <w:kern w:val="0"/>
          <w:szCs w:val="21"/>
          <w:highlight w:val="none"/>
        </w:rPr>
        <w:t>项目的出资比例：见投标人须知前附表。</w:t>
      </w:r>
    </w:p>
    <w:p w14:paraId="04A64DE7">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ascii="宋体" w:hAnsi="宋体"/>
          <w:snapToGrid w:val="0"/>
          <w:color w:val="auto"/>
          <w:kern w:val="0"/>
          <w:szCs w:val="21"/>
          <w:highlight w:val="none"/>
        </w:rPr>
        <w:t xml:space="preserve">1.2.3  </w:t>
      </w:r>
      <w:r>
        <w:rPr>
          <w:rFonts w:hint="eastAsia" w:ascii="宋体" w:hAnsi="宋体" w:cs="MingLiU"/>
          <w:snapToGrid w:val="0"/>
          <w:color w:val="auto"/>
          <w:kern w:val="0"/>
          <w:szCs w:val="21"/>
          <w:highlight w:val="none"/>
        </w:rPr>
        <w:t>本</w:t>
      </w:r>
      <w:r>
        <w:rPr>
          <w:rFonts w:hint="eastAsia" w:ascii="宋体" w:hAnsi="宋体"/>
          <w:snapToGrid w:val="0"/>
          <w:color w:val="auto"/>
          <w:kern w:val="0"/>
          <w:szCs w:val="21"/>
          <w:highlight w:val="none"/>
        </w:rPr>
        <w:t>比选</w:t>
      </w:r>
      <w:r>
        <w:rPr>
          <w:rFonts w:hint="eastAsia" w:ascii="宋体" w:hAnsi="宋体" w:cs="MingLiU"/>
          <w:snapToGrid w:val="0"/>
          <w:color w:val="auto"/>
          <w:kern w:val="0"/>
          <w:szCs w:val="21"/>
          <w:highlight w:val="none"/>
        </w:rPr>
        <w:t>项目的资金落实情况：见投标人须知前附表。</w:t>
      </w:r>
    </w:p>
    <w:p w14:paraId="2F22D651">
      <w:pPr>
        <w:autoSpaceDE w:val="0"/>
        <w:autoSpaceDN w:val="0"/>
        <w:adjustRightInd w:val="0"/>
        <w:snapToGrid w:val="0"/>
        <w:spacing w:line="320" w:lineRule="exact"/>
        <w:jc w:val="left"/>
        <w:rPr>
          <w:rFonts w:ascii="宋体" w:hAnsi="宋体"/>
          <w:b/>
          <w:snapToGrid w:val="0"/>
          <w:color w:val="auto"/>
          <w:kern w:val="0"/>
          <w:highlight w:val="none"/>
        </w:rPr>
      </w:pPr>
      <w:bookmarkStart w:id="61" w:name="_Toc287607749"/>
      <w:bookmarkStart w:id="62" w:name="_Toc287620688"/>
      <w:bookmarkStart w:id="63" w:name="_Toc277082555"/>
      <w:bookmarkStart w:id="64" w:name="_Toc386029650"/>
      <w:bookmarkStart w:id="65" w:name="_Toc22034"/>
      <w:bookmarkStart w:id="66" w:name="_Toc200513129"/>
      <w:bookmarkStart w:id="67" w:name="_Toc452058685"/>
      <w:bookmarkStart w:id="68" w:name="_Toc224103320"/>
      <w:r>
        <w:rPr>
          <w:rFonts w:ascii="宋体" w:hAnsi="宋体"/>
          <w:b/>
          <w:snapToGrid w:val="0"/>
          <w:color w:val="auto"/>
          <w:kern w:val="0"/>
          <w:highlight w:val="none"/>
        </w:rPr>
        <w:t xml:space="preserve">1.3  </w:t>
      </w:r>
      <w:r>
        <w:rPr>
          <w:rFonts w:hint="eastAsia" w:ascii="宋体" w:hAnsi="宋体"/>
          <w:b/>
          <w:snapToGrid w:val="0"/>
          <w:color w:val="auto"/>
          <w:kern w:val="0"/>
          <w:highlight w:val="none"/>
        </w:rPr>
        <w:t>比选范围、计划工期和质量要求</w:t>
      </w:r>
      <w:bookmarkEnd w:id="61"/>
      <w:bookmarkEnd w:id="62"/>
      <w:bookmarkEnd w:id="63"/>
      <w:bookmarkEnd w:id="64"/>
      <w:bookmarkEnd w:id="65"/>
      <w:bookmarkEnd w:id="66"/>
      <w:bookmarkEnd w:id="67"/>
      <w:bookmarkEnd w:id="68"/>
    </w:p>
    <w:p w14:paraId="001A35A1">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ascii="宋体" w:hAnsi="宋体"/>
          <w:snapToGrid w:val="0"/>
          <w:color w:val="auto"/>
          <w:kern w:val="0"/>
          <w:szCs w:val="21"/>
          <w:highlight w:val="none"/>
        </w:rPr>
        <w:t xml:space="preserve">1.3.1  </w:t>
      </w:r>
      <w:r>
        <w:rPr>
          <w:rFonts w:hint="eastAsia" w:ascii="宋体" w:hAnsi="宋体" w:cs="MingLiU"/>
          <w:snapToGrid w:val="0"/>
          <w:color w:val="auto"/>
          <w:kern w:val="0"/>
          <w:szCs w:val="21"/>
          <w:highlight w:val="none"/>
        </w:rPr>
        <w:t>本次</w:t>
      </w:r>
      <w:r>
        <w:rPr>
          <w:rFonts w:hint="eastAsia" w:ascii="宋体" w:hAnsi="宋体"/>
          <w:snapToGrid w:val="0"/>
          <w:color w:val="auto"/>
          <w:kern w:val="0"/>
          <w:szCs w:val="21"/>
          <w:highlight w:val="none"/>
        </w:rPr>
        <w:t>比选</w:t>
      </w:r>
      <w:r>
        <w:rPr>
          <w:rFonts w:hint="eastAsia" w:ascii="宋体" w:hAnsi="宋体" w:cs="MingLiU"/>
          <w:snapToGrid w:val="0"/>
          <w:color w:val="auto"/>
          <w:kern w:val="0"/>
          <w:szCs w:val="21"/>
          <w:highlight w:val="none"/>
        </w:rPr>
        <w:t>范围：见投标人须知前附表。</w:t>
      </w:r>
    </w:p>
    <w:p w14:paraId="7DAFAEC2">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ascii="宋体" w:hAnsi="宋体"/>
          <w:snapToGrid w:val="0"/>
          <w:color w:val="auto"/>
          <w:kern w:val="0"/>
          <w:szCs w:val="21"/>
          <w:highlight w:val="none"/>
        </w:rPr>
        <w:t xml:space="preserve">1.3.2  </w:t>
      </w:r>
      <w:r>
        <w:rPr>
          <w:rFonts w:hint="eastAsia" w:ascii="宋体" w:hAnsi="宋体" w:cs="MingLiU"/>
          <w:snapToGrid w:val="0"/>
          <w:color w:val="auto"/>
          <w:kern w:val="0"/>
          <w:szCs w:val="21"/>
          <w:highlight w:val="none"/>
        </w:rPr>
        <w:t>本标段的计划工期：见投标人须知前附表。</w:t>
      </w:r>
    </w:p>
    <w:p w14:paraId="5546ABD2">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ascii="宋体" w:hAnsi="宋体"/>
          <w:snapToGrid w:val="0"/>
          <w:color w:val="auto"/>
          <w:kern w:val="0"/>
          <w:szCs w:val="21"/>
          <w:highlight w:val="none"/>
        </w:rPr>
        <w:t xml:space="preserve">1.3.3  </w:t>
      </w:r>
      <w:r>
        <w:rPr>
          <w:rFonts w:hint="eastAsia" w:ascii="宋体" w:hAnsi="宋体" w:cs="MingLiU"/>
          <w:snapToGrid w:val="0"/>
          <w:color w:val="auto"/>
          <w:kern w:val="0"/>
          <w:szCs w:val="21"/>
          <w:highlight w:val="none"/>
        </w:rPr>
        <w:t>本标段的质量要求：见投标人须知前附表。</w:t>
      </w:r>
    </w:p>
    <w:p w14:paraId="7D311E8C">
      <w:pPr>
        <w:autoSpaceDE w:val="0"/>
        <w:autoSpaceDN w:val="0"/>
        <w:adjustRightInd w:val="0"/>
        <w:snapToGrid w:val="0"/>
        <w:spacing w:line="320" w:lineRule="exact"/>
        <w:jc w:val="left"/>
        <w:rPr>
          <w:rFonts w:ascii="宋体" w:hAnsi="宋体"/>
          <w:b/>
          <w:snapToGrid w:val="0"/>
          <w:color w:val="auto"/>
          <w:kern w:val="0"/>
          <w:highlight w:val="none"/>
        </w:rPr>
      </w:pPr>
      <w:bookmarkStart w:id="69" w:name="_Toc287620690"/>
      <w:bookmarkStart w:id="70" w:name="_Toc11398"/>
      <w:bookmarkStart w:id="71" w:name="_Toc200513131"/>
      <w:bookmarkStart w:id="72" w:name="_Toc386029651"/>
      <w:bookmarkStart w:id="73" w:name="_Toc277082557"/>
      <w:bookmarkStart w:id="74" w:name="_Toc452058686"/>
      <w:bookmarkStart w:id="75" w:name="_Toc224103322"/>
      <w:bookmarkStart w:id="76" w:name="_Toc287607751"/>
      <w:r>
        <w:rPr>
          <w:rFonts w:ascii="宋体" w:hAnsi="宋体"/>
          <w:b/>
          <w:snapToGrid w:val="0"/>
          <w:color w:val="auto"/>
          <w:kern w:val="0"/>
          <w:highlight w:val="none"/>
        </w:rPr>
        <w:t xml:space="preserve">1.4  </w:t>
      </w:r>
      <w:r>
        <w:rPr>
          <w:rFonts w:hint="eastAsia" w:ascii="宋体" w:hAnsi="宋体"/>
          <w:b/>
          <w:snapToGrid w:val="0"/>
          <w:color w:val="auto"/>
          <w:kern w:val="0"/>
          <w:highlight w:val="none"/>
        </w:rPr>
        <w:t>投标人资格要求</w:t>
      </w:r>
      <w:bookmarkEnd w:id="69"/>
      <w:bookmarkEnd w:id="70"/>
      <w:bookmarkEnd w:id="71"/>
      <w:bookmarkEnd w:id="72"/>
      <w:bookmarkEnd w:id="73"/>
      <w:bookmarkEnd w:id="74"/>
      <w:bookmarkEnd w:id="75"/>
      <w:bookmarkEnd w:id="76"/>
    </w:p>
    <w:p w14:paraId="7673C2C9">
      <w:pPr>
        <w:autoSpaceDE w:val="0"/>
        <w:autoSpaceDN w:val="0"/>
        <w:adjustRightInd w:val="0"/>
        <w:snapToGrid w:val="0"/>
        <w:spacing w:line="320" w:lineRule="exact"/>
        <w:ind w:left="359" w:leftChars="171"/>
        <w:jc w:val="left"/>
        <w:rPr>
          <w:rFonts w:hint="eastAsia"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1.4.1 投标人应具备承担本标段施工的资质条件、能力和信誉。</w:t>
      </w:r>
    </w:p>
    <w:p w14:paraId="46EB4F67">
      <w:pPr>
        <w:autoSpaceDE w:val="0"/>
        <w:autoSpaceDN w:val="0"/>
        <w:adjustRightInd w:val="0"/>
        <w:snapToGrid w:val="0"/>
        <w:spacing w:line="320" w:lineRule="exact"/>
        <w:ind w:left="359" w:leftChars="171"/>
        <w:jc w:val="left"/>
        <w:rPr>
          <w:rFonts w:hint="eastAsia"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（1）资质条件、营业执照及安全生产条件：见投标人须知前附表；</w:t>
      </w:r>
    </w:p>
    <w:p w14:paraId="47611BC4">
      <w:pPr>
        <w:autoSpaceDE w:val="0"/>
        <w:autoSpaceDN w:val="0"/>
        <w:adjustRightInd w:val="0"/>
        <w:snapToGrid w:val="0"/>
        <w:spacing w:line="320" w:lineRule="exact"/>
        <w:ind w:left="359" w:leftChars="171"/>
        <w:jc w:val="left"/>
        <w:rPr>
          <w:rFonts w:hint="eastAsia"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w:t>
      </w:r>
      <w:r>
        <w:rPr>
          <w:rFonts w:hint="eastAsia" w:ascii="宋体" w:hAnsi="宋体" w:cs="MingLiU"/>
          <w:snapToGrid w:val="0"/>
          <w:color w:val="auto"/>
          <w:kern w:val="0"/>
          <w:szCs w:val="21"/>
          <w:highlight w:val="none"/>
          <w:lang w:val="en-US" w:eastAsia="zh-CN"/>
        </w:rPr>
        <w:t>2</w:t>
      </w:r>
      <w:r>
        <w:rPr>
          <w:rFonts w:hint="eastAsia" w:ascii="宋体" w:hAnsi="宋体" w:cs="MingLiU"/>
          <w:snapToGrid w:val="0"/>
          <w:color w:val="auto"/>
          <w:kern w:val="0"/>
          <w:szCs w:val="21"/>
          <w:highlight w:val="none"/>
        </w:rPr>
        <w:t>）投标截止日投标资格情况要求：见投标人须知前附表；</w:t>
      </w:r>
    </w:p>
    <w:p w14:paraId="52E39D56">
      <w:pPr>
        <w:autoSpaceDE w:val="0"/>
        <w:autoSpaceDN w:val="0"/>
        <w:adjustRightInd w:val="0"/>
        <w:snapToGrid w:val="0"/>
        <w:spacing w:line="320" w:lineRule="exact"/>
        <w:ind w:left="359" w:leftChars="171"/>
        <w:jc w:val="left"/>
        <w:rPr>
          <w:rFonts w:hint="eastAsia"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w:t>
      </w:r>
      <w:r>
        <w:rPr>
          <w:rFonts w:hint="eastAsia" w:ascii="宋体" w:hAnsi="宋体" w:cs="MingLiU"/>
          <w:snapToGrid w:val="0"/>
          <w:color w:val="auto"/>
          <w:kern w:val="0"/>
          <w:szCs w:val="21"/>
          <w:highlight w:val="none"/>
          <w:lang w:val="en-US" w:eastAsia="zh-CN"/>
        </w:rPr>
        <w:t>3</w:t>
      </w:r>
      <w:r>
        <w:rPr>
          <w:rFonts w:hint="eastAsia" w:ascii="宋体" w:hAnsi="宋体" w:cs="MingLiU"/>
          <w:snapToGrid w:val="0"/>
          <w:color w:val="auto"/>
          <w:kern w:val="0"/>
          <w:szCs w:val="21"/>
          <w:highlight w:val="none"/>
        </w:rPr>
        <w:t>）项目经理资格：见投标人须知前附表；</w:t>
      </w:r>
    </w:p>
    <w:p w14:paraId="5D5B9EB2">
      <w:pPr>
        <w:autoSpaceDE w:val="0"/>
        <w:autoSpaceDN w:val="0"/>
        <w:adjustRightInd w:val="0"/>
        <w:snapToGrid w:val="0"/>
        <w:spacing w:line="320" w:lineRule="exact"/>
        <w:ind w:left="359" w:leftChars="171"/>
        <w:jc w:val="left"/>
        <w:rPr>
          <w:rFonts w:hint="eastAsia"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w:t>
      </w:r>
      <w:r>
        <w:rPr>
          <w:rFonts w:hint="eastAsia" w:ascii="宋体" w:hAnsi="宋体" w:cs="MingLiU"/>
          <w:snapToGrid w:val="0"/>
          <w:color w:val="auto"/>
          <w:kern w:val="0"/>
          <w:szCs w:val="21"/>
          <w:highlight w:val="none"/>
          <w:lang w:val="en-US" w:eastAsia="zh-CN"/>
        </w:rPr>
        <w:t>4</w:t>
      </w:r>
      <w:r>
        <w:rPr>
          <w:rFonts w:hint="eastAsia" w:ascii="宋体" w:hAnsi="宋体" w:cs="MingLiU"/>
          <w:snapToGrid w:val="0"/>
          <w:color w:val="auto"/>
          <w:kern w:val="0"/>
          <w:szCs w:val="21"/>
          <w:highlight w:val="none"/>
        </w:rPr>
        <w:t>）其他要求：见投标人须知前附表。</w:t>
      </w:r>
    </w:p>
    <w:p w14:paraId="2B1CE722">
      <w:pPr>
        <w:autoSpaceDE w:val="0"/>
        <w:autoSpaceDN w:val="0"/>
        <w:adjustRightInd w:val="0"/>
        <w:snapToGrid w:val="0"/>
        <w:spacing w:line="320" w:lineRule="exact"/>
        <w:ind w:left="359" w:leftChars="171"/>
        <w:jc w:val="left"/>
        <w:rPr>
          <w:rFonts w:hint="eastAsia"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1.4.2  投标人须知前附表规定接受联合体投标的，除应符合本章第1.4.1项和投标人须知前附表的要求外，还应遵守以下规定：</w:t>
      </w:r>
    </w:p>
    <w:p w14:paraId="28C566EF">
      <w:pPr>
        <w:autoSpaceDE w:val="0"/>
        <w:autoSpaceDN w:val="0"/>
        <w:adjustRightInd w:val="0"/>
        <w:snapToGrid w:val="0"/>
        <w:spacing w:line="320" w:lineRule="exact"/>
        <w:ind w:left="359" w:leftChars="171"/>
        <w:jc w:val="left"/>
        <w:rPr>
          <w:rFonts w:hint="eastAsia"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（1）联合体各方应按</w:t>
      </w:r>
      <w:r>
        <w:rPr>
          <w:rFonts w:hint="eastAsia" w:ascii="宋体" w:hAnsi="宋体" w:cs="MingLiU"/>
          <w:snapToGrid w:val="0"/>
          <w:color w:val="auto"/>
          <w:kern w:val="0"/>
          <w:szCs w:val="21"/>
          <w:highlight w:val="none"/>
          <w:lang w:eastAsia="zh-CN"/>
        </w:rPr>
        <w:t>比选文件</w:t>
      </w:r>
      <w:r>
        <w:rPr>
          <w:rFonts w:hint="eastAsia" w:ascii="宋体" w:hAnsi="宋体" w:cs="MingLiU"/>
          <w:snapToGrid w:val="0"/>
          <w:color w:val="auto"/>
          <w:kern w:val="0"/>
          <w:szCs w:val="21"/>
          <w:highlight w:val="none"/>
        </w:rPr>
        <w:t>提供的格式签订联合体协议书，明确联合体牵头人和各方权利义务；</w:t>
      </w:r>
    </w:p>
    <w:p w14:paraId="30D6F2B3">
      <w:pPr>
        <w:autoSpaceDE w:val="0"/>
        <w:autoSpaceDN w:val="0"/>
        <w:adjustRightInd w:val="0"/>
        <w:snapToGrid w:val="0"/>
        <w:spacing w:line="320" w:lineRule="exact"/>
        <w:ind w:left="359" w:leftChars="171"/>
        <w:jc w:val="left"/>
        <w:rPr>
          <w:rFonts w:hint="eastAsia"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（2）联合体各方均应当具备承担招标项目的相应能力；联合体协议约定同一专业分工由两个及以上单位共同承担的，按照就低不就高的原则确定联合体资质；</w:t>
      </w:r>
    </w:p>
    <w:p w14:paraId="041D8FEE">
      <w:pPr>
        <w:autoSpaceDE w:val="0"/>
        <w:autoSpaceDN w:val="0"/>
        <w:adjustRightInd w:val="0"/>
        <w:snapToGrid w:val="0"/>
        <w:spacing w:line="320" w:lineRule="exact"/>
        <w:ind w:left="359" w:leftChars="171"/>
        <w:jc w:val="left"/>
        <w:rPr>
          <w:rFonts w:hint="eastAsia"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（3）联合体各方不得再以自己名义单独或参加其他联合体在同一标段中投标。</w:t>
      </w:r>
    </w:p>
    <w:p w14:paraId="05AD4B1D">
      <w:pPr>
        <w:autoSpaceDE w:val="0"/>
        <w:autoSpaceDN w:val="0"/>
        <w:adjustRightInd w:val="0"/>
        <w:snapToGrid w:val="0"/>
        <w:spacing w:line="320" w:lineRule="exact"/>
        <w:ind w:left="359" w:leftChars="171"/>
        <w:jc w:val="left"/>
        <w:rPr>
          <w:rFonts w:hint="eastAsia"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1.4.3  投标人不得存在下列情形之一：</w:t>
      </w:r>
    </w:p>
    <w:p w14:paraId="39B2D476">
      <w:pPr>
        <w:autoSpaceDE w:val="0"/>
        <w:autoSpaceDN w:val="0"/>
        <w:adjustRightInd w:val="0"/>
        <w:snapToGrid w:val="0"/>
        <w:spacing w:line="320" w:lineRule="exact"/>
        <w:ind w:left="359" w:leftChars="171"/>
        <w:jc w:val="left"/>
        <w:rPr>
          <w:rFonts w:hint="eastAsia"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（1）与</w:t>
      </w:r>
      <w:r>
        <w:rPr>
          <w:rFonts w:hint="eastAsia" w:ascii="宋体" w:hAnsi="宋体" w:cs="MingLiU"/>
          <w:snapToGrid w:val="0"/>
          <w:color w:val="auto"/>
          <w:kern w:val="0"/>
          <w:szCs w:val="21"/>
          <w:highlight w:val="none"/>
          <w:lang w:eastAsia="zh-CN"/>
        </w:rPr>
        <w:t>比选人</w:t>
      </w:r>
      <w:r>
        <w:rPr>
          <w:rFonts w:hint="eastAsia" w:ascii="宋体" w:hAnsi="宋体" w:cs="MingLiU"/>
          <w:snapToGrid w:val="0"/>
          <w:color w:val="auto"/>
          <w:kern w:val="0"/>
          <w:szCs w:val="21"/>
          <w:highlight w:val="none"/>
        </w:rPr>
        <w:t>存在利害关系可能影响招标公正性的法人、其他组织或者个人；</w:t>
      </w:r>
    </w:p>
    <w:p w14:paraId="25042116">
      <w:pPr>
        <w:autoSpaceDE w:val="0"/>
        <w:autoSpaceDN w:val="0"/>
        <w:adjustRightInd w:val="0"/>
        <w:snapToGrid w:val="0"/>
        <w:spacing w:line="320" w:lineRule="exact"/>
        <w:ind w:left="359" w:leftChars="171"/>
        <w:jc w:val="left"/>
        <w:rPr>
          <w:rFonts w:hint="eastAsia"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（2）为本标段前期准备提供设计或咨询服务的，但设计施工总承包的除外；</w:t>
      </w:r>
    </w:p>
    <w:p w14:paraId="5D846E31">
      <w:pPr>
        <w:autoSpaceDE w:val="0"/>
        <w:autoSpaceDN w:val="0"/>
        <w:adjustRightInd w:val="0"/>
        <w:snapToGrid w:val="0"/>
        <w:spacing w:line="320" w:lineRule="exact"/>
        <w:ind w:left="359" w:leftChars="171"/>
        <w:jc w:val="left"/>
        <w:rPr>
          <w:rFonts w:hint="eastAsia"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（3）为本标段的监理人；</w:t>
      </w:r>
    </w:p>
    <w:p w14:paraId="0502A4DF">
      <w:pPr>
        <w:autoSpaceDE w:val="0"/>
        <w:autoSpaceDN w:val="0"/>
        <w:adjustRightInd w:val="0"/>
        <w:snapToGrid w:val="0"/>
        <w:spacing w:line="320" w:lineRule="exact"/>
        <w:ind w:left="359" w:leftChars="171"/>
        <w:jc w:val="left"/>
        <w:rPr>
          <w:rFonts w:hint="eastAsia"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（4）为本标段的代建人；</w:t>
      </w:r>
    </w:p>
    <w:p w14:paraId="551FFE17">
      <w:pPr>
        <w:autoSpaceDE w:val="0"/>
        <w:autoSpaceDN w:val="0"/>
        <w:adjustRightInd w:val="0"/>
        <w:snapToGrid w:val="0"/>
        <w:spacing w:line="320" w:lineRule="exact"/>
        <w:ind w:left="359" w:leftChars="171"/>
        <w:jc w:val="left"/>
        <w:rPr>
          <w:rFonts w:hint="eastAsia"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（5）为本标段提供招标代理服务的；</w:t>
      </w:r>
    </w:p>
    <w:p w14:paraId="6651EB68">
      <w:pPr>
        <w:autoSpaceDE w:val="0"/>
        <w:autoSpaceDN w:val="0"/>
        <w:adjustRightInd w:val="0"/>
        <w:snapToGrid w:val="0"/>
        <w:spacing w:line="320" w:lineRule="exact"/>
        <w:ind w:left="359" w:leftChars="171"/>
        <w:jc w:val="left"/>
        <w:rPr>
          <w:rFonts w:hint="eastAsia"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（6）与本标段的监理人或代建人或招标代理机构同为一个法定代表人的；</w:t>
      </w:r>
    </w:p>
    <w:p w14:paraId="204AEE34">
      <w:pPr>
        <w:autoSpaceDE w:val="0"/>
        <w:autoSpaceDN w:val="0"/>
        <w:adjustRightInd w:val="0"/>
        <w:snapToGrid w:val="0"/>
        <w:spacing w:line="320" w:lineRule="exact"/>
        <w:ind w:left="359" w:leftChars="171"/>
        <w:jc w:val="left"/>
        <w:rPr>
          <w:rFonts w:hint="eastAsia"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（7）与本标段的监理人或代建人或招标代理机构相互控股或参股的；</w:t>
      </w:r>
    </w:p>
    <w:p w14:paraId="2D12A4B6">
      <w:pPr>
        <w:autoSpaceDE w:val="0"/>
        <w:autoSpaceDN w:val="0"/>
        <w:adjustRightInd w:val="0"/>
        <w:snapToGrid w:val="0"/>
        <w:spacing w:line="320" w:lineRule="exact"/>
        <w:ind w:left="359" w:leftChars="171"/>
        <w:jc w:val="left"/>
        <w:rPr>
          <w:rFonts w:hint="eastAsia"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（8）与本标段的监理人或代建人或招标代理机构相互任职或工作的；</w:t>
      </w:r>
    </w:p>
    <w:p w14:paraId="0A55FB3E">
      <w:pPr>
        <w:autoSpaceDE w:val="0"/>
        <w:autoSpaceDN w:val="0"/>
        <w:adjustRightInd w:val="0"/>
        <w:snapToGrid w:val="0"/>
        <w:spacing w:line="320" w:lineRule="exact"/>
        <w:ind w:left="359" w:leftChars="171"/>
        <w:jc w:val="left"/>
        <w:rPr>
          <w:rFonts w:hint="eastAsia"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（9）被责令停业的；</w:t>
      </w:r>
    </w:p>
    <w:p w14:paraId="240B40BD">
      <w:pPr>
        <w:autoSpaceDE w:val="0"/>
        <w:autoSpaceDN w:val="0"/>
        <w:adjustRightInd w:val="0"/>
        <w:snapToGrid w:val="0"/>
        <w:spacing w:line="320" w:lineRule="exact"/>
        <w:ind w:left="359" w:leftChars="171"/>
        <w:jc w:val="left"/>
        <w:rPr>
          <w:rFonts w:hint="eastAsia"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（10）被国家、重庆市（含市或任意区县）有关行政部门处以暂停投标资格行政处罚，且在处罚期限内的；</w:t>
      </w:r>
    </w:p>
    <w:p w14:paraId="745DA36C">
      <w:pPr>
        <w:autoSpaceDE w:val="0"/>
        <w:autoSpaceDN w:val="0"/>
        <w:adjustRightInd w:val="0"/>
        <w:snapToGrid w:val="0"/>
        <w:spacing w:line="320" w:lineRule="exact"/>
        <w:ind w:left="359" w:leftChars="171"/>
        <w:jc w:val="left"/>
        <w:rPr>
          <w:rFonts w:hint="eastAsia"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（11）财产被接管或冻结的；</w:t>
      </w:r>
    </w:p>
    <w:p w14:paraId="420CC192">
      <w:pPr>
        <w:autoSpaceDE w:val="0"/>
        <w:autoSpaceDN w:val="0"/>
        <w:adjustRightInd w:val="0"/>
        <w:snapToGrid w:val="0"/>
        <w:spacing w:line="320" w:lineRule="exact"/>
        <w:ind w:left="359" w:leftChars="171"/>
        <w:jc w:val="left"/>
        <w:rPr>
          <w:rFonts w:hint="eastAsia"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（12）单位负责人为同一人或者存在控股、管理关系的不同单位，不得在同一标段中同时投标。</w:t>
      </w:r>
    </w:p>
    <w:p w14:paraId="2D475249">
      <w:pPr>
        <w:autoSpaceDE w:val="0"/>
        <w:autoSpaceDN w:val="0"/>
        <w:adjustRightInd w:val="0"/>
        <w:snapToGrid w:val="0"/>
        <w:spacing w:line="320" w:lineRule="exact"/>
        <w:jc w:val="left"/>
        <w:rPr>
          <w:rFonts w:ascii="宋体" w:hAnsi="宋体"/>
          <w:b/>
          <w:snapToGrid w:val="0"/>
          <w:color w:val="auto"/>
          <w:kern w:val="0"/>
          <w:highlight w:val="none"/>
        </w:rPr>
      </w:pPr>
      <w:bookmarkStart w:id="77" w:name="_Toc1875"/>
      <w:bookmarkStart w:id="78" w:name="_Toc287620691"/>
      <w:bookmarkStart w:id="79" w:name="_Toc277082558"/>
      <w:bookmarkStart w:id="80" w:name="_Toc452058687"/>
      <w:bookmarkStart w:id="81" w:name="_Toc200513132"/>
      <w:bookmarkStart w:id="82" w:name="_Toc224103323"/>
      <w:bookmarkStart w:id="83" w:name="_Toc386029652"/>
      <w:bookmarkStart w:id="84" w:name="_Toc287607752"/>
      <w:r>
        <w:rPr>
          <w:rFonts w:ascii="宋体" w:hAnsi="宋体"/>
          <w:b/>
          <w:snapToGrid w:val="0"/>
          <w:color w:val="auto"/>
          <w:kern w:val="0"/>
          <w:highlight w:val="none"/>
        </w:rPr>
        <w:t xml:space="preserve">1.5  </w:t>
      </w:r>
      <w:r>
        <w:rPr>
          <w:rFonts w:hint="eastAsia" w:ascii="宋体" w:hAnsi="宋体"/>
          <w:b/>
          <w:snapToGrid w:val="0"/>
          <w:color w:val="auto"/>
          <w:kern w:val="0"/>
          <w:highlight w:val="none"/>
        </w:rPr>
        <w:t>费用承担</w:t>
      </w:r>
      <w:bookmarkEnd w:id="77"/>
      <w:bookmarkEnd w:id="78"/>
      <w:bookmarkEnd w:id="79"/>
      <w:bookmarkEnd w:id="80"/>
      <w:bookmarkEnd w:id="81"/>
      <w:bookmarkEnd w:id="82"/>
      <w:bookmarkEnd w:id="83"/>
      <w:bookmarkEnd w:id="84"/>
    </w:p>
    <w:p w14:paraId="51FC1174">
      <w:pPr>
        <w:autoSpaceDE w:val="0"/>
        <w:autoSpaceDN w:val="0"/>
        <w:adjustRightInd w:val="0"/>
        <w:snapToGrid w:val="0"/>
        <w:spacing w:line="320" w:lineRule="exact"/>
        <w:ind w:firstLine="420" w:firstLineChars="200"/>
        <w:jc w:val="left"/>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投标人准备和参加投标活动发生的费用自理。</w:t>
      </w:r>
    </w:p>
    <w:p w14:paraId="6E5B4683">
      <w:pPr>
        <w:autoSpaceDE w:val="0"/>
        <w:autoSpaceDN w:val="0"/>
        <w:adjustRightInd w:val="0"/>
        <w:snapToGrid w:val="0"/>
        <w:spacing w:line="320" w:lineRule="exact"/>
        <w:jc w:val="left"/>
        <w:rPr>
          <w:rFonts w:ascii="宋体" w:hAnsi="宋体"/>
          <w:b/>
          <w:snapToGrid w:val="0"/>
          <w:color w:val="auto"/>
          <w:kern w:val="0"/>
          <w:highlight w:val="none"/>
        </w:rPr>
      </w:pPr>
      <w:bookmarkStart w:id="85" w:name="_Toc452058688"/>
      <w:bookmarkStart w:id="86" w:name="_Toc200513133"/>
      <w:bookmarkStart w:id="87" w:name="_Toc386029653"/>
      <w:bookmarkStart w:id="88" w:name="_Toc287607753"/>
      <w:bookmarkStart w:id="89" w:name="_Toc7780"/>
      <w:bookmarkStart w:id="90" w:name="_Toc277082559"/>
      <w:bookmarkStart w:id="91" w:name="_Toc287620692"/>
      <w:bookmarkStart w:id="92" w:name="_Toc224103324"/>
      <w:r>
        <w:rPr>
          <w:rFonts w:ascii="宋体" w:hAnsi="宋体"/>
          <w:b/>
          <w:snapToGrid w:val="0"/>
          <w:color w:val="auto"/>
          <w:kern w:val="0"/>
          <w:highlight w:val="none"/>
        </w:rPr>
        <w:t xml:space="preserve">1.6  </w:t>
      </w:r>
      <w:r>
        <w:rPr>
          <w:rFonts w:hint="eastAsia" w:ascii="宋体" w:hAnsi="宋体"/>
          <w:b/>
          <w:snapToGrid w:val="0"/>
          <w:color w:val="auto"/>
          <w:kern w:val="0"/>
          <w:highlight w:val="none"/>
        </w:rPr>
        <w:t>保密</w:t>
      </w:r>
      <w:bookmarkEnd w:id="85"/>
      <w:bookmarkEnd w:id="86"/>
      <w:bookmarkEnd w:id="87"/>
      <w:bookmarkEnd w:id="88"/>
      <w:bookmarkEnd w:id="89"/>
      <w:bookmarkEnd w:id="90"/>
      <w:bookmarkEnd w:id="91"/>
      <w:bookmarkEnd w:id="92"/>
    </w:p>
    <w:p w14:paraId="5CF7D9CA">
      <w:pPr>
        <w:autoSpaceDE w:val="0"/>
        <w:autoSpaceDN w:val="0"/>
        <w:adjustRightInd w:val="0"/>
        <w:snapToGrid w:val="0"/>
        <w:spacing w:line="320" w:lineRule="exact"/>
        <w:ind w:firstLine="420"/>
        <w:jc w:val="left"/>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参与招标投标活动的各方应对</w:t>
      </w:r>
      <w:r>
        <w:rPr>
          <w:rFonts w:hint="eastAsia" w:ascii="宋体" w:hAnsi="宋体"/>
          <w:snapToGrid w:val="0"/>
          <w:color w:val="auto"/>
          <w:kern w:val="0"/>
          <w:szCs w:val="21"/>
          <w:highlight w:val="none"/>
        </w:rPr>
        <w:t>比选</w:t>
      </w:r>
      <w:r>
        <w:rPr>
          <w:rFonts w:hint="eastAsia" w:ascii="宋体" w:hAnsi="宋体" w:cs="MingLiU"/>
          <w:snapToGrid w:val="0"/>
          <w:color w:val="auto"/>
          <w:kern w:val="0"/>
          <w:szCs w:val="21"/>
          <w:highlight w:val="none"/>
        </w:rPr>
        <w:t>文件和投标文件中的商业和技术等秘密保密，违者应对由此造成的后果承担法律责任。</w:t>
      </w:r>
    </w:p>
    <w:p w14:paraId="1F9A7638">
      <w:pPr>
        <w:autoSpaceDE w:val="0"/>
        <w:autoSpaceDN w:val="0"/>
        <w:adjustRightInd w:val="0"/>
        <w:snapToGrid w:val="0"/>
        <w:spacing w:line="320" w:lineRule="exact"/>
        <w:jc w:val="left"/>
        <w:rPr>
          <w:rFonts w:ascii="宋体" w:hAnsi="宋体"/>
          <w:b/>
          <w:snapToGrid w:val="0"/>
          <w:color w:val="auto"/>
          <w:kern w:val="0"/>
          <w:highlight w:val="none"/>
        </w:rPr>
      </w:pPr>
      <w:bookmarkStart w:id="93" w:name="_Toc287607754"/>
      <w:bookmarkStart w:id="94" w:name="_Toc224103325"/>
      <w:bookmarkStart w:id="95" w:name="_Toc200513134"/>
      <w:bookmarkStart w:id="96" w:name="_Toc287620693"/>
      <w:bookmarkStart w:id="97" w:name="_Toc452058689"/>
      <w:bookmarkStart w:id="98" w:name="_Toc277082560"/>
      <w:bookmarkStart w:id="99" w:name="_Toc386029654"/>
      <w:bookmarkStart w:id="100" w:name="_Toc23797"/>
      <w:r>
        <w:rPr>
          <w:rFonts w:ascii="宋体" w:hAnsi="宋体"/>
          <w:b/>
          <w:snapToGrid w:val="0"/>
          <w:color w:val="auto"/>
          <w:kern w:val="0"/>
          <w:highlight w:val="none"/>
        </w:rPr>
        <w:t xml:space="preserve">1.7  </w:t>
      </w:r>
      <w:r>
        <w:rPr>
          <w:rFonts w:hint="eastAsia" w:ascii="宋体" w:hAnsi="宋体"/>
          <w:b/>
          <w:snapToGrid w:val="0"/>
          <w:color w:val="auto"/>
          <w:kern w:val="0"/>
          <w:highlight w:val="none"/>
        </w:rPr>
        <w:t>语言文字</w:t>
      </w:r>
      <w:bookmarkEnd w:id="93"/>
      <w:bookmarkEnd w:id="94"/>
      <w:bookmarkEnd w:id="95"/>
      <w:bookmarkEnd w:id="96"/>
      <w:bookmarkEnd w:id="97"/>
      <w:bookmarkEnd w:id="98"/>
      <w:bookmarkEnd w:id="99"/>
      <w:bookmarkEnd w:id="100"/>
    </w:p>
    <w:p w14:paraId="6DB8C72F">
      <w:pPr>
        <w:autoSpaceDE w:val="0"/>
        <w:autoSpaceDN w:val="0"/>
        <w:adjustRightInd w:val="0"/>
        <w:snapToGrid w:val="0"/>
        <w:spacing w:line="320" w:lineRule="exact"/>
        <w:ind w:firstLine="420" w:firstLineChars="200"/>
        <w:jc w:val="left"/>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除专用术语外，与招标投标有关的语言均使用中文。必要时专用术语应附有中文注释。</w:t>
      </w:r>
    </w:p>
    <w:p w14:paraId="3078F88D">
      <w:pPr>
        <w:autoSpaceDE w:val="0"/>
        <w:autoSpaceDN w:val="0"/>
        <w:adjustRightInd w:val="0"/>
        <w:snapToGrid w:val="0"/>
        <w:spacing w:line="320" w:lineRule="exact"/>
        <w:jc w:val="left"/>
        <w:rPr>
          <w:rFonts w:ascii="宋体" w:hAnsi="宋体"/>
          <w:b/>
          <w:snapToGrid w:val="0"/>
          <w:color w:val="auto"/>
          <w:kern w:val="0"/>
          <w:highlight w:val="none"/>
        </w:rPr>
      </w:pPr>
      <w:bookmarkStart w:id="101" w:name="_Toc277082561"/>
      <w:bookmarkStart w:id="102" w:name="_Toc26466"/>
      <w:bookmarkStart w:id="103" w:name="_Toc386029655"/>
      <w:bookmarkStart w:id="104" w:name="_Toc452058690"/>
      <w:bookmarkStart w:id="105" w:name="_Toc287607755"/>
      <w:bookmarkStart w:id="106" w:name="_Toc287620694"/>
      <w:bookmarkStart w:id="107" w:name="_Toc224103326"/>
      <w:bookmarkStart w:id="108" w:name="_Toc200513135"/>
      <w:r>
        <w:rPr>
          <w:rFonts w:ascii="宋体" w:hAnsi="宋体"/>
          <w:b/>
          <w:snapToGrid w:val="0"/>
          <w:color w:val="auto"/>
          <w:kern w:val="0"/>
          <w:highlight w:val="none"/>
        </w:rPr>
        <w:t xml:space="preserve">1.8  </w:t>
      </w:r>
      <w:r>
        <w:rPr>
          <w:rFonts w:hint="eastAsia" w:ascii="宋体" w:hAnsi="宋体"/>
          <w:b/>
          <w:snapToGrid w:val="0"/>
          <w:color w:val="auto"/>
          <w:kern w:val="0"/>
          <w:highlight w:val="none"/>
        </w:rPr>
        <w:t>计量单位</w:t>
      </w:r>
      <w:bookmarkEnd w:id="101"/>
      <w:bookmarkEnd w:id="102"/>
      <w:bookmarkEnd w:id="103"/>
      <w:bookmarkEnd w:id="104"/>
      <w:bookmarkEnd w:id="105"/>
      <w:bookmarkEnd w:id="106"/>
      <w:bookmarkEnd w:id="107"/>
      <w:bookmarkEnd w:id="108"/>
    </w:p>
    <w:p w14:paraId="27A1965F">
      <w:pPr>
        <w:autoSpaceDE w:val="0"/>
        <w:autoSpaceDN w:val="0"/>
        <w:adjustRightInd w:val="0"/>
        <w:snapToGrid w:val="0"/>
        <w:spacing w:line="320" w:lineRule="exact"/>
        <w:ind w:firstLine="424" w:firstLineChars="202"/>
        <w:jc w:val="left"/>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所有计量均采用中华人民共和国法定计量单位。</w:t>
      </w:r>
    </w:p>
    <w:p w14:paraId="7C6580B8">
      <w:pPr>
        <w:autoSpaceDE w:val="0"/>
        <w:autoSpaceDN w:val="0"/>
        <w:adjustRightInd w:val="0"/>
        <w:snapToGrid w:val="0"/>
        <w:spacing w:line="320" w:lineRule="exact"/>
        <w:jc w:val="left"/>
        <w:rPr>
          <w:rFonts w:ascii="宋体" w:hAnsi="宋体"/>
          <w:b/>
          <w:snapToGrid w:val="0"/>
          <w:color w:val="auto"/>
          <w:kern w:val="0"/>
          <w:highlight w:val="none"/>
        </w:rPr>
      </w:pPr>
      <w:bookmarkStart w:id="109" w:name="_Toc287620695"/>
      <w:bookmarkStart w:id="110" w:name="_Toc452058691"/>
      <w:bookmarkStart w:id="111" w:name="_Toc200513136"/>
      <w:bookmarkStart w:id="112" w:name="_Toc16750"/>
      <w:bookmarkStart w:id="113" w:name="_Toc224103327"/>
      <w:bookmarkStart w:id="114" w:name="_Toc287607756"/>
      <w:bookmarkStart w:id="115" w:name="_Toc386029656"/>
      <w:bookmarkStart w:id="116" w:name="_Toc277082562"/>
      <w:r>
        <w:rPr>
          <w:rFonts w:ascii="宋体" w:hAnsi="宋体"/>
          <w:b/>
          <w:snapToGrid w:val="0"/>
          <w:color w:val="auto"/>
          <w:kern w:val="0"/>
          <w:highlight w:val="none"/>
        </w:rPr>
        <w:t xml:space="preserve">1.9  </w:t>
      </w:r>
      <w:r>
        <w:rPr>
          <w:rFonts w:hint="eastAsia" w:ascii="宋体" w:hAnsi="宋体"/>
          <w:b/>
          <w:snapToGrid w:val="0"/>
          <w:color w:val="auto"/>
          <w:kern w:val="0"/>
          <w:highlight w:val="none"/>
        </w:rPr>
        <w:t>踏勘现场</w:t>
      </w:r>
      <w:bookmarkEnd w:id="109"/>
      <w:bookmarkEnd w:id="110"/>
      <w:bookmarkEnd w:id="111"/>
      <w:bookmarkEnd w:id="112"/>
      <w:bookmarkEnd w:id="113"/>
      <w:bookmarkEnd w:id="114"/>
      <w:bookmarkEnd w:id="115"/>
      <w:bookmarkEnd w:id="116"/>
    </w:p>
    <w:p w14:paraId="4BD07C30">
      <w:pPr>
        <w:autoSpaceDE w:val="0"/>
        <w:autoSpaceDN w:val="0"/>
        <w:adjustRightInd w:val="0"/>
        <w:snapToGrid w:val="0"/>
        <w:spacing w:line="320" w:lineRule="exact"/>
        <w:ind w:firstLine="420"/>
        <w:jc w:val="left"/>
        <w:rPr>
          <w:rFonts w:ascii="宋体" w:hAnsi="宋体" w:cs="MingLiU"/>
          <w:snapToGrid w:val="0"/>
          <w:color w:val="auto"/>
          <w:kern w:val="0"/>
          <w:szCs w:val="21"/>
          <w:highlight w:val="none"/>
        </w:rPr>
      </w:pPr>
      <w:r>
        <w:rPr>
          <w:rFonts w:ascii="宋体" w:hAnsi="宋体" w:cs="MingLiU"/>
          <w:snapToGrid w:val="0"/>
          <w:color w:val="auto"/>
          <w:kern w:val="0"/>
          <w:szCs w:val="21"/>
          <w:highlight w:val="none"/>
        </w:rPr>
        <w:t xml:space="preserve">1.9.1  </w:t>
      </w:r>
      <w:r>
        <w:rPr>
          <w:rFonts w:hint="eastAsia" w:ascii="宋体" w:hAnsi="宋体" w:cs="MingLiU"/>
          <w:snapToGrid w:val="0"/>
          <w:color w:val="auto"/>
          <w:kern w:val="0"/>
          <w:szCs w:val="21"/>
          <w:highlight w:val="none"/>
        </w:rPr>
        <w:t>由投标人自行踏勘项目现场。</w:t>
      </w:r>
    </w:p>
    <w:p w14:paraId="3EAEE152">
      <w:pPr>
        <w:autoSpaceDE w:val="0"/>
        <w:autoSpaceDN w:val="0"/>
        <w:adjustRightInd w:val="0"/>
        <w:snapToGrid w:val="0"/>
        <w:spacing w:line="320" w:lineRule="exact"/>
        <w:ind w:firstLine="420"/>
        <w:jc w:val="left"/>
        <w:rPr>
          <w:rFonts w:ascii="宋体" w:hAnsi="宋体" w:cs="MingLiU"/>
          <w:snapToGrid w:val="0"/>
          <w:color w:val="auto"/>
          <w:kern w:val="0"/>
          <w:szCs w:val="21"/>
          <w:highlight w:val="none"/>
        </w:rPr>
      </w:pPr>
      <w:r>
        <w:rPr>
          <w:rFonts w:ascii="宋体" w:hAnsi="宋体" w:cs="MingLiU"/>
          <w:snapToGrid w:val="0"/>
          <w:color w:val="auto"/>
          <w:kern w:val="0"/>
          <w:szCs w:val="21"/>
          <w:highlight w:val="none"/>
        </w:rPr>
        <w:t xml:space="preserve">1.9.2  </w:t>
      </w:r>
      <w:r>
        <w:rPr>
          <w:rFonts w:hint="eastAsia" w:ascii="宋体" w:hAnsi="宋体" w:cs="MingLiU"/>
          <w:snapToGrid w:val="0"/>
          <w:color w:val="auto"/>
          <w:kern w:val="0"/>
          <w:szCs w:val="21"/>
          <w:highlight w:val="none"/>
        </w:rPr>
        <w:t>投标人踏勘现场发生的费用自理。</w:t>
      </w:r>
    </w:p>
    <w:p w14:paraId="4A5BE5FF">
      <w:pPr>
        <w:autoSpaceDE w:val="0"/>
        <w:autoSpaceDN w:val="0"/>
        <w:adjustRightInd w:val="0"/>
        <w:snapToGrid w:val="0"/>
        <w:spacing w:line="320" w:lineRule="exact"/>
        <w:ind w:firstLine="420"/>
        <w:jc w:val="left"/>
        <w:rPr>
          <w:rFonts w:ascii="宋体" w:hAnsi="宋体" w:cs="MingLiU"/>
          <w:snapToGrid w:val="0"/>
          <w:color w:val="auto"/>
          <w:kern w:val="0"/>
          <w:szCs w:val="21"/>
          <w:highlight w:val="none"/>
        </w:rPr>
      </w:pPr>
      <w:r>
        <w:rPr>
          <w:rFonts w:ascii="宋体" w:hAnsi="宋体" w:cs="MingLiU"/>
          <w:snapToGrid w:val="0"/>
          <w:color w:val="auto"/>
          <w:kern w:val="0"/>
          <w:szCs w:val="21"/>
          <w:highlight w:val="none"/>
        </w:rPr>
        <w:t xml:space="preserve">1.9.3 </w:t>
      </w:r>
      <w:r>
        <w:rPr>
          <w:rFonts w:hint="eastAsia" w:ascii="宋体" w:hAnsi="宋体" w:cs="MingLiU"/>
          <w:snapToGrid w:val="0"/>
          <w:color w:val="auto"/>
          <w:kern w:val="0"/>
          <w:szCs w:val="21"/>
          <w:highlight w:val="none"/>
        </w:rPr>
        <w:t xml:space="preserve"> 投标人自行负责在踏勘现场中所发生的人员伤亡和财产损失。</w:t>
      </w:r>
    </w:p>
    <w:p w14:paraId="0FDB93CB">
      <w:pPr>
        <w:autoSpaceDE w:val="0"/>
        <w:autoSpaceDN w:val="0"/>
        <w:adjustRightInd w:val="0"/>
        <w:snapToGrid w:val="0"/>
        <w:spacing w:line="320" w:lineRule="exact"/>
        <w:jc w:val="left"/>
        <w:rPr>
          <w:rFonts w:ascii="宋体" w:hAnsi="宋体"/>
          <w:b/>
          <w:snapToGrid w:val="0"/>
          <w:color w:val="auto"/>
          <w:kern w:val="0"/>
          <w:highlight w:val="none"/>
        </w:rPr>
      </w:pPr>
      <w:bookmarkStart w:id="117" w:name="_Toc452058692"/>
      <w:bookmarkStart w:id="118" w:name="_Toc277082563"/>
      <w:bookmarkStart w:id="119" w:name="_Toc287607757"/>
      <w:bookmarkStart w:id="120" w:name="_Toc287620696"/>
      <w:bookmarkStart w:id="121" w:name="_Toc200513137"/>
      <w:bookmarkStart w:id="122" w:name="_Toc9283"/>
      <w:bookmarkStart w:id="123" w:name="_Toc224103328"/>
      <w:bookmarkStart w:id="124" w:name="_Toc386029657"/>
      <w:r>
        <w:rPr>
          <w:rFonts w:ascii="宋体" w:hAnsi="宋体"/>
          <w:b/>
          <w:snapToGrid w:val="0"/>
          <w:color w:val="auto"/>
          <w:kern w:val="0"/>
          <w:highlight w:val="none"/>
        </w:rPr>
        <w:t xml:space="preserve">1.10  </w:t>
      </w:r>
      <w:r>
        <w:rPr>
          <w:rFonts w:hint="eastAsia" w:ascii="宋体" w:hAnsi="宋体"/>
          <w:b/>
          <w:snapToGrid w:val="0"/>
          <w:color w:val="auto"/>
          <w:kern w:val="0"/>
          <w:highlight w:val="none"/>
        </w:rPr>
        <w:t>投标预备会</w:t>
      </w:r>
      <w:bookmarkEnd w:id="117"/>
      <w:bookmarkEnd w:id="118"/>
      <w:bookmarkEnd w:id="119"/>
      <w:bookmarkEnd w:id="120"/>
      <w:bookmarkEnd w:id="121"/>
      <w:bookmarkEnd w:id="122"/>
      <w:bookmarkEnd w:id="123"/>
      <w:bookmarkEnd w:id="124"/>
      <w:bookmarkStart w:id="125" w:name="_Toc200513138"/>
      <w:bookmarkStart w:id="126" w:name="_Toc277082564"/>
      <w:bookmarkStart w:id="127" w:name="_Toc224103329"/>
      <w:bookmarkStart w:id="128" w:name="_Toc287620697"/>
      <w:bookmarkStart w:id="129" w:name="_Toc287607758"/>
    </w:p>
    <w:p w14:paraId="25788E0E">
      <w:pPr>
        <w:spacing w:line="320" w:lineRule="exact"/>
        <w:ind w:firstLine="420" w:firstLineChars="200"/>
        <w:rPr>
          <w:rFonts w:ascii="宋体" w:hAnsi="宋体" w:cs="宋体"/>
          <w:snapToGrid w:val="0"/>
          <w:color w:val="auto"/>
          <w:kern w:val="0"/>
          <w:sz w:val="24"/>
          <w:highlight w:val="none"/>
        </w:rPr>
      </w:pPr>
      <w:r>
        <w:rPr>
          <w:rFonts w:hint="eastAsia" w:ascii="宋体" w:hAnsi="宋体"/>
          <w:color w:val="auto"/>
          <w:szCs w:val="21"/>
          <w:highlight w:val="none"/>
        </w:rPr>
        <w:t>本工程不召开投标预备会。</w:t>
      </w:r>
    </w:p>
    <w:p w14:paraId="6A88532E">
      <w:pPr>
        <w:autoSpaceDE w:val="0"/>
        <w:autoSpaceDN w:val="0"/>
        <w:adjustRightInd w:val="0"/>
        <w:snapToGrid w:val="0"/>
        <w:spacing w:line="320" w:lineRule="exact"/>
        <w:jc w:val="left"/>
        <w:rPr>
          <w:rFonts w:ascii="宋体" w:hAnsi="宋体"/>
          <w:b/>
          <w:snapToGrid w:val="0"/>
          <w:color w:val="auto"/>
          <w:kern w:val="0"/>
          <w:highlight w:val="none"/>
        </w:rPr>
      </w:pPr>
      <w:bookmarkStart w:id="130" w:name="_Toc452058693"/>
      <w:bookmarkStart w:id="131" w:name="_Toc386029658"/>
      <w:bookmarkStart w:id="132" w:name="_Toc21003"/>
      <w:r>
        <w:rPr>
          <w:rFonts w:ascii="宋体" w:hAnsi="宋体"/>
          <w:b/>
          <w:snapToGrid w:val="0"/>
          <w:color w:val="auto"/>
          <w:kern w:val="0"/>
          <w:highlight w:val="none"/>
        </w:rPr>
        <w:t xml:space="preserve">1.11  </w:t>
      </w:r>
      <w:r>
        <w:rPr>
          <w:rFonts w:hint="eastAsia" w:ascii="宋体" w:hAnsi="宋体"/>
          <w:b/>
          <w:snapToGrid w:val="0"/>
          <w:color w:val="auto"/>
          <w:kern w:val="0"/>
          <w:highlight w:val="none"/>
        </w:rPr>
        <w:t>分包</w:t>
      </w:r>
      <w:bookmarkEnd w:id="125"/>
      <w:bookmarkEnd w:id="126"/>
      <w:bookmarkEnd w:id="127"/>
      <w:bookmarkEnd w:id="128"/>
      <w:bookmarkEnd w:id="129"/>
      <w:bookmarkEnd w:id="130"/>
      <w:bookmarkEnd w:id="131"/>
      <w:bookmarkEnd w:id="132"/>
    </w:p>
    <w:p w14:paraId="26AB3BBE">
      <w:pPr>
        <w:spacing w:line="320" w:lineRule="exact"/>
        <w:ind w:firstLine="420" w:firstLineChars="200"/>
        <w:rPr>
          <w:rFonts w:ascii="宋体" w:hAnsi="宋体"/>
          <w:color w:val="auto"/>
          <w:szCs w:val="21"/>
          <w:highlight w:val="none"/>
        </w:rPr>
      </w:pPr>
      <w:bookmarkStart w:id="133" w:name="_Toc386029659"/>
      <w:bookmarkStart w:id="134" w:name="_Toc200513139"/>
      <w:bookmarkStart w:id="135" w:name="_Toc287620698"/>
      <w:bookmarkStart w:id="136" w:name="_Toc287607759"/>
      <w:bookmarkStart w:id="137" w:name="_Toc224103330"/>
      <w:bookmarkStart w:id="138" w:name="_Toc277082565"/>
      <w:bookmarkStart w:id="139" w:name="_Toc2639"/>
      <w:r>
        <w:rPr>
          <w:rFonts w:hint="eastAsia" w:ascii="宋体" w:hAnsi="宋体"/>
          <w:color w:val="auto"/>
          <w:szCs w:val="21"/>
          <w:highlight w:val="none"/>
        </w:rPr>
        <w:t>本工程（劳务除外）不允许分包。</w:t>
      </w:r>
    </w:p>
    <w:p w14:paraId="3D59834C">
      <w:pPr>
        <w:autoSpaceDE w:val="0"/>
        <w:autoSpaceDN w:val="0"/>
        <w:adjustRightInd w:val="0"/>
        <w:snapToGrid w:val="0"/>
        <w:spacing w:line="320" w:lineRule="exact"/>
        <w:jc w:val="left"/>
        <w:rPr>
          <w:rFonts w:ascii="宋体" w:hAnsi="宋体"/>
          <w:b/>
          <w:snapToGrid w:val="0"/>
          <w:color w:val="auto"/>
          <w:kern w:val="0"/>
          <w:highlight w:val="none"/>
        </w:rPr>
      </w:pPr>
      <w:bookmarkStart w:id="140" w:name="_Toc452058694"/>
      <w:r>
        <w:rPr>
          <w:rFonts w:ascii="宋体" w:hAnsi="宋体"/>
          <w:b/>
          <w:snapToGrid w:val="0"/>
          <w:color w:val="auto"/>
          <w:kern w:val="0"/>
          <w:highlight w:val="none"/>
        </w:rPr>
        <w:t xml:space="preserve">1.12  </w:t>
      </w:r>
      <w:r>
        <w:rPr>
          <w:rFonts w:hint="eastAsia" w:ascii="宋体" w:hAnsi="宋体"/>
          <w:b/>
          <w:snapToGrid w:val="0"/>
          <w:color w:val="auto"/>
          <w:kern w:val="0"/>
          <w:highlight w:val="none"/>
        </w:rPr>
        <w:t>偏离</w:t>
      </w:r>
      <w:bookmarkEnd w:id="133"/>
      <w:bookmarkEnd w:id="134"/>
      <w:bookmarkEnd w:id="135"/>
      <w:bookmarkEnd w:id="136"/>
      <w:bookmarkEnd w:id="137"/>
      <w:bookmarkEnd w:id="138"/>
      <w:bookmarkEnd w:id="139"/>
      <w:bookmarkEnd w:id="140"/>
    </w:p>
    <w:p w14:paraId="1FDCFE59">
      <w:pPr>
        <w:autoSpaceDE w:val="0"/>
        <w:autoSpaceDN w:val="0"/>
        <w:adjustRightInd w:val="0"/>
        <w:snapToGrid w:val="0"/>
        <w:spacing w:line="320" w:lineRule="exact"/>
        <w:ind w:firstLine="425"/>
        <w:jc w:val="left"/>
        <w:rPr>
          <w:rFonts w:ascii="宋体" w:hAnsi="宋体" w:cs="宋体"/>
          <w:snapToGrid w:val="0"/>
          <w:color w:val="auto"/>
          <w:kern w:val="0"/>
          <w:sz w:val="24"/>
          <w:highlight w:val="none"/>
        </w:rPr>
      </w:pPr>
      <w:bookmarkStart w:id="141" w:name="_Toc386029660"/>
      <w:bookmarkStart w:id="142" w:name="_Toc200513140"/>
      <w:bookmarkStart w:id="143" w:name="_Toc8538"/>
      <w:bookmarkStart w:id="144" w:name="_Toc224103331"/>
      <w:bookmarkStart w:id="145" w:name="_Toc277082566"/>
      <w:bookmarkStart w:id="146" w:name="_Toc287607760"/>
      <w:bookmarkStart w:id="147" w:name="_Toc3930"/>
      <w:r>
        <w:rPr>
          <w:rFonts w:hint="eastAsia" w:ascii="宋体" w:hAnsi="宋体" w:cs="MingLiU"/>
          <w:snapToGrid w:val="0"/>
          <w:color w:val="auto"/>
          <w:kern w:val="0"/>
          <w:szCs w:val="21"/>
          <w:highlight w:val="none"/>
        </w:rPr>
        <w:t>投标人须知前附表允许投标文件偏离</w:t>
      </w:r>
      <w:r>
        <w:rPr>
          <w:rFonts w:hint="eastAsia" w:ascii="宋体" w:hAnsi="宋体" w:cs="MingLiU"/>
          <w:snapToGrid w:val="0"/>
          <w:color w:val="auto"/>
          <w:kern w:val="0"/>
          <w:szCs w:val="21"/>
          <w:highlight w:val="none"/>
          <w:lang w:eastAsia="zh-CN"/>
        </w:rPr>
        <w:t>比选文件</w:t>
      </w:r>
      <w:r>
        <w:rPr>
          <w:rFonts w:hint="eastAsia" w:ascii="宋体" w:hAnsi="宋体" w:cs="MingLiU"/>
          <w:snapToGrid w:val="0"/>
          <w:color w:val="auto"/>
          <w:kern w:val="0"/>
          <w:szCs w:val="21"/>
          <w:highlight w:val="none"/>
        </w:rPr>
        <w:t>某些要求的，偏离应当符合</w:t>
      </w:r>
      <w:r>
        <w:rPr>
          <w:rFonts w:hint="eastAsia" w:ascii="宋体" w:hAnsi="宋体"/>
          <w:snapToGrid w:val="0"/>
          <w:color w:val="auto"/>
          <w:kern w:val="0"/>
          <w:szCs w:val="21"/>
          <w:highlight w:val="none"/>
        </w:rPr>
        <w:t>比选</w:t>
      </w:r>
      <w:r>
        <w:rPr>
          <w:rFonts w:hint="eastAsia" w:ascii="宋体" w:hAnsi="宋体" w:cs="MingLiU"/>
          <w:snapToGrid w:val="0"/>
          <w:color w:val="auto"/>
          <w:kern w:val="0"/>
          <w:szCs w:val="21"/>
          <w:highlight w:val="none"/>
        </w:rPr>
        <w:t>文件规定的偏离范围和幅度。</w:t>
      </w:r>
    </w:p>
    <w:p w14:paraId="52CAE708">
      <w:pPr>
        <w:autoSpaceDE w:val="0"/>
        <w:autoSpaceDN w:val="0"/>
        <w:adjustRightInd w:val="0"/>
        <w:snapToGrid w:val="0"/>
        <w:spacing w:line="320" w:lineRule="exact"/>
        <w:jc w:val="left"/>
        <w:rPr>
          <w:rFonts w:ascii="宋体" w:hAnsi="宋体"/>
          <w:b/>
          <w:snapToGrid w:val="0"/>
          <w:color w:val="auto"/>
          <w:kern w:val="0"/>
          <w:highlight w:val="none"/>
        </w:rPr>
      </w:pPr>
      <w:bookmarkStart w:id="148" w:name="_Toc452058695"/>
      <w:r>
        <w:rPr>
          <w:rFonts w:ascii="宋体" w:hAnsi="宋体"/>
          <w:b/>
          <w:snapToGrid w:val="0"/>
          <w:color w:val="auto"/>
          <w:kern w:val="0"/>
          <w:highlight w:val="none"/>
        </w:rPr>
        <w:t xml:space="preserve">2.  </w:t>
      </w:r>
      <w:r>
        <w:rPr>
          <w:rFonts w:hint="eastAsia" w:ascii="宋体" w:hAnsi="宋体"/>
          <w:b/>
          <w:snapToGrid w:val="0"/>
          <w:color w:val="auto"/>
          <w:kern w:val="0"/>
          <w:highlight w:val="none"/>
        </w:rPr>
        <w:t>竞争性比选文件</w:t>
      </w:r>
      <w:bookmarkEnd w:id="141"/>
      <w:bookmarkEnd w:id="142"/>
      <w:bookmarkEnd w:id="143"/>
      <w:bookmarkEnd w:id="144"/>
      <w:bookmarkEnd w:id="145"/>
      <w:bookmarkEnd w:id="146"/>
      <w:bookmarkEnd w:id="147"/>
      <w:bookmarkEnd w:id="148"/>
    </w:p>
    <w:p w14:paraId="503B243E">
      <w:pPr>
        <w:autoSpaceDE w:val="0"/>
        <w:autoSpaceDN w:val="0"/>
        <w:adjustRightInd w:val="0"/>
        <w:snapToGrid w:val="0"/>
        <w:spacing w:line="320" w:lineRule="exact"/>
        <w:jc w:val="left"/>
        <w:rPr>
          <w:rFonts w:ascii="宋体" w:hAnsi="宋体"/>
          <w:b/>
          <w:snapToGrid w:val="0"/>
          <w:color w:val="auto"/>
          <w:kern w:val="0"/>
          <w:highlight w:val="none"/>
        </w:rPr>
      </w:pPr>
      <w:bookmarkStart w:id="149" w:name="_Toc200513141"/>
      <w:bookmarkStart w:id="150" w:name="_Toc287607761"/>
      <w:bookmarkStart w:id="151" w:name="_Toc24222"/>
      <w:bookmarkStart w:id="152" w:name="_Toc386029661"/>
      <w:bookmarkStart w:id="153" w:name="_Toc287620700"/>
      <w:bookmarkStart w:id="154" w:name="_Toc277082567"/>
      <w:bookmarkStart w:id="155" w:name="_Toc452058696"/>
      <w:bookmarkStart w:id="156" w:name="_Toc224103332"/>
      <w:r>
        <w:rPr>
          <w:rFonts w:ascii="宋体" w:hAnsi="宋体"/>
          <w:b/>
          <w:snapToGrid w:val="0"/>
          <w:color w:val="auto"/>
          <w:kern w:val="0"/>
          <w:highlight w:val="none"/>
        </w:rPr>
        <w:t xml:space="preserve">2.1  </w:t>
      </w:r>
      <w:r>
        <w:rPr>
          <w:rFonts w:hint="eastAsia" w:ascii="宋体" w:hAnsi="宋体"/>
          <w:b/>
          <w:snapToGrid w:val="0"/>
          <w:color w:val="auto"/>
          <w:kern w:val="0"/>
          <w:highlight w:val="none"/>
        </w:rPr>
        <w:t>竞争性比选文件的组成</w:t>
      </w:r>
      <w:bookmarkEnd w:id="149"/>
      <w:bookmarkEnd w:id="150"/>
      <w:bookmarkEnd w:id="151"/>
      <w:bookmarkEnd w:id="152"/>
      <w:bookmarkEnd w:id="153"/>
      <w:bookmarkEnd w:id="154"/>
      <w:bookmarkEnd w:id="155"/>
      <w:bookmarkEnd w:id="156"/>
    </w:p>
    <w:p w14:paraId="31CA40C1">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本</w:t>
      </w:r>
      <w:r>
        <w:rPr>
          <w:rFonts w:hint="eastAsia" w:ascii="宋体" w:hAnsi="宋体" w:cs="MingLiU"/>
          <w:snapToGrid w:val="0"/>
          <w:color w:val="auto"/>
          <w:kern w:val="0"/>
          <w:szCs w:val="21"/>
          <w:highlight w:val="none"/>
          <w:lang w:eastAsia="zh-CN"/>
        </w:rPr>
        <w:t>比选文件</w:t>
      </w:r>
      <w:r>
        <w:rPr>
          <w:rFonts w:hint="eastAsia" w:ascii="宋体" w:hAnsi="宋体" w:cs="MingLiU"/>
          <w:snapToGrid w:val="0"/>
          <w:color w:val="auto"/>
          <w:kern w:val="0"/>
          <w:szCs w:val="21"/>
          <w:highlight w:val="none"/>
        </w:rPr>
        <w:t>包括：</w:t>
      </w:r>
    </w:p>
    <w:p w14:paraId="7D2DFFD9">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w:t>
      </w:r>
      <w:r>
        <w:rPr>
          <w:rFonts w:ascii="宋体" w:hAnsi="宋体"/>
          <w:snapToGrid w:val="0"/>
          <w:color w:val="auto"/>
          <w:kern w:val="0"/>
          <w:szCs w:val="21"/>
          <w:highlight w:val="none"/>
        </w:rPr>
        <w:t>1</w:t>
      </w:r>
      <w:r>
        <w:rPr>
          <w:rFonts w:hint="eastAsia" w:ascii="宋体" w:hAnsi="宋体" w:cs="MingLiU"/>
          <w:snapToGrid w:val="0"/>
          <w:color w:val="auto"/>
          <w:kern w:val="0"/>
          <w:szCs w:val="21"/>
          <w:highlight w:val="none"/>
        </w:rPr>
        <w:t>）竞争性比选公告；</w:t>
      </w:r>
    </w:p>
    <w:p w14:paraId="7A7BFDDF">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w:t>
      </w:r>
      <w:r>
        <w:rPr>
          <w:rFonts w:ascii="宋体" w:hAnsi="宋体"/>
          <w:snapToGrid w:val="0"/>
          <w:color w:val="auto"/>
          <w:kern w:val="0"/>
          <w:szCs w:val="21"/>
          <w:highlight w:val="none"/>
        </w:rPr>
        <w:t>2</w:t>
      </w:r>
      <w:r>
        <w:rPr>
          <w:rFonts w:hint="eastAsia" w:ascii="宋体" w:hAnsi="宋体" w:cs="MingLiU"/>
          <w:snapToGrid w:val="0"/>
          <w:color w:val="auto"/>
          <w:kern w:val="0"/>
          <w:szCs w:val="21"/>
          <w:highlight w:val="none"/>
        </w:rPr>
        <w:t>）投标人须知；</w:t>
      </w:r>
    </w:p>
    <w:p w14:paraId="26DB4785">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w:t>
      </w:r>
      <w:r>
        <w:rPr>
          <w:rFonts w:ascii="宋体" w:hAnsi="宋体"/>
          <w:snapToGrid w:val="0"/>
          <w:color w:val="auto"/>
          <w:kern w:val="0"/>
          <w:szCs w:val="21"/>
          <w:highlight w:val="none"/>
        </w:rPr>
        <w:t>3</w:t>
      </w:r>
      <w:r>
        <w:rPr>
          <w:rFonts w:hint="eastAsia" w:ascii="宋体" w:hAnsi="宋体" w:cs="MingLiU"/>
          <w:snapToGrid w:val="0"/>
          <w:color w:val="auto"/>
          <w:kern w:val="0"/>
          <w:szCs w:val="21"/>
          <w:highlight w:val="none"/>
        </w:rPr>
        <w:t>）评标办法；</w:t>
      </w:r>
    </w:p>
    <w:p w14:paraId="75D7CAB4">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w:t>
      </w:r>
      <w:r>
        <w:rPr>
          <w:rFonts w:ascii="宋体" w:hAnsi="宋体"/>
          <w:snapToGrid w:val="0"/>
          <w:color w:val="auto"/>
          <w:kern w:val="0"/>
          <w:szCs w:val="21"/>
          <w:highlight w:val="none"/>
        </w:rPr>
        <w:t>4</w:t>
      </w:r>
      <w:r>
        <w:rPr>
          <w:rFonts w:hint="eastAsia" w:ascii="宋体" w:hAnsi="宋体" w:cs="MingLiU"/>
          <w:snapToGrid w:val="0"/>
          <w:color w:val="auto"/>
          <w:kern w:val="0"/>
          <w:szCs w:val="21"/>
          <w:highlight w:val="none"/>
        </w:rPr>
        <w:t>）合同条款及格式；</w:t>
      </w:r>
    </w:p>
    <w:p w14:paraId="2E750F8E">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w:t>
      </w:r>
      <w:r>
        <w:rPr>
          <w:rFonts w:ascii="宋体" w:hAnsi="宋体"/>
          <w:snapToGrid w:val="0"/>
          <w:color w:val="auto"/>
          <w:kern w:val="0"/>
          <w:szCs w:val="21"/>
          <w:highlight w:val="none"/>
        </w:rPr>
        <w:t>5</w:t>
      </w:r>
      <w:r>
        <w:rPr>
          <w:rFonts w:hint="eastAsia" w:ascii="宋体" w:hAnsi="宋体" w:cs="MingLiU"/>
          <w:snapToGrid w:val="0"/>
          <w:color w:val="auto"/>
          <w:kern w:val="0"/>
          <w:szCs w:val="21"/>
          <w:highlight w:val="none"/>
        </w:rPr>
        <w:t>）工程量清单；</w:t>
      </w:r>
    </w:p>
    <w:p w14:paraId="5244F8F3">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w:t>
      </w:r>
      <w:r>
        <w:rPr>
          <w:rFonts w:hint="eastAsia" w:ascii="宋体" w:hAnsi="宋体"/>
          <w:snapToGrid w:val="0"/>
          <w:color w:val="auto"/>
          <w:kern w:val="0"/>
          <w:szCs w:val="21"/>
          <w:highlight w:val="none"/>
        </w:rPr>
        <w:t>8</w:t>
      </w:r>
      <w:r>
        <w:rPr>
          <w:rFonts w:hint="eastAsia" w:ascii="宋体" w:hAnsi="宋体" w:cs="MingLiU"/>
          <w:snapToGrid w:val="0"/>
          <w:color w:val="auto"/>
          <w:kern w:val="0"/>
          <w:szCs w:val="21"/>
          <w:highlight w:val="none"/>
        </w:rPr>
        <w:t>）技术标准和要求；</w:t>
      </w:r>
    </w:p>
    <w:p w14:paraId="6A74E58B">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（9）投标文件格式；</w:t>
      </w:r>
    </w:p>
    <w:p w14:paraId="689706CF">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（10）投标人须知前附表规定的其他材料。</w:t>
      </w:r>
    </w:p>
    <w:p w14:paraId="239C4E76">
      <w:pPr>
        <w:autoSpaceDE w:val="0"/>
        <w:autoSpaceDN w:val="0"/>
        <w:adjustRightInd w:val="0"/>
        <w:snapToGrid w:val="0"/>
        <w:spacing w:line="320" w:lineRule="exact"/>
        <w:ind w:firstLine="420"/>
        <w:jc w:val="left"/>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根据本章第</w:t>
      </w:r>
      <w:r>
        <w:rPr>
          <w:rFonts w:ascii="宋体" w:hAnsi="宋体"/>
          <w:snapToGrid w:val="0"/>
          <w:color w:val="auto"/>
          <w:kern w:val="0"/>
          <w:szCs w:val="21"/>
          <w:highlight w:val="none"/>
        </w:rPr>
        <w:t>1.10</w:t>
      </w:r>
      <w:r>
        <w:rPr>
          <w:rFonts w:hint="eastAsia" w:ascii="宋体" w:hAnsi="宋体" w:cs="MingLiU"/>
          <w:snapToGrid w:val="0"/>
          <w:color w:val="auto"/>
          <w:kern w:val="0"/>
          <w:szCs w:val="21"/>
          <w:highlight w:val="none"/>
        </w:rPr>
        <w:t>款、第</w:t>
      </w:r>
      <w:r>
        <w:rPr>
          <w:rFonts w:ascii="宋体" w:hAnsi="宋体"/>
          <w:snapToGrid w:val="0"/>
          <w:color w:val="auto"/>
          <w:kern w:val="0"/>
          <w:szCs w:val="21"/>
          <w:highlight w:val="none"/>
        </w:rPr>
        <w:t>2.2</w:t>
      </w:r>
      <w:r>
        <w:rPr>
          <w:rFonts w:hint="eastAsia" w:ascii="宋体" w:hAnsi="宋体" w:cs="MingLiU"/>
          <w:snapToGrid w:val="0"/>
          <w:color w:val="auto"/>
          <w:kern w:val="0"/>
          <w:szCs w:val="21"/>
          <w:highlight w:val="none"/>
        </w:rPr>
        <w:t>款和第</w:t>
      </w:r>
      <w:r>
        <w:rPr>
          <w:rFonts w:ascii="宋体" w:hAnsi="宋体"/>
          <w:snapToGrid w:val="0"/>
          <w:color w:val="auto"/>
          <w:kern w:val="0"/>
          <w:szCs w:val="21"/>
          <w:highlight w:val="none"/>
        </w:rPr>
        <w:t>2.3</w:t>
      </w:r>
      <w:r>
        <w:rPr>
          <w:rFonts w:hint="eastAsia" w:ascii="宋体" w:hAnsi="宋体" w:cs="MingLiU"/>
          <w:snapToGrid w:val="0"/>
          <w:color w:val="auto"/>
          <w:kern w:val="0"/>
          <w:szCs w:val="21"/>
          <w:highlight w:val="none"/>
        </w:rPr>
        <w:t>款对竞争性比选文件所作的澄清、修改，构成</w:t>
      </w:r>
      <w:r>
        <w:rPr>
          <w:rFonts w:hint="eastAsia" w:ascii="宋体" w:hAnsi="宋体" w:cs="MingLiU"/>
          <w:snapToGrid w:val="0"/>
          <w:color w:val="auto"/>
          <w:kern w:val="0"/>
          <w:szCs w:val="21"/>
          <w:highlight w:val="none"/>
          <w:lang w:eastAsia="zh-CN"/>
        </w:rPr>
        <w:t>比选文件</w:t>
      </w:r>
      <w:r>
        <w:rPr>
          <w:rFonts w:hint="eastAsia" w:ascii="宋体" w:hAnsi="宋体" w:cs="MingLiU"/>
          <w:snapToGrid w:val="0"/>
          <w:color w:val="auto"/>
          <w:kern w:val="0"/>
          <w:szCs w:val="21"/>
          <w:highlight w:val="none"/>
        </w:rPr>
        <w:t>的组成部分。</w:t>
      </w:r>
    </w:p>
    <w:p w14:paraId="1616434B">
      <w:pPr>
        <w:autoSpaceDE w:val="0"/>
        <w:autoSpaceDN w:val="0"/>
        <w:adjustRightInd w:val="0"/>
        <w:snapToGrid w:val="0"/>
        <w:spacing w:line="320" w:lineRule="exact"/>
        <w:jc w:val="left"/>
        <w:rPr>
          <w:rFonts w:ascii="宋体" w:hAnsi="宋体"/>
          <w:b/>
          <w:snapToGrid w:val="0"/>
          <w:color w:val="auto"/>
          <w:kern w:val="0"/>
          <w:highlight w:val="none"/>
        </w:rPr>
      </w:pPr>
      <w:bookmarkStart w:id="157" w:name="_Toc287607762"/>
      <w:bookmarkStart w:id="158" w:name="_Toc200513142"/>
      <w:bookmarkStart w:id="159" w:name="_Toc386029662"/>
      <w:bookmarkStart w:id="160" w:name="_Toc452058697"/>
      <w:bookmarkStart w:id="161" w:name="_Toc287620701"/>
      <w:bookmarkStart w:id="162" w:name="_Toc277082568"/>
      <w:bookmarkStart w:id="163" w:name="_Toc24022"/>
      <w:bookmarkStart w:id="164" w:name="_Toc224103333"/>
      <w:r>
        <w:rPr>
          <w:rFonts w:ascii="宋体" w:hAnsi="宋体"/>
          <w:b/>
          <w:snapToGrid w:val="0"/>
          <w:color w:val="auto"/>
          <w:kern w:val="0"/>
          <w:highlight w:val="none"/>
        </w:rPr>
        <w:t xml:space="preserve">2.2 </w:t>
      </w:r>
      <w:r>
        <w:rPr>
          <w:rFonts w:hint="eastAsia" w:ascii="宋体" w:hAnsi="宋体"/>
          <w:b/>
          <w:snapToGrid w:val="0"/>
          <w:color w:val="auto"/>
          <w:kern w:val="0"/>
          <w:highlight w:val="none"/>
        </w:rPr>
        <w:t xml:space="preserve"> 竞争性比选文件的澄清</w:t>
      </w:r>
      <w:bookmarkEnd w:id="157"/>
      <w:bookmarkEnd w:id="158"/>
      <w:bookmarkEnd w:id="159"/>
      <w:bookmarkEnd w:id="160"/>
      <w:bookmarkEnd w:id="161"/>
      <w:bookmarkEnd w:id="162"/>
      <w:bookmarkEnd w:id="163"/>
      <w:bookmarkEnd w:id="164"/>
    </w:p>
    <w:p w14:paraId="6C9E150E">
      <w:pPr>
        <w:autoSpaceDE w:val="0"/>
        <w:autoSpaceDN w:val="0"/>
        <w:adjustRightInd w:val="0"/>
        <w:snapToGrid w:val="0"/>
        <w:spacing w:line="320" w:lineRule="exact"/>
        <w:ind w:firstLine="420"/>
        <w:rPr>
          <w:rFonts w:ascii="宋体" w:hAnsi="宋体"/>
          <w:snapToGrid w:val="0"/>
          <w:color w:val="auto"/>
          <w:kern w:val="0"/>
          <w:highlight w:val="none"/>
        </w:rPr>
      </w:pPr>
      <w:bookmarkStart w:id="165" w:name="_Toc287620702"/>
      <w:bookmarkStart w:id="166" w:name="_Toc224103334"/>
      <w:bookmarkStart w:id="167" w:name="_Toc287607763"/>
      <w:bookmarkStart w:id="168" w:name="_Toc277082569"/>
      <w:bookmarkStart w:id="169" w:name="_Toc200513143"/>
      <w:r>
        <w:rPr>
          <w:rFonts w:hint="eastAsia" w:ascii="宋体" w:hAnsi="宋体"/>
          <w:snapToGrid w:val="0"/>
          <w:color w:val="auto"/>
          <w:kern w:val="0"/>
          <w:highlight w:val="none"/>
        </w:rPr>
        <w:t>2.2.1 投标人应仔细阅读和检查比选文件的全部内容。如发现缺页或附件不全，应在投标人须知前附表规定的时间前，及时</w:t>
      </w:r>
      <w:r>
        <w:rPr>
          <w:rFonts w:hint="eastAsia" w:ascii="宋体" w:hAnsi="宋体"/>
          <w:color w:val="auto"/>
          <w:kern w:val="0"/>
          <w:highlight w:val="none"/>
        </w:rPr>
        <w:t>以</w:t>
      </w:r>
      <w:r>
        <w:rPr>
          <w:rFonts w:hint="eastAsia" w:ascii="宋体" w:hAnsi="宋体"/>
          <w:color w:val="auto"/>
          <w:kern w:val="0"/>
          <w:highlight w:val="none"/>
          <w:lang w:eastAsia="zh-CN"/>
        </w:rPr>
        <w:t>匿名</w:t>
      </w:r>
      <w:r>
        <w:rPr>
          <w:rFonts w:hint="eastAsia" w:ascii="宋体" w:hAnsi="宋体"/>
          <w:color w:val="auto"/>
          <w:kern w:val="0"/>
          <w:highlight w:val="none"/>
          <w:lang w:val="en-US" w:eastAsia="zh-CN"/>
        </w:rPr>
        <w:t>邮箱</w:t>
      </w:r>
      <w:r>
        <w:rPr>
          <w:rFonts w:hint="eastAsia" w:ascii="宋体" w:hAnsi="宋体"/>
          <w:color w:val="auto"/>
          <w:kern w:val="0"/>
          <w:highlight w:val="none"/>
        </w:rPr>
        <w:t>形式将问题提交给比选代理机构</w:t>
      </w:r>
      <w:r>
        <w:rPr>
          <w:rFonts w:hint="eastAsia" w:ascii="宋体" w:hAnsi="宋体"/>
          <w:b/>
          <w:color w:val="auto"/>
          <w:kern w:val="0"/>
          <w:highlight w:val="none"/>
        </w:rPr>
        <w:t>（</w:t>
      </w:r>
      <w:r>
        <w:rPr>
          <w:rFonts w:hint="eastAsia" w:asciiTheme="minorEastAsia" w:hAnsiTheme="minorEastAsia" w:cstheme="minorEastAsia"/>
          <w:b w:val="0"/>
          <w:bCs/>
          <w:color w:val="auto"/>
          <w:szCs w:val="21"/>
          <w:highlight w:val="none"/>
          <w:lang w:val="en-US" w:eastAsia="zh-CN"/>
        </w:rPr>
        <w:t>邮箱</w:t>
      </w:r>
      <w:r>
        <w:rPr>
          <w:rFonts w:hint="eastAsia" w:asciiTheme="minorEastAsia" w:hAnsiTheme="minorEastAsia" w:cstheme="minorEastAsia"/>
          <w:b w:val="0"/>
          <w:bCs/>
          <w:color w:val="auto"/>
          <w:szCs w:val="21"/>
          <w:highlight w:val="none"/>
          <w:lang w:eastAsia="zh-CN"/>
        </w:rPr>
        <w:t>号码：</w:t>
      </w:r>
      <w:r>
        <w:rPr>
          <w:rFonts w:hint="eastAsia" w:ascii="宋体" w:hAnsi="宋体"/>
          <w:color w:val="auto"/>
          <w:kern w:val="0"/>
          <w:szCs w:val="22"/>
          <w:highlight w:val="none"/>
          <w:lang w:val="en-US" w:eastAsia="zh-CN"/>
        </w:rPr>
        <w:t>457243193@qq.com</w:t>
      </w:r>
      <w:r>
        <w:rPr>
          <w:rFonts w:hint="eastAsia" w:ascii="宋体" w:hAnsi="宋体"/>
          <w:b/>
          <w:color w:val="auto"/>
          <w:kern w:val="0"/>
          <w:highlight w:val="none"/>
        </w:rPr>
        <w:t>）</w:t>
      </w:r>
      <w:r>
        <w:rPr>
          <w:rFonts w:hint="eastAsia" w:ascii="宋体" w:hAnsi="宋体"/>
          <w:snapToGrid w:val="0"/>
          <w:color w:val="auto"/>
          <w:kern w:val="0"/>
          <w:highlight w:val="none"/>
        </w:rPr>
        <w:t xml:space="preserve">，要求比选人对比选文件予以澄清。        </w:t>
      </w:r>
    </w:p>
    <w:p w14:paraId="75DE930E">
      <w:pPr>
        <w:autoSpaceDE w:val="0"/>
        <w:autoSpaceDN w:val="0"/>
        <w:adjustRightInd w:val="0"/>
        <w:snapToGrid w:val="0"/>
        <w:spacing w:line="300" w:lineRule="exact"/>
        <w:ind w:firstLine="420"/>
        <w:rPr>
          <w:rFonts w:ascii="宋体" w:hAnsi="宋体"/>
          <w:color w:val="auto"/>
          <w:highlight w:val="none"/>
        </w:rPr>
      </w:pPr>
      <w:r>
        <w:rPr>
          <w:rFonts w:ascii="宋体" w:hAnsi="宋体"/>
          <w:snapToGrid w:val="0"/>
          <w:color w:val="auto"/>
          <w:kern w:val="0"/>
          <w:szCs w:val="21"/>
          <w:highlight w:val="none"/>
        </w:rPr>
        <w:t>2.2.2</w:t>
      </w:r>
      <w:bookmarkStart w:id="170" w:name="_Toc16533"/>
      <w:bookmarkStart w:id="171" w:name="_Toc452058698"/>
      <w:bookmarkStart w:id="172" w:name="_Toc386029663"/>
      <w:r>
        <w:rPr>
          <w:rFonts w:hint="eastAsia" w:ascii="宋体" w:hAnsi="宋体"/>
          <w:color w:val="auto"/>
          <w:highlight w:val="none"/>
        </w:rPr>
        <w:t>竞争性比选文件的澄清将在投标人须知前附表规定的投标截止时间3天前，书面通知已</w:t>
      </w:r>
      <w:r>
        <w:rPr>
          <w:rFonts w:hint="eastAsia" w:ascii="宋体" w:hAnsi="宋体"/>
          <w:color w:val="auto"/>
          <w:highlight w:val="none"/>
          <w:lang w:eastAsia="zh-CN"/>
        </w:rPr>
        <w:t>领取</w:t>
      </w:r>
      <w:r>
        <w:rPr>
          <w:rFonts w:hint="eastAsia" w:ascii="宋体" w:hAnsi="宋体"/>
          <w:color w:val="auto"/>
          <w:highlight w:val="none"/>
        </w:rPr>
        <w:t>比选文件的投标人，但不指明澄清问题的来源。如果澄清发出的时间距投标截止时间不足3天且影响投标文件编制的，相应延长投标截止时间。</w:t>
      </w:r>
    </w:p>
    <w:p w14:paraId="25DD0388">
      <w:pPr>
        <w:autoSpaceDE w:val="0"/>
        <w:autoSpaceDN w:val="0"/>
        <w:adjustRightInd w:val="0"/>
        <w:snapToGrid w:val="0"/>
        <w:spacing w:line="320" w:lineRule="exact"/>
        <w:rPr>
          <w:rFonts w:ascii="宋体" w:hAnsi="宋体"/>
          <w:b/>
          <w:snapToGrid w:val="0"/>
          <w:color w:val="auto"/>
          <w:kern w:val="0"/>
          <w:highlight w:val="none"/>
        </w:rPr>
      </w:pPr>
      <w:r>
        <w:rPr>
          <w:rFonts w:ascii="宋体" w:hAnsi="宋体"/>
          <w:b/>
          <w:snapToGrid w:val="0"/>
          <w:color w:val="auto"/>
          <w:kern w:val="0"/>
          <w:highlight w:val="none"/>
        </w:rPr>
        <w:t xml:space="preserve">2.3 </w:t>
      </w:r>
      <w:r>
        <w:rPr>
          <w:rFonts w:hint="eastAsia" w:ascii="宋体" w:hAnsi="宋体"/>
          <w:b/>
          <w:snapToGrid w:val="0"/>
          <w:color w:val="auto"/>
          <w:kern w:val="0"/>
          <w:highlight w:val="none"/>
        </w:rPr>
        <w:t>比选文件</w:t>
      </w:r>
      <w:r>
        <w:rPr>
          <w:rFonts w:hint="eastAsia" w:ascii="宋体" w:hAnsi="宋体"/>
          <w:b/>
          <w:snapToGrid w:val="0"/>
          <w:color w:val="auto"/>
          <w:kern w:val="0"/>
          <w:highlight w:val="none"/>
          <w:lang w:eastAsia="zh-CN"/>
        </w:rPr>
        <w:t>比选文件</w:t>
      </w:r>
      <w:r>
        <w:rPr>
          <w:rFonts w:hint="eastAsia" w:ascii="宋体" w:hAnsi="宋体"/>
          <w:b/>
          <w:snapToGrid w:val="0"/>
          <w:color w:val="auto"/>
          <w:kern w:val="0"/>
          <w:highlight w:val="none"/>
        </w:rPr>
        <w:t>的修改</w:t>
      </w:r>
      <w:bookmarkEnd w:id="165"/>
      <w:bookmarkEnd w:id="166"/>
      <w:bookmarkEnd w:id="167"/>
      <w:bookmarkEnd w:id="168"/>
      <w:bookmarkEnd w:id="169"/>
      <w:bookmarkEnd w:id="170"/>
      <w:bookmarkEnd w:id="171"/>
      <w:bookmarkEnd w:id="172"/>
    </w:p>
    <w:p w14:paraId="1C4DB089">
      <w:pPr>
        <w:spacing w:line="300" w:lineRule="exact"/>
        <w:ind w:firstLine="420" w:firstLineChars="200"/>
        <w:jc w:val="left"/>
        <w:rPr>
          <w:rFonts w:ascii="宋体" w:hAnsi="宋体"/>
          <w:color w:val="auto"/>
          <w:highlight w:val="none"/>
        </w:rPr>
      </w:pPr>
      <w:bookmarkStart w:id="173" w:name="_Toc277082570"/>
      <w:bookmarkStart w:id="174" w:name="_Toc287607764"/>
      <w:bookmarkStart w:id="175" w:name="_Toc200513144"/>
      <w:bookmarkStart w:id="176" w:name="_Toc224103335"/>
      <w:r>
        <w:rPr>
          <w:rFonts w:ascii="宋体" w:hAnsi="宋体"/>
          <w:color w:val="auto"/>
          <w:highlight w:val="none"/>
        </w:rPr>
        <w:t>2.3.1</w:t>
      </w:r>
      <w:bookmarkStart w:id="177" w:name="_Toc32055"/>
      <w:bookmarkStart w:id="178" w:name="_Toc452058699"/>
      <w:bookmarkStart w:id="179" w:name="_Toc16595"/>
      <w:bookmarkStart w:id="180" w:name="_Toc386029664"/>
      <w:r>
        <w:rPr>
          <w:rFonts w:hint="eastAsia" w:ascii="宋体" w:hAnsi="宋体"/>
          <w:color w:val="auto"/>
          <w:highlight w:val="none"/>
        </w:rPr>
        <w:t>竞争性比选文件的修改以书面通知已</w:t>
      </w:r>
      <w:r>
        <w:rPr>
          <w:rFonts w:hint="eastAsia" w:ascii="宋体" w:hAnsi="宋体"/>
          <w:color w:val="auto"/>
          <w:highlight w:val="none"/>
          <w:lang w:eastAsia="zh-CN"/>
        </w:rPr>
        <w:t>领取</w:t>
      </w:r>
      <w:r>
        <w:rPr>
          <w:rFonts w:hint="eastAsia" w:ascii="宋体" w:hAnsi="宋体"/>
          <w:color w:val="auto"/>
          <w:highlight w:val="none"/>
        </w:rPr>
        <w:t>比选文件的投标人。如果修改竞争性比选文件的时间距投标截止时间不足3天且影响投标文件编制的，相应延长投标截止时间。比选人不再另行通知，不论投标人是否查阅，比选人和比选代理机构都视为投标人已知晓比选人对竞争性比选文件作出的修改。</w:t>
      </w:r>
    </w:p>
    <w:p w14:paraId="5BA5C039">
      <w:pPr>
        <w:spacing w:line="320" w:lineRule="exact"/>
        <w:jc w:val="left"/>
        <w:rPr>
          <w:rFonts w:ascii="宋体" w:hAnsi="宋体"/>
          <w:b/>
          <w:snapToGrid w:val="0"/>
          <w:color w:val="auto"/>
          <w:kern w:val="0"/>
          <w:highlight w:val="none"/>
        </w:rPr>
      </w:pPr>
      <w:r>
        <w:rPr>
          <w:rFonts w:ascii="宋体" w:hAnsi="宋体"/>
          <w:b/>
          <w:snapToGrid w:val="0"/>
          <w:color w:val="auto"/>
          <w:kern w:val="0"/>
          <w:highlight w:val="none"/>
        </w:rPr>
        <w:t xml:space="preserve">3.  </w:t>
      </w:r>
      <w:r>
        <w:rPr>
          <w:rFonts w:hint="eastAsia" w:ascii="宋体" w:hAnsi="宋体"/>
          <w:b/>
          <w:snapToGrid w:val="0"/>
          <w:color w:val="auto"/>
          <w:kern w:val="0"/>
          <w:highlight w:val="none"/>
        </w:rPr>
        <w:t>投标文件</w:t>
      </w:r>
      <w:bookmarkEnd w:id="173"/>
      <w:bookmarkEnd w:id="174"/>
      <w:bookmarkEnd w:id="175"/>
      <w:bookmarkEnd w:id="176"/>
      <w:bookmarkEnd w:id="177"/>
      <w:bookmarkEnd w:id="178"/>
      <w:bookmarkEnd w:id="179"/>
      <w:bookmarkEnd w:id="180"/>
    </w:p>
    <w:p w14:paraId="4E1B27BE">
      <w:pPr>
        <w:autoSpaceDE w:val="0"/>
        <w:autoSpaceDN w:val="0"/>
        <w:adjustRightInd w:val="0"/>
        <w:snapToGrid w:val="0"/>
        <w:spacing w:line="320" w:lineRule="exact"/>
        <w:jc w:val="left"/>
        <w:rPr>
          <w:rFonts w:ascii="宋体" w:hAnsi="宋体"/>
          <w:b/>
          <w:snapToGrid w:val="0"/>
          <w:color w:val="auto"/>
          <w:kern w:val="0"/>
          <w:highlight w:val="none"/>
        </w:rPr>
      </w:pPr>
      <w:bookmarkStart w:id="181" w:name="_Toc10647"/>
      <w:bookmarkStart w:id="182" w:name="_Toc224103336"/>
      <w:bookmarkStart w:id="183" w:name="_Toc200513145"/>
      <w:bookmarkStart w:id="184" w:name="_Toc277082571"/>
      <w:bookmarkStart w:id="185" w:name="_Toc386029665"/>
      <w:bookmarkStart w:id="186" w:name="_Toc287607765"/>
      <w:bookmarkStart w:id="187" w:name="_Toc452058700"/>
      <w:bookmarkStart w:id="188" w:name="_Toc287620704"/>
      <w:r>
        <w:rPr>
          <w:rFonts w:ascii="宋体" w:hAnsi="宋体"/>
          <w:b/>
          <w:snapToGrid w:val="0"/>
          <w:color w:val="auto"/>
          <w:kern w:val="0"/>
          <w:highlight w:val="none"/>
        </w:rPr>
        <w:t xml:space="preserve">3.1  </w:t>
      </w:r>
      <w:r>
        <w:rPr>
          <w:rFonts w:hint="eastAsia" w:ascii="宋体" w:hAnsi="宋体"/>
          <w:b/>
          <w:snapToGrid w:val="0"/>
          <w:color w:val="auto"/>
          <w:kern w:val="0"/>
          <w:highlight w:val="none"/>
        </w:rPr>
        <w:t>投标文件的组成</w:t>
      </w:r>
      <w:bookmarkEnd w:id="181"/>
      <w:bookmarkEnd w:id="182"/>
      <w:bookmarkEnd w:id="183"/>
      <w:bookmarkEnd w:id="184"/>
      <w:bookmarkEnd w:id="185"/>
      <w:bookmarkEnd w:id="186"/>
      <w:bookmarkEnd w:id="187"/>
      <w:bookmarkEnd w:id="188"/>
    </w:p>
    <w:p w14:paraId="087C8D29">
      <w:pPr>
        <w:autoSpaceDE w:val="0"/>
        <w:autoSpaceDN w:val="0"/>
        <w:adjustRightInd w:val="0"/>
        <w:snapToGrid w:val="0"/>
        <w:spacing w:line="360" w:lineRule="auto"/>
        <w:ind w:firstLine="420" w:firstLineChars="200"/>
        <w:rPr>
          <w:rFonts w:ascii="宋体" w:hAnsi="宋体"/>
          <w:snapToGrid w:val="0"/>
          <w:kern w:val="0"/>
          <w:szCs w:val="21"/>
          <w:highlight w:val="none"/>
        </w:rPr>
      </w:pPr>
      <w:r>
        <w:rPr>
          <w:rFonts w:ascii="宋体" w:hAnsi="宋体"/>
          <w:snapToGrid w:val="0"/>
          <w:kern w:val="0"/>
          <w:szCs w:val="21"/>
          <w:highlight w:val="none"/>
        </w:rPr>
        <w:t>3.1.1 投标文件应包括下列内容：</w:t>
      </w:r>
    </w:p>
    <w:p w14:paraId="6AFE91A2">
      <w:pPr>
        <w:autoSpaceDE w:val="0"/>
        <w:autoSpaceDN w:val="0"/>
        <w:adjustRightInd w:val="0"/>
        <w:snapToGrid w:val="0"/>
        <w:spacing w:line="360" w:lineRule="auto"/>
        <w:ind w:left="359" w:leftChars="171"/>
        <w:rPr>
          <w:rFonts w:ascii="宋体" w:hAnsi="宋体"/>
          <w:snapToGrid w:val="0"/>
          <w:kern w:val="0"/>
          <w:szCs w:val="21"/>
          <w:highlight w:val="none"/>
        </w:rPr>
      </w:pPr>
      <w:r>
        <w:rPr>
          <w:rFonts w:ascii="宋体" w:hAnsi="宋体"/>
          <w:snapToGrid w:val="0"/>
          <w:kern w:val="0"/>
          <w:szCs w:val="21"/>
          <w:highlight w:val="none"/>
        </w:rPr>
        <w:t>（1）投标函及投标函附录；</w:t>
      </w:r>
    </w:p>
    <w:p w14:paraId="53618519">
      <w:pPr>
        <w:autoSpaceDE w:val="0"/>
        <w:autoSpaceDN w:val="0"/>
        <w:adjustRightInd w:val="0"/>
        <w:snapToGrid w:val="0"/>
        <w:spacing w:line="360" w:lineRule="auto"/>
        <w:ind w:left="359" w:leftChars="171"/>
        <w:rPr>
          <w:rFonts w:ascii="宋体" w:hAnsi="宋体"/>
          <w:snapToGrid w:val="0"/>
          <w:kern w:val="0"/>
          <w:szCs w:val="21"/>
          <w:highlight w:val="none"/>
        </w:rPr>
      </w:pPr>
      <w:r>
        <w:rPr>
          <w:rFonts w:ascii="宋体" w:hAnsi="宋体"/>
          <w:snapToGrid w:val="0"/>
          <w:kern w:val="0"/>
          <w:szCs w:val="21"/>
          <w:highlight w:val="none"/>
        </w:rPr>
        <w:t>（2）法定代表人身份证明或附有法定代表人身份证明的授权委托书；</w:t>
      </w:r>
    </w:p>
    <w:p w14:paraId="2CFC7F56">
      <w:pPr>
        <w:autoSpaceDE w:val="0"/>
        <w:autoSpaceDN w:val="0"/>
        <w:adjustRightInd w:val="0"/>
        <w:snapToGrid w:val="0"/>
        <w:spacing w:line="360" w:lineRule="auto"/>
        <w:ind w:left="359" w:leftChars="171"/>
        <w:rPr>
          <w:rFonts w:ascii="宋体" w:hAnsi="宋体"/>
          <w:snapToGrid w:val="0"/>
          <w:kern w:val="0"/>
          <w:szCs w:val="21"/>
          <w:highlight w:val="none"/>
        </w:rPr>
      </w:pPr>
      <w:r>
        <w:rPr>
          <w:rFonts w:ascii="宋体" w:hAnsi="宋体"/>
          <w:snapToGrid w:val="0"/>
          <w:kern w:val="0"/>
          <w:szCs w:val="21"/>
          <w:highlight w:val="none"/>
        </w:rPr>
        <w:t>（</w:t>
      </w:r>
      <w:r>
        <w:rPr>
          <w:rFonts w:hint="eastAsia" w:ascii="宋体" w:hAnsi="宋体"/>
          <w:snapToGrid w:val="0"/>
          <w:kern w:val="0"/>
          <w:szCs w:val="21"/>
          <w:highlight w:val="none"/>
          <w:lang w:val="en-US" w:eastAsia="zh-CN"/>
        </w:rPr>
        <w:t>3</w:t>
      </w:r>
      <w:r>
        <w:rPr>
          <w:rFonts w:ascii="宋体" w:hAnsi="宋体"/>
          <w:snapToGrid w:val="0"/>
          <w:kern w:val="0"/>
          <w:szCs w:val="21"/>
          <w:highlight w:val="none"/>
        </w:rPr>
        <w:t>）投标</w:t>
      </w:r>
      <w:r>
        <w:rPr>
          <w:rFonts w:hint="eastAsia" w:ascii="宋体" w:hAnsi="宋体"/>
          <w:snapToGrid w:val="0"/>
          <w:kern w:val="0"/>
          <w:szCs w:val="21"/>
          <w:highlight w:val="none"/>
        </w:rPr>
        <w:t>保证金</w:t>
      </w:r>
      <w:r>
        <w:rPr>
          <w:rFonts w:ascii="宋体" w:hAnsi="宋体"/>
          <w:snapToGrid w:val="0"/>
          <w:kern w:val="0"/>
          <w:szCs w:val="21"/>
          <w:highlight w:val="none"/>
        </w:rPr>
        <w:t>；</w:t>
      </w:r>
    </w:p>
    <w:p w14:paraId="59068E85">
      <w:pPr>
        <w:autoSpaceDE w:val="0"/>
        <w:autoSpaceDN w:val="0"/>
        <w:adjustRightInd w:val="0"/>
        <w:snapToGrid w:val="0"/>
        <w:spacing w:line="360" w:lineRule="auto"/>
        <w:ind w:left="359" w:leftChars="171"/>
        <w:rPr>
          <w:rFonts w:ascii="宋体" w:hAnsi="宋体"/>
          <w:snapToGrid w:val="0"/>
          <w:kern w:val="0"/>
          <w:szCs w:val="21"/>
          <w:highlight w:val="none"/>
        </w:rPr>
      </w:pPr>
      <w:r>
        <w:rPr>
          <w:rFonts w:ascii="宋体" w:hAnsi="宋体"/>
          <w:snapToGrid w:val="0"/>
          <w:kern w:val="0"/>
          <w:szCs w:val="21"/>
          <w:highlight w:val="none"/>
        </w:rPr>
        <w:t>（</w:t>
      </w:r>
      <w:r>
        <w:rPr>
          <w:rFonts w:hint="eastAsia" w:ascii="宋体" w:hAnsi="宋体"/>
          <w:snapToGrid w:val="0"/>
          <w:kern w:val="0"/>
          <w:szCs w:val="21"/>
          <w:highlight w:val="none"/>
          <w:lang w:val="en-US" w:eastAsia="zh-CN"/>
        </w:rPr>
        <w:t>4</w:t>
      </w:r>
      <w:r>
        <w:rPr>
          <w:rFonts w:ascii="宋体" w:hAnsi="宋体"/>
          <w:snapToGrid w:val="0"/>
          <w:kern w:val="0"/>
          <w:szCs w:val="21"/>
          <w:highlight w:val="none"/>
        </w:rPr>
        <w:t>）已标价工程量清单；</w:t>
      </w:r>
    </w:p>
    <w:p w14:paraId="6BB0E2B8">
      <w:pPr>
        <w:autoSpaceDE w:val="0"/>
        <w:autoSpaceDN w:val="0"/>
        <w:adjustRightInd w:val="0"/>
        <w:snapToGrid w:val="0"/>
        <w:spacing w:line="360" w:lineRule="auto"/>
        <w:ind w:left="359" w:leftChars="171"/>
        <w:rPr>
          <w:rFonts w:ascii="宋体" w:hAnsi="宋体"/>
          <w:snapToGrid w:val="0"/>
          <w:kern w:val="0"/>
          <w:szCs w:val="21"/>
          <w:highlight w:val="none"/>
        </w:rPr>
      </w:pPr>
      <w:r>
        <w:rPr>
          <w:rFonts w:ascii="宋体" w:hAnsi="宋体"/>
          <w:snapToGrid w:val="0"/>
          <w:kern w:val="0"/>
          <w:szCs w:val="21"/>
          <w:highlight w:val="none"/>
        </w:rPr>
        <w:t>（</w:t>
      </w:r>
      <w:r>
        <w:rPr>
          <w:rFonts w:hint="eastAsia" w:ascii="宋体" w:hAnsi="宋体"/>
          <w:snapToGrid w:val="0"/>
          <w:kern w:val="0"/>
          <w:szCs w:val="21"/>
          <w:highlight w:val="none"/>
          <w:lang w:val="en-US" w:eastAsia="zh-CN"/>
        </w:rPr>
        <w:t>5</w:t>
      </w:r>
      <w:r>
        <w:rPr>
          <w:rFonts w:ascii="宋体" w:hAnsi="宋体"/>
          <w:snapToGrid w:val="0"/>
          <w:kern w:val="0"/>
          <w:szCs w:val="21"/>
          <w:highlight w:val="none"/>
        </w:rPr>
        <w:t>）项目管理机构；</w:t>
      </w:r>
    </w:p>
    <w:p w14:paraId="0EA39EE7">
      <w:pPr>
        <w:autoSpaceDE w:val="0"/>
        <w:autoSpaceDN w:val="0"/>
        <w:adjustRightInd w:val="0"/>
        <w:snapToGrid w:val="0"/>
        <w:spacing w:line="360" w:lineRule="auto"/>
        <w:ind w:left="359" w:leftChars="171"/>
        <w:rPr>
          <w:rFonts w:ascii="宋体" w:hAnsi="宋体"/>
          <w:snapToGrid w:val="0"/>
          <w:kern w:val="0"/>
          <w:szCs w:val="21"/>
          <w:highlight w:val="none"/>
        </w:rPr>
      </w:pPr>
      <w:r>
        <w:rPr>
          <w:rFonts w:ascii="宋体" w:hAnsi="宋体"/>
          <w:snapToGrid w:val="0"/>
          <w:kern w:val="0"/>
          <w:szCs w:val="21"/>
          <w:highlight w:val="none"/>
        </w:rPr>
        <w:t>（</w:t>
      </w:r>
      <w:r>
        <w:rPr>
          <w:rFonts w:hint="eastAsia" w:ascii="宋体" w:hAnsi="宋体"/>
          <w:snapToGrid w:val="0"/>
          <w:kern w:val="0"/>
          <w:szCs w:val="21"/>
          <w:highlight w:val="none"/>
          <w:lang w:val="en-US" w:eastAsia="zh-CN"/>
        </w:rPr>
        <w:t>6</w:t>
      </w:r>
      <w:r>
        <w:rPr>
          <w:rFonts w:ascii="宋体" w:hAnsi="宋体"/>
          <w:snapToGrid w:val="0"/>
          <w:kern w:val="0"/>
          <w:szCs w:val="21"/>
          <w:highlight w:val="none"/>
        </w:rPr>
        <w:t>）资格审查资料；</w:t>
      </w:r>
    </w:p>
    <w:p w14:paraId="619FBEFA">
      <w:pPr>
        <w:autoSpaceDE w:val="0"/>
        <w:autoSpaceDN w:val="0"/>
        <w:adjustRightInd w:val="0"/>
        <w:snapToGrid w:val="0"/>
        <w:spacing w:line="360" w:lineRule="auto"/>
        <w:ind w:left="359" w:leftChars="171"/>
        <w:rPr>
          <w:rFonts w:ascii="宋体" w:hAnsi="宋体"/>
          <w:snapToGrid w:val="0"/>
          <w:kern w:val="0"/>
          <w:szCs w:val="21"/>
          <w:highlight w:val="none"/>
        </w:rPr>
      </w:pPr>
      <w:r>
        <w:rPr>
          <w:rFonts w:ascii="宋体" w:hAnsi="宋体"/>
          <w:snapToGrid w:val="0"/>
          <w:kern w:val="0"/>
          <w:szCs w:val="21"/>
          <w:highlight w:val="none"/>
        </w:rPr>
        <w:t>（</w:t>
      </w:r>
      <w:r>
        <w:rPr>
          <w:rFonts w:hint="eastAsia" w:ascii="宋体" w:hAnsi="宋体"/>
          <w:snapToGrid w:val="0"/>
          <w:kern w:val="0"/>
          <w:szCs w:val="21"/>
          <w:highlight w:val="none"/>
          <w:lang w:val="en-US" w:eastAsia="zh-CN"/>
        </w:rPr>
        <w:t>7</w:t>
      </w:r>
      <w:r>
        <w:rPr>
          <w:rFonts w:ascii="宋体" w:hAnsi="宋体"/>
          <w:snapToGrid w:val="0"/>
          <w:kern w:val="0"/>
          <w:szCs w:val="21"/>
          <w:highlight w:val="none"/>
        </w:rPr>
        <w:t>）投标人须知前附表规定的其他材料。</w:t>
      </w:r>
    </w:p>
    <w:p w14:paraId="63A14070">
      <w:pPr>
        <w:autoSpaceDE w:val="0"/>
        <w:autoSpaceDN w:val="0"/>
        <w:adjustRightInd w:val="0"/>
        <w:snapToGrid w:val="0"/>
        <w:spacing w:line="320" w:lineRule="exact"/>
        <w:jc w:val="left"/>
        <w:rPr>
          <w:rFonts w:ascii="宋体" w:hAnsi="宋体"/>
          <w:b/>
          <w:snapToGrid w:val="0"/>
          <w:color w:val="auto"/>
          <w:kern w:val="0"/>
          <w:highlight w:val="none"/>
        </w:rPr>
      </w:pPr>
      <w:bookmarkStart w:id="189" w:name="_Toc18950"/>
      <w:bookmarkStart w:id="190" w:name="_Toc386029666"/>
      <w:bookmarkStart w:id="191" w:name="_Toc287607766"/>
      <w:bookmarkStart w:id="192" w:name="_Toc452058701"/>
      <w:bookmarkStart w:id="193" w:name="_Toc200513146"/>
      <w:bookmarkStart w:id="194" w:name="_Toc287620705"/>
      <w:bookmarkStart w:id="195" w:name="_Toc277082572"/>
      <w:bookmarkStart w:id="196" w:name="_Toc224103337"/>
      <w:r>
        <w:rPr>
          <w:rFonts w:ascii="宋体" w:hAnsi="宋体"/>
          <w:b/>
          <w:snapToGrid w:val="0"/>
          <w:color w:val="auto"/>
          <w:kern w:val="0"/>
          <w:highlight w:val="none"/>
        </w:rPr>
        <w:t xml:space="preserve">3.2  </w:t>
      </w:r>
      <w:r>
        <w:rPr>
          <w:rFonts w:hint="eastAsia" w:ascii="宋体" w:hAnsi="宋体"/>
          <w:b/>
          <w:snapToGrid w:val="0"/>
          <w:color w:val="auto"/>
          <w:kern w:val="0"/>
          <w:highlight w:val="none"/>
        </w:rPr>
        <w:t>投标报价</w:t>
      </w:r>
      <w:bookmarkEnd w:id="189"/>
      <w:bookmarkEnd w:id="190"/>
      <w:bookmarkEnd w:id="191"/>
      <w:bookmarkEnd w:id="192"/>
      <w:bookmarkEnd w:id="193"/>
      <w:bookmarkEnd w:id="194"/>
      <w:bookmarkEnd w:id="195"/>
      <w:bookmarkEnd w:id="196"/>
    </w:p>
    <w:p w14:paraId="4FCFB0B4">
      <w:pPr>
        <w:autoSpaceDE w:val="0"/>
        <w:autoSpaceDN w:val="0"/>
        <w:adjustRightInd w:val="0"/>
        <w:snapToGrid w:val="0"/>
        <w:spacing w:line="320" w:lineRule="exact"/>
        <w:ind w:firstLine="420" w:firstLineChars="200"/>
        <w:jc w:val="left"/>
        <w:rPr>
          <w:rFonts w:ascii="宋体" w:hAnsi="宋体" w:cs="MingLiU"/>
          <w:snapToGrid w:val="0"/>
          <w:color w:val="auto"/>
          <w:kern w:val="0"/>
          <w:szCs w:val="21"/>
          <w:highlight w:val="none"/>
        </w:rPr>
      </w:pPr>
      <w:r>
        <w:rPr>
          <w:rFonts w:ascii="宋体" w:hAnsi="宋体"/>
          <w:snapToGrid w:val="0"/>
          <w:color w:val="auto"/>
          <w:kern w:val="0"/>
          <w:szCs w:val="21"/>
          <w:highlight w:val="none"/>
        </w:rPr>
        <w:t xml:space="preserve">3.2.1  </w:t>
      </w:r>
      <w:r>
        <w:rPr>
          <w:rFonts w:hint="eastAsia" w:ascii="宋体" w:hAnsi="宋体" w:cs="MingLiU"/>
          <w:snapToGrid w:val="0"/>
          <w:color w:val="auto"/>
          <w:kern w:val="0"/>
          <w:szCs w:val="21"/>
          <w:highlight w:val="none"/>
        </w:rPr>
        <w:t>投标人应按第二章投标人须知和第五章“工程量清单”的要求填写相应表格。</w:t>
      </w:r>
    </w:p>
    <w:p w14:paraId="2288AACE">
      <w:pPr>
        <w:autoSpaceDE w:val="0"/>
        <w:autoSpaceDN w:val="0"/>
        <w:adjustRightInd w:val="0"/>
        <w:snapToGrid w:val="0"/>
        <w:spacing w:line="320" w:lineRule="exact"/>
        <w:ind w:firstLine="420" w:firstLineChars="200"/>
        <w:jc w:val="left"/>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3.2.2  投标人在投标截止时间前修改投标函中的投标总报价，应同时修改第五章“工程量清单”中的相应报价。此修改须符合本章第</w:t>
      </w:r>
      <w:r>
        <w:rPr>
          <w:rFonts w:ascii="宋体" w:hAnsi="宋体"/>
          <w:snapToGrid w:val="0"/>
          <w:color w:val="auto"/>
          <w:kern w:val="0"/>
          <w:szCs w:val="21"/>
          <w:highlight w:val="none"/>
        </w:rPr>
        <w:t xml:space="preserve"> 4.3 </w:t>
      </w:r>
      <w:r>
        <w:rPr>
          <w:rFonts w:hint="eastAsia" w:ascii="宋体" w:hAnsi="宋体" w:cs="MingLiU"/>
          <w:snapToGrid w:val="0"/>
          <w:color w:val="auto"/>
          <w:kern w:val="0"/>
          <w:szCs w:val="21"/>
          <w:highlight w:val="none"/>
        </w:rPr>
        <w:t>款的有关要求。</w:t>
      </w:r>
    </w:p>
    <w:p w14:paraId="445F3A28">
      <w:pPr>
        <w:autoSpaceDE w:val="0"/>
        <w:autoSpaceDN w:val="0"/>
        <w:adjustRightInd w:val="0"/>
        <w:snapToGrid w:val="0"/>
        <w:spacing w:line="320" w:lineRule="exact"/>
        <w:jc w:val="left"/>
        <w:rPr>
          <w:rFonts w:ascii="宋体" w:hAnsi="宋体"/>
          <w:b/>
          <w:snapToGrid w:val="0"/>
          <w:color w:val="auto"/>
          <w:kern w:val="0"/>
          <w:highlight w:val="none"/>
        </w:rPr>
      </w:pPr>
      <w:bookmarkStart w:id="197" w:name="_Toc287607767"/>
      <w:bookmarkStart w:id="198" w:name="_Toc386029667"/>
      <w:bookmarkStart w:id="199" w:name="_Toc452058702"/>
      <w:bookmarkStart w:id="200" w:name="_Toc277082573"/>
      <w:bookmarkStart w:id="201" w:name="_Toc21238"/>
      <w:bookmarkStart w:id="202" w:name="_Toc200513147"/>
      <w:bookmarkStart w:id="203" w:name="_Toc287620706"/>
      <w:bookmarkStart w:id="204" w:name="_Toc224103338"/>
      <w:r>
        <w:rPr>
          <w:rFonts w:ascii="宋体" w:hAnsi="宋体"/>
          <w:b/>
          <w:snapToGrid w:val="0"/>
          <w:color w:val="auto"/>
          <w:kern w:val="0"/>
          <w:highlight w:val="none"/>
        </w:rPr>
        <w:t xml:space="preserve">3.3  </w:t>
      </w:r>
      <w:r>
        <w:rPr>
          <w:rFonts w:hint="eastAsia" w:ascii="宋体" w:hAnsi="宋体"/>
          <w:b/>
          <w:snapToGrid w:val="0"/>
          <w:color w:val="auto"/>
          <w:kern w:val="0"/>
          <w:highlight w:val="none"/>
        </w:rPr>
        <w:t>投标有效期</w:t>
      </w:r>
      <w:bookmarkEnd w:id="197"/>
      <w:bookmarkEnd w:id="198"/>
      <w:bookmarkEnd w:id="199"/>
      <w:bookmarkEnd w:id="200"/>
      <w:bookmarkEnd w:id="201"/>
      <w:bookmarkEnd w:id="202"/>
      <w:bookmarkEnd w:id="203"/>
      <w:bookmarkEnd w:id="204"/>
    </w:p>
    <w:p w14:paraId="23481C53">
      <w:pPr>
        <w:autoSpaceDE w:val="0"/>
        <w:autoSpaceDN w:val="0"/>
        <w:adjustRightInd w:val="0"/>
        <w:snapToGrid w:val="0"/>
        <w:spacing w:line="320" w:lineRule="exact"/>
        <w:ind w:firstLine="420"/>
        <w:jc w:val="left"/>
        <w:rPr>
          <w:rFonts w:ascii="宋体" w:hAnsi="宋体" w:cs="MingLiU"/>
          <w:snapToGrid w:val="0"/>
          <w:color w:val="auto"/>
          <w:kern w:val="0"/>
          <w:szCs w:val="21"/>
          <w:highlight w:val="none"/>
        </w:rPr>
      </w:pPr>
      <w:r>
        <w:rPr>
          <w:rFonts w:ascii="宋体" w:hAnsi="宋体"/>
          <w:snapToGrid w:val="0"/>
          <w:color w:val="auto"/>
          <w:kern w:val="0"/>
          <w:szCs w:val="21"/>
          <w:highlight w:val="none"/>
        </w:rPr>
        <w:t xml:space="preserve">3.3.1  </w:t>
      </w:r>
      <w:r>
        <w:rPr>
          <w:rFonts w:hint="eastAsia" w:ascii="宋体" w:hAnsi="宋体" w:cs="MingLiU"/>
          <w:snapToGrid w:val="0"/>
          <w:color w:val="auto"/>
          <w:kern w:val="0"/>
          <w:szCs w:val="21"/>
          <w:highlight w:val="none"/>
        </w:rPr>
        <w:t>在投标人须知前附表规定的投标有效期内，投标人不得要求撤销或修改其投标文件。</w:t>
      </w:r>
    </w:p>
    <w:p w14:paraId="320A7B71">
      <w:pPr>
        <w:autoSpaceDE w:val="0"/>
        <w:autoSpaceDN w:val="0"/>
        <w:adjustRightInd w:val="0"/>
        <w:snapToGrid w:val="0"/>
        <w:spacing w:line="320" w:lineRule="exact"/>
        <w:ind w:firstLine="420"/>
        <w:rPr>
          <w:rFonts w:ascii="宋体" w:hAnsi="宋体" w:cs="MingLiU"/>
          <w:snapToGrid w:val="0"/>
          <w:color w:val="auto"/>
          <w:kern w:val="0"/>
          <w:szCs w:val="21"/>
          <w:highlight w:val="none"/>
        </w:rPr>
      </w:pPr>
      <w:bookmarkStart w:id="205" w:name="_Toc200513148"/>
      <w:bookmarkStart w:id="206" w:name="_Toc18976"/>
      <w:bookmarkStart w:id="207" w:name="_Toc287607768"/>
      <w:bookmarkStart w:id="208" w:name="_Toc277082574"/>
      <w:bookmarkStart w:id="209" w:name="_Toc386029668"/>
      <w:bookmarkStart w:id="210" w:name="_Toc287620707"/>
      <w:bookmarkStart w:id="211" w:name="_Toc224103339"/>
      <w:r>
        <w:rPr>
          <w:rFonts w:ascii="宋体" w:hAnsi="宋体"/>
          <w:snapToGrid w:val="0"/>
          <w:color w:val="auto"/>
          <w:kern w:val="0"/>
          <w:szCs w:val="21"/>
          <w:highlight w:val="none"/>
        </w:rPr>
        <w:t xml:space="preserve">3.3.2 </w:t>
      </w:r>
      <w:r>
        <w:rPr>
          <w:rFonts w:hint="eastAsia" w:ascii="宋体" w:hAnsi="宋体"/>
          <w:snapToGrid w:val="0"/>
          <w:color w:val="auto"/>
          <w:kern w:val="0"/>
          <w:highlight w:val="none"/>
        </w:rPr>
        <w:t>在开标前</w:t>
      </w:r>
      <w:r>
        <w:rPr>
          <w:rFonts w:hint="eastAsia" w:ascii="宋体" w:hAnsi="宋体" w:cs="MingLiU"/>
          <w:snapToGrid w:val="0"/>
          <w:color w:val="auto"/>
          <w:kern w:val="0"/>
          <w:szCs w:val="21"/>
          <w:highlight w:val="none"/>
        </w:rPr>
        <w:t>出现特殊情况需要延长投标有效期的，</w:t>
      </w:r>
      <w:r>
        <w:rPr>
          <w:rFonts w:hint="eastAsia" w:ascii="宋体" w:hAnsi="宋体"/>
          <w:color w:val="auto"/>
          <w:highlight w:val="none"/>
        </w:rPr>
        <w:t>比选</w:t>
      </w:r>
      <w:r>
        <w:rPr>
          <w:rFonts w:hint="eastAsia" w:ascii="宋体" w:hAnsi="宋体"/>
          <w:snapToGrid w:val="0"/>
          <w:color w:val="auto"/>
          <w:kern w:val="0"/>
          <w:highlight w:val="none"/>
        </w:rPr>
        <w:t>人</w:t>
      </w:r>
      <w:r>
        <w:rPr>
          <w:rFonts w:hint="eastAsia" w:ascii="宋体" w:hAnsi="宋体"/>
          <w:color w:val="auto"/>
          <w:highlight w:val="none"/>
        </w:rPr>
        <w:t>书面通知已</w:t>
      </w:r>
      <w:r>
        <w:rPr>
          <w:rFonts w:hint="eastAsia" w:ascii="宋体" w:hAnsi="宋体"/>
          <w:color w:val="auto"/>
          <w:highlight w:val="none"/>
          <w:lang w:eastAsia="zh-CN"/>
        </w:rPr>
        <w:t>领取</w:t>
      </w:r>
      <w:r>
        <w:rPr>
          <w:rFonts w:hint="eastAsia" w:ascii="宋体" w:hAnsi="宋体"/>
          <w:color w:val="auto"/>
          <w:highlight w:val="none"/>
        </w:rPr>
        <w:t>比选文件的投标人</w:t>
      </w:r>
      <w:r>
        <w:rPr>
          <w:rFonts w:hint="eastAsia" w:ascii="宋体" w:hAnsi="宋体"/>
          <w:snapToGrid w:val="0"/>
          <w:color w:val="auto"/>
          <w:kern w:val="0"/>
          <w:highlight w:val="none"/>
        </w:rPr>
        <w:t>延长投标有效期。</w:t>
      </w:r>
      <w:r>
        <w:rPr>
          <w:rFonts w:hint="eastAsia" w:ascii="宋体" w:hAnsi="宋体" w:cs="MingLiU"/>
          <w:snapToGrid w:val="0"/>
          <w:color w:val="auto"/>
          <w:kern w:val="0"/>
          <w:szCs w:val="21"/>
          <w:highlight w:val="none"/>
        </w:rPr>
        <w:t>投标人同意延长的，应相应延长其投标保证金的有效期，但不得要求或被允许修改或撤销其投标文件；投标人拒绝延长的，其投标失效，但投标人有权收回其投标保证金。</w:t>
      </w:r>
    </w:p>
    <w:p w14:paraId="6F12AF21">
      <w:pPr>
        <w:autoSpaceDE w:val="0"/>
        <w:autoSpaceDN w:val="0"/>
        <w:adjustRightInd w:val="0"/>
        <w:snapToGrid w:val="0"/>
        <w:spacing w:line="320" w:lineRule="exact"/>
        <w:jc w:val="left"/>
        <w:rPr>
          <w:rFonts w:ascii="宋体" w:hAnsi="宋体"/>
          <w:b/>
          <w:snapToGrid w:val="0"/>
          <w:color w:val="auto"/>
          <w:kern w:val="0"/>
          <w:highlight w:val="none"/>
        </w:rPr>
      </w:pPr>
      <w:bookmarkStart w:id="212" w:name="_Toc452058703"/>
      <w:r>
        <w:rPr>
          <w:rFonts w:ascii="宋体" w:hAnsi="宋体"/>
          <w:b/>
          <w:snapToGrid w:val="0"/>
          <w:color w:val="auto"/>
          <w:kern w:val="0"/>
          <w:highlight w:val="none"/>
        </w:rPr>
        <w:t xml:space="preserve">3.4  </w:t>
      </w:r>
      <w:r>
        <w:rPr>
          <w:rFonts w:hint="eastAsia" w:ascii="宋体" w:hAnsi="宋体"/>
          <w:b/>
          <w:snapToGrid w:val="0"/>
          <w:color w:val="auto"/>
          <w:kern w:val="0"/>
          <w:highlight w:val="none"/>
        </w:rPr>
        <w:t>投标保证金</w:t>
      </w:r>
      <w:bookmarkEnd w:id="205"/>
      <w:bookmarkEnd w:id="206"/>
      <w:bookmarkEnd w:id="207"/>
      <w:bookmarkEnd w:id="208"/>
      <w:bookmarkEnd w:id="209"/>
      <w:bookmarkEnd w:id="210"/>
      <w:bookmarkEnd w:id="211"/>
      <w:bookmarkEnd w:id="212"/>
    </w:p>
    <w:p w14:paraId="38AAB6BD">
      <w:pPr>
        <w:autoSpaceDE w:val="0"/>
        <w:autoSpaceDN w:val="0"/>
        <w:adjustRightInd w:val="0"/>
        <w:snapToGrid w:val="0"/>
        <w:spacing w:line="320" w:lineRule="exact"/>
        <w:ind w:firstLine="420" w:firstLineChars="200"/>
        <w:rPr>
          <w:rFonts w:ascii="宋体" w:hAnsi="宋体" w:cs="MingLiU"/>
          <w:snapToGrid w:val="0"/>
          <w:color w:val="auto"/>
          <w:kern w:val="0"/>
          <w:szCs w:val="21"/>
          <w:highlight w:val="none"/>
        </w:rPr>
      </w:pPr>
      <w:r>
        <w:rPr>
          <w:rFonts w:ascii="宋体" w:hAnsi="宋体" w:cs="MingLiU"/>
          <w:snapToGrid w:val="0"/>
          <w:color w:val="auto"/>
          <w:kern w:val="0"/>
          <w:szCs w:val="21"/>
          <w:highlight w:val="none"/>
        </w:rPr>
        <w:t xml:space="preserve">3.4.1  </w:t>
      </w:r>
      <w:r>
        <w:rPr>
          <w:rFonts w:hint="eastAsia" w:ascii="宋体" w:hAnsi="宋体" w:cs="MingLiU"/>
          <w:snapToGrid w:val="0"/>
          <w:color w:val="auto"/>
          <w:kern w:val="0"/>
          <w:szCs w:val="21"/>
          <w:highlight w:val="none"/>
        </w:rPr>
        <w:t>投标人在递交投标文件的同时，应按投标人须知前附表规定的金额、形式递交投标保证金。</w:t>
      </w:r>
    </w:p>
    <w:p w14:paraId="19B9BF2C">
      <w:pPr>
        <w:autoSpaceDE w:val="0"/>
        <w:autoSpaceDN w:val="0"/>
        <w:adjustRightInd w:val="0"/>
        <w:snapToGrid w:val="0"/>
        <w:spacing w:line="320" w:lineRule="exact"/>
        <w:ind w:firstLine="420" w:firstLineChars="200"/>
        <w:rPr>
          <w:rFonts w:ascii="宋体" w:hAnsi="宋体" w:cs="MingLiU"/>
          <w:b/>
          <w:snapToGrid w:val="0"/>
          <w:color w:val="auto"/>
          <w:kern w:val="0"/>
          <w:szCs w:val="21"/>
          <w:highlight w:val="none"/>
        </w:rPr>
      </w:pPr>
      <w:r>
        <w:rPr>
          <w:rFonts w:ascii="宋体" w:hAnsi="宋体"/>
          <w:snapToGrid w:val="0"/>
          <w:color w:val="auto"/>
          <w:kern w:val="0"/>
          <w:szCs w:val="21"/>
          <w:highlight w:val="none"/>
        </w:rPr>
        <w:t xml:space="preserve">3.4.2  </w:t>
      </w:r>
      <w:r>
        <w:rPr>
          <w:rFonts w:hint="eastAsia" w:ascii="宋体" w:hAnsi="宋体" w:cs="MingLiU"/>
          <w:snapToGrid w:val="0"/>
          <w:color w:val="auto"/>
          <w:kern w:val="0"/>
          <w:szCs w:val="21"/>
          <w:highlight w:val="none"/>
        </w:rPr>
        <w:t>投标人不按本章第</w:t>
      </w:r>
      <w:r>
        <w:rPr>
          <w:rFonts w:ascii="宋体" w:hAnsi="宋体"/>
          <w:snapToGrid w:val="0"/>
          <w:color w:val="auto"/>
          <w:kern w:val="0"/>
          <w:szCs w:val="21"/>
          <w:highlight w:val="none"/>
        </w:rPr>
        <w:t xml:space="preserve"> 3.4.1 </w:t>
      </w:r>
      <w:r>
        <w:rPr>
          <w:rFonts w:hint="eastAsia" w:ascii="宋体" w:hAnsi="宋体" w:cs="MingLiU"/>
          <w:snapToGrid w:val="0"/>
          <w:color w:val="auto"/>
          <w:kern w:val="0"/>
          <w:szCs w:val="21"/>
          <w:highlight w:val="none"/>
        </w:rPr>
        <w:t>项要求提交投标保证金的，</w:t>
      </w:r>
      <w:r>
        <w:rPr>
          <w:rFonts w:hint="eastAsia" w:ascii="黑体" w:hAnsi="宋体" w:eastAsia="黑体" w:cs="MingLiU"/>
          <w:b/>
          <w:snapToGrid w:val="0"/>
          <w:color w:val="auto"/>
          <w:kern w:val="0"/>
          <w:szCs w:val="21"/>
          <w:highlight w:val="none"/>
        </w:rPr>
        <w:t>其投标文件作否决投标处理。</w:t>
      </w:r>
    </w:p>
    <w:p w14:paraId="0D47178F">
      <w:pPr>
        <w:autoSpaceDE w:val="0"/>
        <w:autoSpaceDN w:val="0"/>
        <w:adjustRightInd w:val="0"/>
        <w:snapToGrid w:val="0"/>
        <w:spacing w:line="320" w:lineRule="exact"/>
        <w:ind w:left="13" w:leftChars="6" w:firstLine="405" w:firstLineChars="193"/>
        <w:jc w:val="left"/>
        <w:rPr>
          <w:rFonts w:ascii="宋体" w:hAnsi="宋体" w:cs="MingLiU"/>
          <w:snapToGrid w:val="0"/>
          <w:color w:val="auto"/>
          <w:kern w:val="0"/>
          <w:szCs w:val="21"/>
          <w:highlight w:val="none"/>
        </w:rPr>
      </w:pPr>
      <w:r>
        <w:rPr>
          <w:rFonts w:ascii="宋体" w:hAnsi="宋体"/>
          <w:snapToGrid w:val="0"/>
          <w:color w:val="auto"/>
          <w:kern w:val="0"/>
          <w:szCs w:val="21"/>
          <w:highlight w:val="none"/>
        </w:rPr>
        <w:t xml:space="preserve">3.4.3  </w:t>
      </w:r>
      <w:r>
        <w:rPr>
          <w:rFonts w:hint="eastAsia" w:ascii="宋体" w:hAnsi="宋体" w:eastAsia="宋体" w:cs="MingLiU"/>
          <w:snapToGrid w:val="0"/>
          <w:color w:val="auto"/>
          <w:kern w:val="0"/>
          <w:szCs w:val="21"/>
          <w:highlight w:val="none"/>
        </w:rPr>
        <w:t>投标保证金退还</w:t>
      </w:r>
      <w:r>
        <w:rPr>
          <w:rFonts w:hint="eastAsia" w:ascii="宋体" w:hAnsi="宋体" w:cs="MingLiU"/>
          <w:snapToGrid w:val="0"/>
          <w:color w:val="auto"/>
          <w:kern w:val="0"/>
          <w:szCs w:val="21"/>
          <w:highlight w:val="none"/>
        </w:rPr>
        <w:t>：见投标人须知前附表</w:t>
      </w:r>
      <w:r>
        <w:rPr>
          <w:rFonts w:hint="eastAsia" w:ascii="宋体" w:hAnsi="宋体" w:cs="MingLiU"/>
          <w:snapToGrid w:val="0"/>
          <w:color w:val="auto"/>
          <w:kern w:val="0"/>
          <w:position w:val="-2"/>
          <w:szCs w:val="21"/>
          <w:highlight w:val="none"/>
        </w:rPr>
        <w:t>。</w:t>
      </w:r>
    </w:p>
    <w:p w14:paraId="779EE853">
      <w:pPr>
        <w:autoSpaceDE w:val="0"/>
        <w:autoSpaceDN w:val="0"/>
        <w:adjustRightInd w:val="0"/>
        <w:snapToGrid w:val="0"/>
        <w:spacing w:line="320" w:lineRule="exact"/>
        <w:ind w:left="13" w:leftChars="6" w:firstLine="405" w:firstLineChars="193"/>
        <w:jc w:val="left"/>
        <w:rPr>
          <w:rFonts w:ascii="宋体" w:hAnsi="宋体" w:cs="MingLiU"/>
          <w:b/>
          <w:bCs/>
          <w:snapToGrid w:val="0"/>
          <w:color w:val="auto"/>
          <w:kern w:val="0"/>
          <w:position w:val="-2"/>
          <w:szCs w:val="21"/>
          <w:highlight w:val="none"/>
        </w:rPr>
      </w:pPr>
      <w:r>
        <w:rPr>
          <w:rFonts w:ascii="宋体" w:hAnsi="宋体"/>
          <w:snapToGrid w:val="0"/>
          <w:color w:val="auto"/>
          <w:kern w:val="0"/>
          <w:szCs w:val="21"/>
          <w:highlight w:val="none"/>
        </w:rPr>
        <w:t xml:space="preserve">3.4.4  </w:t>
      </w:r>
      <w:r>
        <w:rPr>
          <w:rFonts w:hint="eastAsia" w:ascii="宋体" w:hAnsi="宋体" w:cs="MingLiU"/>
          <w:snapToGrid w:val="0"/>
          <w:color w:val="auto"/>
          <w:kern w:val="0"/>
          <w:szCs w:val="21"/>
          <w:highlight w:val="none"/>
        </w:rPr>
        <w:t>有下列情形之</w:t>
      </w:r>
      <w:r>
        <w:rPr>
          <w:rFonts w:hint="eastAsia" w:ascii="宋体" w:hAnsi="宋体" w:cs="MingLiU"/>
          <w:snapToGrid w:val="0"/>
          <w:color w:val="auto"/>
          <w:kern w:val="0"/>
          <w:position w:val="-2"/>
          <w:szCs w:val="21"/>
          <w:highlight w:val="none"/>
        </w:rPr>
        <w:t>一的，</w:t>
      </w:r>
      <w:r>
        <w:rPr>
          <w:rFonts w:hint="eastAsia" w:ascii="宋体" w:hAnsi="宋体" w:cs="MingLiU"/>
          <w:b/>
          <w:bCs/>
          <w:snapToGrid w:val="0"/>
          <w:color w:val="auto"/>
          <w:kern w:val="0"/>
          <w:position w:val="-2"/>
          <w:szCs w:val="21"/>
          <w:highlight w:val="none"/>
        </w:rPr>
        <w:t>取消其中标资格，投标保证金将不予退还：</w:t>
      </w:r>
    </w:p>
    <w:p w14:paraId="29724FFB">
      <w:pPr>
        <w:autoSpaceDE w:val="0"/>
        <w:autoSpaceDN w:val="0"/>
        <w:adjustRightInd w:val="0"/>
        <w:snapToGrid w:val="0"/>
        <w:spacing w:line="320" w:lineRule="exact"/>
        <w:ind w:left="13" w:leftChars="6" w:firstLine="405" w:firstLineChars="193"/>
        <w:jc w:val="left"/>
        <w:rPr>
          <w:rFonts w:ascii="宋体" w:hAnsi="宋体" w:cs="MingLiU"/>
          <w:snapToGrid w:val="0"/>
          <w:color w:val="auto"/>
          <w:kern w:val="0"/>
          <w:position w:val="-2"/>
          <w:szCs w:val="21"/>
          <w:highlight w:val="none"/>
        </w:rPr>
      </w:pPr>
      <w:r>
        <w:rPr>
          <w:rFonts w:hint="eastAsia" w:ascii="宋体" w:hAnsi="宋体" w:cs="MingLiU"/>
          <w:snapToGrid w:val="0"/>
          <w:color w:val="auto"/>
          <w:kern w:val="0"/>
          <w:position w:val="-2"/>
          <w:szCs w:val="21"/>
          <w:highlight w:val="none"/>
        </w:rPr>
        <w:t>（1）投标截止后投标人撤销投标文件的；</w:t>
      </w:r>
    </w:p>
    <w:p w14:paraId="6BA1426A">
      <w:pPr>
        <w:autoSpaceDE w:val="0"/>
        <w:autoSpaceDN w:val="0"/>
        <w:adjustRightInd w:val="0"/>
        <w:snapToGrid w:val="0"/>
        <w:spacing w:line="320" w:lineRule="exact"/>
        <w:ind w:left="13" w:leftChars="6" w:firstLine="405" w:firstLineChars="193"/>
        <w:jc w:val="left"/>
        <w:rPr>
          <w:rFonts w:ascii="宋体" w:hAnsi="宋体" w:cs="MingLiU"/>
          <w:snapToGrid w:val="0"/>
          <w:color w:val="auto"/>
          <w:kern w:val="0"/>
          <w:position w:val="-2"/>
          <w:szCs w:val="21"/>
          <w:highlight w:val="none"/>
        </w:rPr>
      </w:pPr>
      <w:r>
        <w:rPr>
          <w:rFonts w:hint="eastAsia" w:ascii="宋体" w:hAnsi="宋体" w:cs="MingLiU"/>
          <w:snapToGrid w:val="0"/>
          <w:color w:val="auto"/>
          <w:kern w:val="0"/>
          <w:position w:val="-2"/>
          <w:szCs w:val="21"/>
          <w:highlight w:val="none"/>
        </w:rPr>
        <w:t>（2）中标人无正当理由不与</w:t>
      </w:r>
      <w:r>
        <w:rPr>
          <w:rFonts w:hint="eastAsia" w:ascii="宋体" w:hAnsi="宋体" w:cs="MingLiU"/>
          <w:snapToGrid w:val="0"/>
          <w:color w:val="auto"/>
          <w:kern w:val="0"/>
          <w:position w:val="-2"/>
          <w:szCs w:val="21"/>
          <w:highlight w:val="none"/>
          <w:lang w:eastAsia="zh-CN"/>
        </w:rPr>
        <w:t>比选人</w:t>
      </w:r>
      <w:r>
        <w:rPr>
          <w:rFonts w:hint="eastAsia" w:ascii="宋体" w:hAnsi="宋体" w:cs="MingLiU"/>
          <w:snapToGrid w:val="0"/>
          <w:color w:val="auto"/>
          <w:kern w:val="0"/>
          <w:position w:val="-2"/>
          <w:szCs w:val="21"/>
          <w:highlight w:val="none"/>
        </w:rPr>
        <w:t>签订合同，在签订合同时向</w:t>
      </w:r>
      <w:r>
        <w:rPr>
          <w:rFonts w:hint="eastAsia" w:ascii="宋体" w:hAnsi="宋体"/>
          <w:color w:val="auto"/>
          <w:highlight w:val="none"/>
        </w:rPr>
        <w:t>比选</w:t>
      </w:r>
      <w:r>
        <w:rPr>
          <w:rFonts w:hint="eastAsia" w:ascii="宋体" w:hAnsi="宋体" w:cs="MingLiU"/>
          <w:snapToGrid w:val="0"/>
          <w:color w:val="auto"/>
          <w:kern w:val="0"/>
          <w:position w:val="-2"/>
          <w:szCs w:val="21"/>
          <w:highlight w:val="none"/>
        </w:rPr>
        <w:t>人提出附加条件，或者不按</w:t>
      </w:r>
      <w:r>
        <w:rPr>
          <w:rFonts w:hint="eastAsia" w:ascii="宋体" w:hAnsi="宋体"/>
          <w:color w:val="auto"/>
          <w:highlight w:val="none"/>
        </w:rPr>
        <w:t>比选</w:t>
      </w:r>
      <w:r>
        <w:rPr>
          <w:rFonts w:hint="eastAsia" w:ascii="宋体" w:hAnsi="宋体" w:cs="MingLiU"/>
          <w:snapToGrid w:val="0"/>
          <w:color w:val="auto"/>
          <w:kern w:val="0"/>
          <w:position w:val="-2"/>
          <w:szCs w:val="21"/>
          <w:highlight w:val="none"/>
        </w:rPr>
        <w:t>文件要求提交履约保证金的；</w:t>
      </w:r>
    </w:p>
    <w:p w14:paraId="2992E7DB">
      <w:pPr>
        <w:autoSpaceDE w:val="0"/>
        <w:autoSpaceDN w:val="0"/>
        <w:adjustRightInd w:val="0"/>
        <w:snapToGrid w:val="0"/>
        <w:spacing w:line="320" w:lineRule="exact"/>
        <w:ind w:left="13" w:leftChars="6" w:firstLine="405" w:firstLineChars="193"/>
        <w:jc w:val="left"/>
        <w:rPr>
          <w:rFonts w:ascii="宋体" w:hAnsi="宋体" w:cs="MingLiU"/>
          <w:snapToGrid w:val="0"/>
          <w:color w:val="auto"/>
          <w:kern w:val="0"/>
          <w:position w:val="-2"/>
          <w:szCs w:val="21"/>
          <w:highlight w:val="none"/>
        </w:rPr>
      </w:pPr>
      <w:r>
        <w:rPr>
          <w:rFonts w:hint="eastAsia" w:ascii="宋体" w:hAnsi="宋体" w:cs="MingLiU"/>
          <w:snapToGrid w:val="0"/>
          <w:color w:val="auto"/>
          <w:kern w:val="0"/>
          <w:position w:val="-2"/>
          <w:szCs w:val="21"/>
          <w:highlight w:val="none"/>
        </w:rPr>
        <w:t>（3）相关法律法规规定的其他情形。</w:t>
      </w:r>
    </w:p>
    <w:p w14:paraId="5F075137">
      <w:pPr>
        <w:autoSpaceDE w:val="0"/>
        <w:autoSpaceDN w:val="0"/>
        <w:adjustRightInd w:val="0"/>
        <w:snapToGrid w:val="0"/>
        <w:spacing w:line="320" w:lineRule="exact"/>
        <w:jc w:val="left"/>
        <w:rPr>
          <w:rFonts w:ascii="宋体" w:hAnsi="宋体"/>
          <w:b/>
          <w:snapToGrid w:val="0"/>
          <w:color w:val="auto"/>
          <w:kern w:val="0"/>
          <w:highlight w:val="none"/>
        </w:rPr>
      </w:pPr>
      <w:bookmarkStart w:id="213" w:name="_Toc287620709"/>
      <w:bookmarkStart w:id="214" w:name="_Toc452058704"/>
      <w:bookmarkStart w:id="215" w:name="_Toc200513150"/>
      <w:bookmarkStart w:id="216" w:name="_Toc31907"/>
      <w:bookmarkStart w:id="217" w:name="_Toc386029669"/>
      <w:bookmarkStart w:id="218" w:name="_Toc277082576"/>
      <w:bookmarkStart w:id="219" w:name="_Toc224103341"/>
      <w:bookmarkStart w:id="220" w:name="_Toc287607770"/>
      <w:r>
        <w:rPr>
          <w:rFonts w:ascii="宋体" w:hAnsi="宋体"/>
          <w:b/>
          <w:snapToGrid w:val="0"/>
          <w:color w:val="auto"/>
          <w:kern w:val="0"/>
          <w:highlight w:val="none"/>
        </w:rPr>
        <w:t xml:space="preserve">3.5  </w:t>
      </w:r>
      <w:r>
        <w:rPr>
          <w:rFonts w:hint="eastAsia" w:ascii="宋体" w:hAnsi="宋体"/>
          <w:b/>
          <w:snapToGrid w:val="0"/>
          <w:color w:val="auto"/>
          <w:kern w:val="0"/>
          <w:highlight w:val="none"/>
        </w:rPr>
        <w:t>资格审查资料</w:t>
      </w:r>
      <w:bookmarkEnd w:id="213"/>
      <w:bookmarkEnd w:id="214"/>
      <w:bookmarkEnd w:id="215"/>
      <w:bookmarkEnd w:id="216"/>
      <w:bookmarkEnd w:id="217"/>
      <w:bookmarkEnd w:id="218"/>
      <w:bookmarkEnd w:id="219"/>
      <w:bookmarkEnd w:id="220"/>
    </w:p>
    <w:p w14:paraId="63A88BDF">
      <w:pPr>
        <w:autoSpaceDE w:val="0"/>
        <w:autoSpaceDN w:val="0"/>
        <w:adjustRightInd w:val="0"/>
        <w:snapToGrid w:val="0"/>
        <w:spacing w:line="320" w:lineRule="exact"/>
        <w:ind w:firstLine="420"/>
        <w:jc w:val="left"/>
        <w:rPr>
          <w:rFonts w:ascii="宋体" w:hAnsi="宋体" w:cs="MingLiU"/>
          <w:snapToGrid w:val="0"/>
          <w:color w:val="auto"/>
          <w:kern w:val="0"/>
          <w:szCs w:val="21"/>
          <w:highlight w:val="none"/>
        </w:rPr>
      </w:pPr>
      <w:bookmarkStart w:id="221" w:name="_Toc277082577"/>
      <w:bookmarkStart w:id="222" w:name="_Toc224103342"/>
      <w:bookmarkStart w:id="223" w:name="_Toc200513151"/>
      <w:bookmarkStart w:id="224" w:name="_Toc29514"/>
      <w:bookmarkStart w:id="225" w:name="_Toc287607771"/>
      <w:bookmarkStart w:id="226" w:name="_Toc287620710"/>
      <w:bookmarkStart w:id="227" w:name="_Toc386029670"/>
      <w:r>
        <w:rPr>
          <w:rFonts w:hint="eastAsia" w:ascii="宋体" w:hAnsi="宋体" w:cs="MingLiU"/>
          <w:snapToGrid w:val="0"/>
          <w:color w:val="auto"/>
          <w:kern w:val="0"/>
          <w:szCs w:val="21"/>
          <w:highlight w:val="none"/>
        </w:rPr>
        <w:t>见投标人须知前附表。</w:t>
      </w:r>
    </w:p>
    <w:p w14:paraId="52D314DF">
      <w:pPr>
        <w:autoSpaceDE w:val="0"/>
        <w:autoSpaceDN w:val="0"/>
        <w:adjustRightInd w:val="0"/>
        <w:snapToGrid w:val="0"/>
        <w:spacing w:line="320" w:lineRule="exact"/>
        <w:jc w:val="left"/>
        <w:rPr>
          <w:rFonts w:ascii="宋体" w:hAnsi="宋体"/>
          <w:b/>
          <w:snapToGrid w:val="0"/>
          <w:color w:val="auto"/>
          <w:kern w:val="0"/>
          <w:highlight w:val="none"/>
        </w:rPr>
      </w:pPr>
      <w:bookmarkStart w:id="228" w:name="_Toc452058705"/>
      <w:r>
        <w:rPr>
          <w:rFonts w:ascii="宋体" w:hAnsi="宋体"/>
          <w:b/>
          <w:snapToGrid w:val="0"/>
          <w:color w:val="auto"/>
          <w:kern w:val="0"/>
          <w:highlight w:val="none"/>
        </w:rPr>
        <w:t xml:space="preserve">3.6  </w:t>
      </w:r>
      <w:r>
        <w:rPr>
          <w:rFonts w:hint="eastAsia" w:ascii="宋体" w:hAnsi="宋体"/>
          <w:b/>
          <w:snapToGrid w:val="0"/>
          <w:color w:val="auto"/>
          <w:kern w:val="0"/>
          <w:highlight w:val="none"/>
        </w:rPr>
        <w:t>备选投标方案</w:t>
      </w:r>
      <w:bookmarkEnd w:id="221"/>
      <w:bookmarkEnd w:id="222"/>
      <w:bookmarkEnd w:id="223"/>
      <w:bookmarkEnd w:id="224"/>
      <w:bookmarkEnd w:id="225"/>
      <w:bookmarkEnd w:id="226"/>
      <w:bookmarkEnd w:id="227"/>
      <w:bookmarkEnd w:id="228"/>
    </w:p>
    <w:p w14:paraId="2A605A74">
      <w:pPr>
        <w:autoSpaceDE w:val="0"/>
        <w:autoSpaceDN w:val="0"/>
        <w:adjustRightInd w:val="0"/>
        <w:snapToGrid w:val="0"/>
        <w:spacing w:line="320" w:lineRule="exact"/>
        <w:ind w:firstLine="420"/>
        <w:jc w:val="left"/>
        <w:rPr>
          <w:rFonts w:ascii="宋体" w:hAnsi="宋体" w:cs="MingLiU"/>
          <w:snapToGrid w:val="0"/>
          <w:color w:val="auto"/>
          <w:kern w:val="0"/>
          <w:szCs w:val="21"/>
          <w:highlight w:val="none"/>
        </w:rPr>
      </w:pPr>
      <w:bookmarkStart w:id="229" w:name="_Toc287620711"/>
      <w:bookmarkStart w:id="230" w:name="_Toc8755"/>
      <w:bookmarkStart w:id="231" w:name="_Toc386029671"/>
      <w:bookmarkStart w:id="232" w:name="_Toc200513152"/>
      <w:bookmarkStart w:id="233" w:name="_Toc287607772"/>
      <w:bookmarkStart w:id="234" w:name="_Toc224103343"/>
      <w:bookmarkStart w:id="235" w:name="_Toc277082578"/>
      <w:r>
        <w:rPr>
          <w:rFonts w:hint="eastAsia" w:ascii="宋体" w:hAnsi="宋体" w:cs="MingLiU"/>
          <w:snapToGrid w:val="0"/>
          <w:color w:val="auto"/>
          <w:kern w:val="0"/>
          <w:szCs w:val="21"/>
          <w:highlight w:val="none"/>
        </w:rPr>
        <w:t>投标人不得递交备选投标方案。</w:t>
      </w:r>
    </w:p>
    <w:p w14:paraId="3FBA1FB3">
      <w:pPr>
        <w:autoSpaceDE w:val="0"/>
        <w:autoSpaceDN w:val="0"/>
        <w:adjustRightInd w:val="0"/>
        <w:snapToGrid w:val="0"/>
        <w:spacing w:line="320" w:lineRule="exact"/>
        <w:jc w:val="left"/>
        <w:rPr>
          <w:rFonts w:ascii="宋体" w:hAnsi="宋体"/>
          <w:b/>
          <w:snapToGrid w:val="0"/>
          <w:color w:val="auto"/>
          <w:kern w:val="0"/>
          <w:highlight w:val="none"/>
        </w:rPr>
      </w:pPr>
      <w:bookmarkStart w:id="236" w:name="_Toc452058706"/>
      <w:r>
        <w:rPr>
          <w:rFonts w:ascii="宋体" w:hAnsi="宋体"/>
          <w:b/>
          <w:snapToGrid w:val="0"/>
          <w:color w:val="auto"/>
          <w:kern w:val="0"/>
          <w:highlight w:val="none"/>
        </w:rPr>
        <w:t>3</w:t>
      </w:r>
      <w:r>
        <w:rPr>
          <w:rFonts w:hint="eastAsia" w:ascii="宋体" w:hAnsi="宋体"/>
          <w:b/>
          <w:snapToGrid w:val="0"/>
          <w:color w:val="auto"/>
          <w:kern w:val="0"/>
          <w:highlight w:val="none"/>
        </w:rPr>
        <w:t>.</w:t>
      </w:r>
      <w:r>
        <w:rPr>
          <w:rFonts w:ascii="宋体" w:hAnsi="宋体"/>
          <w:b/>
          <w:snapToGrid w:val="0"/>
          <w:color w:val="auto"/>
          <w:kern w:val="0"/>
          <w:highlight w:val="none"/>
        </w:rPr>
        <w:t xml:space="preserve">7  </w:t>
      </w:r>
      <w:r>
        <w:rPr>
          <w:rFonts w:hint="eastAsia" w:ascii="宋体" w:hAnsi="宋体"/>
          <w:b/>
          <w:snapToGrid w:val="0"/>
          <w:color w:val="auto"/>
          <w:kern w:val="0"/>
          <w:highlight w:val="none"/>
        </w:rPr>
        <w:t>投标文件的编制</w:t>
      </w:r>
      <w:bookmarkEnd w:id="229"/>
      <w:bookmarkEnd w:id="230"/>
      <w:bookmarkEnd w:id="231"/>
      <w:bookmarkEnd w:id="232"/>
      <w:bookmarkEnd w:id="233"/>
      <w:bookmarkEnd w:id="234"/>
      <w:bookmarkEnd w:id="235"/>
      <w:bookmarkEnd w:id="236"/>
    </w:p>
    <w:p w14:paraId="6DA02B6B">
      <w:pPr>
        <w:spacing w:line="320" w:lineRule="exact"/>
        <w:ind w:firstLine="420" w:firstLineChars="200"/>
        <w:rPr>
          <w:rFonts w:ascii="宋体" w:hAnsi="宋体" w:cs="MingLiU"/>
          <w:snapToGrid w:val="0"/>
          <w:color w:val="auto"/>
          <w:kern w:val="0"/>
          <w:szCs w:val="21"/>
          <w:highlight w:val="none"/>
        </w:rPr>
      </w:pPr>
      <w:bookmarkStart w:id="237" w:name="_Toc25740"/>
      <w:bookmarkStart w:id="238" w:name="_Toc224103344"/>
      <w:bookmarkStart w:id="239" w:name="_Toc386029672"/>
      <w:bookmarkStart w:id="240" w:name="_Toc6920"/>
      <w:bookmarkStart w:id="241" w:name="_Toc277082579"/>
      <w:bookmarkStart w:id="242" w:name="_Toc287607773"/>
      <w:bookmarkStart w:id="243" w:name="_Toc200513153"/>
      <w:r>
        <w:rPr>
          <w:rFonts w:hint="eastAsia" w:ascii="宋体" w:hAnsi="宋体" w:cs="MingLiU"/>
          <w:snapToGrid w:val="0"/>
          <w:color w:val="auto"/>
          <w:kern w:val="0"/>
          <w:szCs w:val="21"/>
          <w:highlight w:val="none"/>
        </w:rPr>
        <w:t>3.7.1  投标文件应按第八章“投标文件格式”进行编写，如有必要，可以增加附页，作为投标文件的组成部分。其中，投标函附录在满足比选文件实质性要求的基础上，可以提出比竞争性比选文件要求更有利于比选人的承诺。</w:t>
      </w:r>
    </w:p>
    <w:p w14:paraId="3EDFE883">
      <w:pPr>
        <w:spacing w:line="320" w:lineRule="exact"/>
        <w:ind w:firstLine="420" w:firstLineChars="200"/>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3.7.2  投标文件应当对比选文件有关工期、投标有效期、质量要求、技术标准和要求、招标范围等实质性内容做出响应。</w:t>
      </w:r>
    </w:p>
    <w:p w14:paraId="3729C793">
      <w:pPr>
        <w:spacing w:line="320" w:lineRule="exact"/>
        <w:ind w:firstLine="420" w:firstLineChars="200"/>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3.7.3  投标文件应用不褪色的材料书写或打印，并由投标人的法定代表人或其委托代理人签字、盖单位公章。委托代理人签字的，投标文件应附法定代表人签署的授权委托书。投标文件应尽量避免涂改、行间插字或删除。如果出现上述情况，改动之处应加盖单位公章或由投标人的法定代表人或其授权的代理人签字确认。签字或盖章的具体要求见投标人须知前附表。</w:t>
      </w:r>
    </w:p>
    <w:p w14:paraId="45F7C850">
      <w:pPr>
        <w:spacing w:line="320" w:lineRule="exact"/>
        <w:ind w:firstLine="420" w:firstLineChars="200"/>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3.7.4  投标文件正本一份，副本份数见投标人须知前附表。正本和副本的封面上应清楚地标记“正本”或“副本”的字样。正本和副本封面均须加盖单位公章（鲜章）。当副本和正本不一致时，以正本为准。</w:t>
      </w:r>
    </w:p>
    <w:p w14:paraId="2D10D603">
      <w:pPr>
        <w:spacing w:line="320" w:lineRule="exact"/>
        <w:ind w:firstLine="420" w:firstLineChars="200"/>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3.7.5  投标文件的正本与副本应分别装订成册，并编制目录，具体装订要求见投标人须知前附表规定。</w:t>
      </w:r>
    </w:p>
    <w:p w14:paraId="137DD1F9">
      <w:pPr>
        <w:autoSpaceDE w:val="0"/>
        <w:autoSpaceDN w:val="0"/>
        <w:adjustRightInd w:val="0"/>
        <w:snapToGrid w:val="0"/>
        <w:spacing w:line="320" w:lineRule="exact"/>
        <w:jc w:val="left"/>
        <w:rPr>
          <w:rFonts w:ascii="宋体" w:hAnsi="宋体"/>
          <w:b/>
          <w:snapToGrid w:val="0"/>
          <w:color w:val="auto"/>
          <w:kern w:val="0"/>
          <w:highlight w:val="none"/>
        </w:rPr>
      </w:pPr>
      <w:bookmarkStart w:id="244" w:name="_Toc452058707"/>
      <w:r>
        <w:rPr>
          <w:rFonts w:ascii="宋体" w:hAnsi="宋体"/>
          <w:b/>
          <w:snapToGrid w:val="0"/>
          <w:color w:val="auto"/>
          <w:kern w:val="0"/>
          <w:highlight w:val="none"/>
        </w:rPr>
        <w:t xml:space="preserve">4.  </w:t>
      </w:r>
      <w:r>
        <w:rPr>
          <w:rFonts w:hint="eastAsia" w:ascii="宋体" w:hAnsi="宋体"/>
          <w:b/>
          <w:snapToGrid w:val="0"/>
          <w:color w:val="auto"/>
          <w:kern w:val="0"/>
          <w:highlight w:val="none"/>
        </w:rPr>
        <w:t>投标</w:t>
      </w:r>
      <w:bookmarkEnd w:id="237"/>
      <w:bookmarkEnd w:id="238"/>
      <w:bookmarkEnd w:id="239"/>
      <w:bookmarkEnd w:id="240"/>
      <w:bookmarkEnd w:id="241"/>
      <w:bookmarkEnd w:id="242"/>
      <w:bookmarkEnd w:id="243"/>
      <w:bookmarkEnd w:id="244"/>
    </w:p>
    <w:p w14:paraId="4417427B">
      <w:pPr>
        <w:autoSpaceDE w:val="0"/>
        <w:autoSpaceDN w:val="0"/>
        <w:adjustRightInd w:val="0"/>
        <w:snapToGrid w:val="0"/>
        <w:spacing w:line="320" w:lineRule="exact"/>
        <w:jc w:val="left"/>
        <w:rPr>
          <w:rFonts w:ascii="宋体" w:hAnsi="宋体"/>
          <w:b/>
          <w:snapToGrid w:val="0"/>
          <w:color w:val="auto"/>
          <w:kern w:val="0"/>
          <w:highlight w:val="none"/>
        </w:rPr>
      </w:pPr>
      <w:bookmarkStart w:id="245" w:name="_Toc287620713"/>
      <w:bookmarkStart w:id="246" w:name="_Toc22832"/>
      <w:bookmarkStart w:id="247" w:name="_Toc287607774"/>
      <w:bookmarkStart w:id="248" w:name="_Toc452058708"/>
      <w:bookmarkStart w:id="249" w:name="_Toc277082580"/>
      <w:bookmarkStart w:id="250" w:name="_Toc200513154"/>
      <w:bookmarkStart w:id="251" w:name="_Toc224103345"/>
      <w:bookmarkStart w:id="252" w:name="_Toc386029673"/>
      <w:r>
        <w:rPr>
          <w:rFonts w:ascii="宋体" w:hAnsi="宋体"/>
          <w:b/>
          <w:snapToGrid w:val="0"/>
          <w:color w:val="auto"/>
          <w:kern w:val="0"/>
          <w:highlight w:val="none"/>
        </w:rPr>
        <w:t xml:space="preserve">4.1  </w:t>
      </w:r>
      <w:r>
        <w:rPr>
          <w:rFonts w:hint="eastAsia" w:ascii="宋体" w:hAnsi="宋体"/>
          <w:b/>
          <w:snapToGrid w:val="0"/>
          <w:color w:val="auto"/>
          <w:kern w:val="0"/>
          <w:highlight w:val="none"/>
        </w:rPr>
        <w:t>投标文件的密封和标记</w:t>
      </w:r>
      <w:bookmarkEnd w:id="245"/>
      <w:bookmarkEnd w:id="246"/>
      <w:bookmarkEnd w:id="247"/>
      <w:bookmarkEnd w:id="248"/>
      <w:bookmarkEnd w:id="249"/>
      <w:bookmarkEnd w:id="250"/>
      <w:bookmarkEnd w:id="251"/>
      <w:bookmarkEnd w:id="252"/>
    </w:p>
    <w:p w14:paraId="3332B728">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bookmarkStart w:id="253" w:name="_Toc200513155"/>
      <w:r>
        <w:rPr>
          <w:rFonts w:hint="eastAsia" w:ascii="宋体" w:hAnsi="宋体" w:cs="MingLiU"/>
          <w:snapToGrid w:val="0"/>
          <w:color w:val="auto"/>
          <w:kern w:val="0"/>
          <w:szCs w:val="21"/>
          <w:highlight w:val="none"/>
        </w:rPr>
        <w:t>4.1.1  投标文件的正本与副本密封见投标人须知前附表。</w:t>
      </w:r>
    </w:p>
    <w:p w14:paraId="55B2A5F8">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4.1.2  投标文件的封套上应写明的内容见投标人须知前附表。</w:t>
      </w:r>
    </w:p>
    <w:p w14:paraId="7DCEFF28">
      <w:pPr>
        <w:autoSpaceDE w:val="0"/>
        <w:autoSpaceDN w:val="0"/>
        <w:adjustRightInd w:val="0"/>
        <w:snapToGrid w:val="0"/>
        <w:spacing w:line="320" w:lineRule="exact"/>
        <w:ind w:left="13" w:leftChars="6" w:firstLine="344" w:firstLineChars="164"/>
        <w:jc w:val="left"/>
        <w:rPr>
          <w:rFonts w:ascii="宋体" w:hAnsi="宋体" w:cs="MingLiU"/>
          <w:snapToGrid w:val="0"/>
          <w:color w:val="auto"/>
          <w:kern w:val="0"/>
          <w:szCs w:val="21"/>
          <w:highlight w:val="none"/>
        </w:rPr>
      </w:pPr>
      <w:r>
        <w:rPr>
          <w:rFonts w:ascii="宋体" w:hAnsi="宋体" w:cs="MingLiU"/>
          <w:snapToGrid w:val="0"/>
          <w:color w:val="auto"/>
          <w:kern w:val="0"/>
          <w:szCs w:val="21"/>
          <w:highlight w:val="none"/>
        </w:rPr>
        <w:t xml:space="preserve">4.1.3  </w:t>
      </w:r>
      <w:r>
        <w:rPr>
          <w:rFonts w:hint="eastAsia" w:ascii="宋体" w:hAnsi="宋体" w:cs="MingLiU"/>
          <w:snapToGrid w:val="0"/>
          <w:color w:val="auto"/>
          <w:kern w:val="0"/>
          <w:szCs w:val="21"/>
          <w:highlight w:val="none"/>
        </w:rPr>
        <w:t>未按本章第</w:t>
      </w:r>
      <w:r>
        <w:rPr>
          <w:rFonts w:ascii="宋体" w:hAnsi="宋体" w:cs="MingLiU"/>
          <w:snapToGrid w:val="0"/>
          <w:color w:val="auto"/>
          <w:kern w:val="0"/>
          <w:szCs w:val="21"/>
          <w:highlight w:val="none"/>
        </w:rPr>
        <w:t xml:space="preserve"> 4.1.1 </w:t>
      </w:r>
      <w:r>
        <w:rPr>
          <w:rFonts w:hint="eastAsia" w:ascii="宋体" w:hAnsi="宋体" w:cs="MingLiU"/>
          <w:snapToGrid w:val="0"/>
          <w:color w:val="auto"/>
          <w:kern w:val="0"/>
          <w:szCs w:val="21"/>
          <w:highlight w:val="none"/>
        </w:rPr>
        <w:t>项或第</w:t>
      </w:r>
      <w:r>
        <w:rPr>
          <w:rFonts w:ascii="宋体" w:hAnsi="宋体" w:cs="MingLiU"/>
          <w:snapToGrid w:val="0"/>
          <w:color w:val="auto"/>
          <w:kern w:val="0"/>
          <w:szCs w:val="21"/>
          <w:highlight w:val="none"/>
        </w:rPr>
        <w:t xml:space="preserve"> 4.1.2 </w:t>
      </w:r>
      <w:r>
        <w:rPr>
          <w:rFonts w:hint="eastAsia" w:ascii="宋体" w:hAnsi="宋体" w:cs="MingLiU"/>
          <w:snapToGrid w:val="0"/>
          <w:color w:val="auto"/>
          <w:kern w:val="0"/>
          <w:szCs w:val="21"/>
          <w:highlight w:val="none"/>
        </w:rPr>
        <w:t>项要求密封和加写标记的投标文件，比选人不予受理。</w:t>
      </w:r>
    </w:p>
    <w:p w14:paraId="345B874C">
      <w:pPr>
        <w:autoSpaceDE w:val="0"/>
        <w:autoSpaceDN w:val="0"/>
        <w:adjustRightInd w:val="0"/>
        <w:snapToGrid w:val="0"/>
        <w:spacing w:line="320" w:lineRule="exact"/>
        <w:jc w:val="left"/>
        <w:rPr>
          <w:rFonts w:ascii="宋体" w:hAnsi="宋体"/>
          <w:b/>
          <w:snapToGrid w:val="0"/>
          <w:color w:val="auto"/>
          <w:kern w:val="0"/>
          <w:highlight w:val="none"/>
        </w:rPr>
      </w:pPr>
      <w:bookmarkStart w:id="254" w:name="_Toc224103346"/>
      <w:bookmarkStart w:id="255" w:name="_Toc452058709"/>
      <w:bookmarkStart w:id="256" w:name="_Toc287620714"/>
      <w:bookmarkStart w:id="257" w:name="_Toc3430"/>
      <w:bookmarkStart w:id="258" w:name="_Toc277082581"/>
      <w:bookmarkStart w:id="259" w:name="_Toc386029674"/>
      <w:bookmarkStart w:id="260" w:name="_Toc287607775"/>
      <w:r>
        <w:rPr>
          <w:rFonts w:ascii="宋体" w:hAnsi="宋体"/>
          <w:b/>
          <w:snapToGrid w:val="0"/>
          <w:color w:val="auto"/>
          <w:kern w:val="0"/>
          <w:highlight w:val="none"/>
        </w:rPr>
        <w:t xml:space="preserve">4.2  </w:t>
      </w:r>
      <w:r>
        <w:rPr>
          <w:rFonts w:hint="eastAsia" w:ascii="宋体" w:hAnsi="宋体"/>
          <w:b/>
          <w:snapToGrid w:val="0"/>
          <w:color w:val="auto"/>
          <w:kern w:val="0"/>
          <w:highlight w:val="none"/>
        </w:rPr>
        <w:t>投标文件的递交</w:t>
      </w:r>
      <w:bookmarkEnd w:id="253"/>
      <w:bookmarkEnd w:id="254"/>
      <w:bookmarkEnd w:id="255"/>
      <w:bookmarkEnd w:id="256"/>
      <w:bookmarkEnd w:id="257"/>
      <w:bookmarkEnd w:id="258"/>
      <w:bookmarkEnd w:id="259"/>
      <w:bookmarkEnd w:id="260"/>
    </w:p>
    <w:p w14:paraId="1B1A1091">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ascii="宋体" w:hAnsi="宋体"/>
          <w:snapToGrid w:val="0"/>
          <w:color w:val="auto"/>
          <w:kern w:val="0"/>
          <w:szCs w:val="21"/>
          <w:highlight w:val="none"/>
        </w:rPr>
        <w:t xml:space="preserve">4.2.1  </w:t>
      </w:r>
      <w:r>
        <w:rPr>
          <w:rFonts w:hint="eastAsia" w:ascii="宋体" w:hAnsi="宋体" w:cs="MingLiU"/>
          <w:snapToGrid w:val="0"/>
          <w:color w:val="auto"/>
          <w:kern w:val="0"/>
          <w:szCs w:val="21"/>
          <w:highlight w:val="none"/>
        </w:rPr>
        <w:t>投标人应在本章第</w:t>
      </w:r>
      <w:r>
        <w:rPr>
          <w:rFonts w:ascii="宋体" w:hAnsi="宋体"/>
          <w:snapToGrid w:val="0"/>
          <w:color w:val="auto"/>
          <w:kern w:val="0"/>
          <w:szCs w:val="21"/>
          <w:highlight w:val="none"/>
        </w:rPr>
        <w:t xml:space="preserve"> 2.2.2 </w:t>
      </w:r>
      <w:r>
        <w:rPr>
          <w:rFonts w:hint="eastAsia" w:ascii="宋体" w:hAnsi="宋体" w:cs="MingLiU"/>
          <w:snapToGrid w:val="0"/>
          <w:color w:val="auto"/>
          <w:kern w:val="0"/>
          <w:szCs w:val="21"/>
          <w:highlight w:val="none"/>
        </w:rPr>
        <w:t>项规定的投标截止时间前递交投标文件。</w:t>
      </w:r>
    </w:p>
    <w:p w14:paraId="46C78765">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ascii="宋体" w:hAnsi="宋体"/>
          <w:snapToGrid w:val="0"/>
          <w:color w:val="auto"/>
          <w:kern w:val="0"/>
          <w:szCs w:val="21"/>
          <w:highlight w:val="none"/>
        </w:rPr>
        <w:t xml:space="preserve">4.2.2  </w:t>
      </w:r>
      <w:r>
        <w:rPr>
          <w:rFonts w:hint="eastAsia" w:ascii="宋体" w:hAnsi="宋体" w:cs="MingLiU"/>
          <w:snapToGrid w:val="0"/>
          <w:color w:val="auto"/>
          <w:kern w:val="0"/>
          <w:szCs w:val="21"/>
          <w:highlight w:val="none"/>
        </w:rPr>
        <w:t>投标人递交投标文件的地点：见投标人须知前附表。</w:t>
      </w:r>
    </w:p>
    <w:p w14:paraId="3FCAD305">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ascii="宋体" w:hAnsi="宋体"/>
          <w:snapToGrid w:val="0"/>
          <w:color w:val="auto"/>
          <w:kern w:val="0"/>
          <w:szCs w:val="21"/>
          <w:highlight w:val="none"/>
        </w:rPr>
        <w:t xml:space="preserve">4.2.3  </w:t>
      </w:r>
      <w:r>
        <w:rPr>
          <w:rFonts w:hint="eastAsia" w:ascii="宋体" w:hAnsi="宋体" w:cs="MingLiU"/>
          <w:snapToGrid w:val="0"/>
          <w:color w:val="auto"/>
          <w:kern w:val="0"/>
          <w:szCs w:val="21"/>
          <w:highlight w:val="none"/>
        </w:rPr>
        <w:t>除投标人须知前附表另有规定外，投标人所递交的投标文件不予退还。</w:t>
      </w:r>
    </w:p>
    <w:p w14:paraId="4E70DAD5">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ascii="宋体" w:hAnsi="宋体"/>
          <w:snapToGrid w:val="0"/>
          <w:color w:val="auto"/>
          <w:kern w:val="0"/>
          <w:szCs w:val="21"/>
          <w:highlight w:val="none"/>
        </w:rPr>
        <w:t xml:space="preserve">4.2.4  </w:t>
      </w:r>
      <w:r>
        <w:rPr>
          <w:rFonts w:hint="eastAsia" w:ascii="宋体" w:hAnsi="宋体" w:cs="MingLiU"/>
          <w:snapToGrid w:val="0"/>
          <w:color w:val="auto"/>
          <w:kern w:val="0"/>
          <w:szCs w:val="21"/>
          <w:highlight w:val="none"/>
          <w:lang w:eastAsia="zh-CN"/>
        </w:rPr>
        <w:t>比选人</w:t>
      </w:r>
      <w:r>
        <w:rPr>
          <w:rFonts w:hint="eastAsia" w:ascii="宋体" w:hAnsi="宋体" w:cs="MingLiU"/>
          <w:snapToGrid w:val="0"/>
          <w:color w:val="auto"/>
          <w:kern w:val="0"/>
          <w:szCs w:val="21"/>
          <w:highlight w:val="none"/>
        </w:rPr>
        <w:t>收到投标文件后，向投标人出具签收凭证。</w:t>
      </w:r>
    </w:p>
    <w:p w14:paraId="11BFBECC">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ascii="宋体" w:hAnsi="宋体"/>
          <w:snapToGrid w:val="0"/>
          <w:color w:val="auto"/>
          <w:kern w:val="0"/>
          <w:szCs w:val="21"/>
          <w:highlight w:val="none"/>
        </w:rPr>
        <w:t xml:space="preserve">4.2.5  </w:t>
      </w:r>
      <w:r>
        <w:rPr>
          <w:rFonts w:hint="eastAsia" w:ascii="宋体" w:hAnsi="宋体" w:cs="MingLiU"/>
          <w:snapToGrid w:val="0"/>
          <w:color w:val="auto"/>
          <w:kern w:val="0"/>
          <w:szCs w:val="21"/>
          <w:highlight w:val="none"/>
        </w:rPr>
        <w:t>逾期送达的或者未送达指定地点的投标文件，比选人不予受理。</w:t>
      </w:r>
    </w:p>
    <w:p w14:paraId="7C1C6A03">
      <w:pPr>
        <w:autoSpaceDE w:val="0"/>
        <w:autoSpaceDN w:val="0"/>
        <w:adjustRightInd w:val="0"/>
        <w:snapToGrid w:val="0"/>
        <w:spacing w:line="320" w:lineRule="exact"/>
        <w:jc w:val="left"/>
        <w:rPr>
          <w:rFonts w:ascii="宋体" w:hAnsi="宋体"/>
          <w:b/>
          <w:snapToGrid w:val="0"/>
          <w:color w:val="auto"/>
          <w:kern w:val="0"/>
          <w:highlight w:val="none"/>
        </w:rPr>
      </w:pPr>
      <w:bookmarkStart w:id="261" w:name="_Toc287620715"/>
      <w:bookmarkStart w:id="262" w:name="_Toc200513156"/>
      <w:bookmarkStart w:id="263" w:name="_Toc452058710"/>
      <w:bookmarkStart w:id="264" w:name="_Toc10962"/>
      <w:bookmarkStart w:id="265" w:name="_Toc386029675"/>
      <w:bookmarkStart w:id="266" w:name="_Toc287607776"/>
      <w:bookmarkStart w:id="267" w:name="_Toc224103347"/>
      <w:bookmarkStart w:id="268" w:name="_Toc277082582"/>
      <w:r>
        <w:rPr>
          <w:rFonts w:ascii="宋体" w:hAnsi="宋体"/>
          <w:b/>
          <w:snapToGrid w:val="0"/>
          <w:color w:val="auto"/>
          <w:kern w:val="0"/>
          <w:highlight w:val="none"/>
        </w:rPr>
        <w:t xml:space="preserve">4.3  </w:t>
      </w:r>
      <w:r>
        <w:rPr>
          <w:rFonts w:hint="eastAsia" w:ascii="宋体" w:hAnsi="宋体"/>
          <w:b/>
          <w:snapToGrid w:val="0"/>
          <w:color w:val="auto"/>
          <w:kern w:val="0"/>
          <w:highlight w:val="none"/>
        </w:rPr>
        <w:t>投标文件的修改与撤回</w:t>
      </w:r>
      <w:bookmarkEnd w:id="261"/>
      <w:bookmarkEnd w:id="262"/>
      <w:bookmarkEnd w:id="263"/>
      <w:bookmarkEnd w:id="264"/>
      <w:bookmarkEnd w:id="265"/>
      <w:bookmarkEnd w:id="266"/>
      <w:bookmarkEnd w:id="267"/>
      <w:bookmarkEnd w:id="268"/>
    </w:p>
    <w:p w14:paraId="70CBA7E8">
      <w:pPr>
        <w:autoSpaceDE w:val="0"/>
        <w:autoSpaceDN w:val="0"/>
        <w:adjustRightInd w:val="0"/>
        <w:snapToGrid w:val="0"/>
        <w:spacing w:line="320" w:lineRule="exact"/>
        <w:ind w:firstLine="420"/>
        <w:jc w:val="left"/>
        <w:rPr>
          <w:rFonts w:ascii="宋体" w:hAnsi="宋体" w:cs="MingLiU"/>
          <w:snapToGrid w:val="0"/>
          <w:color w:val="auto"/>
          <w:kern w:val="0"/>
          <w:szCs w:val="21"/>
          <w:highlight w:val="none"/>
        </w:rPr>
      </w:pPr>
      <w:r>
        <w:rPr>
          <w:rFonts w:ascii="宋体" w:hAnsi="宋体"/>
          <w:snapToGrid w:val="0"/>
          <w:color w:val="auto"/>
          <w:kern w:val="0"/>
          <w:szCs w:val="21"/>
          <w:highlight w:val="none"/>
        </w:rPr>
        <w:t xml:space="preserve">4.3.1  </w:t>
      </w:r>
      <w:r>
        <w:rPr>
          <w:rFonts w:hint="eastAsia" w:ascii="宋体" w:hAnsi="宋体" w:cs="MingLiU"/>
          <w:snapToGrid w:val="0"/>
          <w:color w:val="auto"/>
          <w:kern w:val="0"/>
          <w:szCs w:val="21"/>
          <w:highlight w:val="none"/>
        </w:rPr>
        <w:t>在本章第</w:t>
      </w:r>
      <w:r>
        <w:rPr>
          <w:rFonts w:ascii="宋体" w:hAnsi="宋体"/>
          <w:snapToGrid w:val="0"/>
          <w:color w:val="auto"/>
          <w:kern w:val="0"/>
          <w:szCs w:val="21"/>
          <w:highlight w:val="none"/>
        </w:rPr>
        <w:t>2.2.2</w:t>
      </w:r>
      <w:r>
        <w:rPr>
          <w:rFonts w:hint="eastAsia" w:ascii="宋体" w:hAnsi="宋体" w:cs="MingLiU"/>
          <w:snapToGrid w:val="0"/>
          <w:color w:val="auto"/>
          <w:kern w:val="0"/>
          <w:szCs w:val="21"/>
          <w:highlight w:val="none"/>
        </w:rPr>
        <w:t>项规定的投标截止时间前，投标人可以修改或撤回已递交的投标文件，但应以书面形式通知比选人。</w:t>
      </w:r>
    </w:p>
    <w:p w14:paraId="500766CB">
      <w:pPr>
        <w:autoSpaceDE w:val="0"/>
        <w:autoSpaceDN w:val="0"/>
        <w:adjustRightInd w:val="0"/>
        <w:snapToGrid w:val="0"/>
        <w:spacing w:line="320" w:lineRule="exact"/>
        <w:ind w:firstLine="420"/>
        <w:jc w:val="left"/>
        <w:rPr>
          <w:rFonts w:ascii="宋体" w:hAnsi="宋体" w:cs="MingLiU"/>
          <w:snapToGrid w:val="0"/>
          <w:color w:val="auto"/>
          <w:kern w:val="0"/>
          <w:szCs w:val="21"/>
          <w:highlight w:val="none"/>
        </w:rPr>
      </w:pPr>
      <w:r>
        <w:rPr>
          <w:rFonts w:ascii="宋体" w:hAnsi="宋体"/>
          <w:snapToGrid w:val="0"/>
          <w:color w:val="auto"/>
          <w:kern w:val="0"/>
          <w:szCs w:val="21"/>
          <w:highlight w:val="none"/>
        </w:rPr>
        <w:t xml:space="preserve">4.3.2  </w:t>
      </w:r>
      <w:r>
        <w:rPr>
          <w:rFonts w:hint="eastAsia" w:ascii="宋体" w:hAnsi="宋体" w:cs="MingLiU"/>
          <w:snapToGrid w:val="0"/>
          <w:color w:val="auto"/>
          <w:kern w:val="0"/>
          <w:szCs w:val="21"/>
          <w:highlight w:val="none"/>
        </w:rPr>
        <w:t>投标人修改或撤回已递交投标文件的书面通知应按照本章第</w:t>
      </w:r>
      <w:r>
        <w:rPr>
          <w:rFonts w:ascii="宋体" w:hAnsi="宋体"/>
          <w:snapToGrid w:val="0"/>
          <w:color w:val="auto"/>
          <w:kern w:val="0"/>
          <w:szCs w:val="21"/>
          <w:highlight w:val="none"/>
        </w:rPr>
        <w:t>3.7.3</w:t>
      </w:r>
      <w:r>
        <w:rPr>
          <w:rFonts w:hint="eastAsia" w:ascii="宋体" w:hAnsi="宋体" w:cs="MingLiU"/>
          <w:snapToGrid w:val="0"/>
          <w:color w:val="auto"/>
          <w:kern w:val="0"/>
          <w:szCs w:val="21"/>
          <w:highlight w:val="none"/>
        </w:rPr>
        <w:t>项的要求签字或盖章。比选人收到书面通知后，向投标人出具签收凭证。</w:t>
      </w:r>
    </w:p>
    <w:p w14:paraId="7BFE2768">
      <w:pPr>
        <w:autoSpaceDE w:val="0"/>
        <w:autoSpaceDN w:val="0"/>
        <w:adjustRightInd w:val="0"/>
        <w:snapToGrid w:val="0"/>
        <w:spacing w:line="320" w:lineRule="exact"/>
        <w:ind w:firstLine="420"/>
        <w:jc w:val="left"/>
        <w:rPr>
          <w:rFonts w:ascii="宋体" w:hAnsi="宋体" w:cs="MingLiU"/>
          <w:snapToGrid w:val="0"/>
          <w:color w:val="auto"/>
          <w:kern w:val="0"/>
          <w:szCs w:val="21"/>
          <w:highlight w:val="none"/>
        </w:rPr>
      </w:pPr>
      <w:r>
        <w:rPr>
          <w:rFonts w:ascii="宋体" w:hAnsi="宋体"/>
          <w:snapToGrid w:val="0"/>
          <w:color w:val="auto"/>
          <w:kern w:val="0"/>
          <w:szCs w:val="21"/>
          <w:highlight w:val="none"/>
        </w:rPr>
        <w:t xml:space="preserve">4.3.3  </w:t>
      </w:r>
      <w:r>
        <w:rPr>
          <w:rFonts w:hint="eastAsia" w:ascii="宋体" w:hAnsi="宋体" w:cs="MingLiU"/>
          <w:snapToGrid w:val="0"/>
          <w:color w:val="auto"/>
          <w:kern w:val="0"/>
          <w:szCs w:val="21"/>
          <w:highlight w:val="none"/>
        </w:rPr>
        <w:t>修改的内容为投标文件的组成部分。修改的投标文件应按照本章第</w:t>
      </w:r>
      <w:r>
        <w:rPr>
          <w:rFonts w:ascii="宋体" w:hAnsi="宋体"/>
          <w:snapToGrid w:val="0"/>
          <w:color w:val="auto"/>
          <w:kern w:val="0"/>
          <w:szCs w:val="21"/>
          <w:highlight w:val="none"/>
        </w:rPr>
        <w:t>3</w:t>
      </w:r>
      <w:r>
        <w:rPr>
          <w:rFonts w:hint="eastAsia" w:ascii="宋体" w:hAnsi="宋体" w:cs="MingLiU"/>
          <w:snapToGrid w:val="0"/>
          <w:color w:val="auto"/>
          <w:kern w:val="0"/>
          <w:szCs w:val="21"/>
          <w:highlight w:val="none"/>
        </w:rPr>
        <w:t>条、第</w:t>
      </w:r>
      <w:r>
        <w:rPr>
          <w:rFonts w:hint="eastAsia" w:ascii="宋体" w:hAnsi="宋体"/>
          <w:snapToGrid w:val="0"/>
          <w:color w:val="auto"/>
          <w:kern w:val="0"/>
          <w:szCs w:val="21"/>
          <w:highlight w:val="none"/>
        </w:rPr>
        <w:t>4</w:t>
      </w:r>
      <w:r>
        <w:rPr>
          <w:rFonts w:hint="eastAsia" w:ascii="宋体" w:hAnsi="宋体" w:cs="MingLiU"/>
          <w:snapToGrid w:val="0"/>
          <w:color w:val="auto"/>
          <w:kern w:val="0"/>
          <w:szCs w:val="21"/>
          <w:highlight w:val="none"/>
        </w:rPr>
        <w:t>条规定进行编制、密封、标记和递交，并标明“修改”字样。</w:t>
      </w:r>
    </w:p>
    <w:p w14:paraId="280EA69D">
      <w:pPr>
        <w:autoSpaceDE w:val="0"/>
        <w:autoSpaceDN w:val="0"/>
        <w:adjustRightInd w:val="0"/>
        <w:snapToGrid w:val="0"/>
        <w:spacing w:line="320" w:lineRule="exact"/>
        <w:jc w:val="left"/>
        <w:rPr>
          <w:rFonts w:ascii="宋体" w:hAnsi="宋体"/>
          <w:b/>
          <w:snapToGrid w:val="0"/>
          <w:color w:val="auto"/>
          <w:kern w:val="0"/>
          <w:highlight w:val="none"/>
        </w:rPr>
      </w:pPr>
      <w:bookmarkStart w:id="269" w:name="_Toc4890"/>
      <w:bookmarkStart w:id="270" w:name="_Toc200513157"/>
      <w:bookmarkStart w:id="271" w:name="_Toc224103348"/>
      <w:bookmarkStart w:id="272" w:name="_Toc386029676"/>
      <w:bookmarkStart w:id="273" w:name="_Toc31180"/>
      <w:bookmarkStart w:id="274" w:name="_Toc452058711"/>
      <w:bookmarkStart w:id="275" w:name="_Toc277082583"/>
      <w:bookmarkStart w:id="276" w:name="_Toc287607777"/>
      <w:r>
        <w:rPr>
          <w:rFonts w:ascii="宋体" w:hAnsi="宋体"/>
          <w:b/>
          <w:snapToGrid w:val="0"/>
          <w:color w:val="auto"/>
          <w:kern w:val="0"/>
          <w:highlight w:val="none"/>
        </w:rPr>
        <w:t xml:space="preserve">5.  </w:t>
      </w:r>
      <w:r>
        <w:rPr>
          <w:rFonts w:hint="eastAsia" w:ascii="宋体" w:hAnsi="宋体"/>
          <w:b/>
          <w:snapToGrid w:val="0"/>
          <w:color w:val="auto"/>
          <w:kern w:val="0"/>
          <w:highlight w:val="none"/>
        </w:rPr>
        <w:t>开标</w:t>
      </w:r>
      <w:bookmarkEnd w:id="269"/>
      <w:bookmarkEnd w:id="270"/>
      <w:bookmarkEnd w:id="271"/>
      <w:bookmarkEnd w:id="272"/>
      <w:bookmarkEnd w:id="273"/>
      <w:bookmarkEnd w:id="274"/>
      <w:bookmarkEnd w:id="275"/>
      <w:bookmarkEnd w:id="276"/>
    </w:p>
    <w:p w14:paraId="6115DFB9">
      <w:pPr>
        <w:autoSpaceDE w:val="0"/>
        <w:autoSpaceDN w:val="0"/>
        <w:adjustRightInd w:val="0"/>
        <w:snapToGrid w:val="0"/>
        <w:spacing w:line="320" w:lineRule="exact"/>
        <w:jc w:val="left"/>
        <w:rPr>
          <w:rFonts w:ascii="宋体" w:hAnsi="宋体"/>
          <w:b/>
          <w:snapToGrid w:val="0"/>
          <w:color w:val="auto"/>
          <w:kern w:val="0"/>
          <w:highlight w:val="none"/>
        </w:rPr>
      </w:pPr>
      <w:bookmarkStart w:id="277" w:name="_Toc452058712"/>
      <w:bookmarkStart w:id="278" w:name="_Toc287607778"/>
      <w:bookmarkStart w:id="279" w:name="_Toc277082584"/>
      <w:bookmarkStart w:id="280" w:name="_Toc200513158"/>
      <w:bookmarkStart w:id="281" w:name="_Toc3212"/>
      <w:bookmarkStart w:id="282" w:name="_Toc287620717"/>
      <w:bookmarkStart w:id="283" w:name="_Toc386029677"/>
      <w:bookmarkStart w:id="284" w:name="_Toc224103349"/>
      <w:r>
        <w:rPr>
          <w:rFonts w:hint="eastAsia" w:ascii="宋体" w:hAnsi="宋体"/>
          <w:b/>
          <w:snapToGrid w:val="0"/>
          <w:color w:val="auto"/>
          <w:kern w:val="0"/>
          <w:highlight w:val="none"/>
        </w:rPr>
        <w:t>5.1  开标时间和地点</w:t>
      </w:r>
      <w:bookmarkEnd w:id="277"/>
      <w:bookmarkEnd w:id="278"/>
      <w:bookmarkEnd w:id="279"/>
      <w:bookmarkEnd w:id="280"/>
      <w:bookmarkEnd w:id="281"/>
      <w:bookmarkEnd w:id="282"/>
      <w:bookmarkEnd w:id="283"/>
      <w:bookmarkEnd w:id="284"/>
    </w:p>
    <w:p w14:paraId="31925A13">
      <w:pPr>
        <w:autoSpaceDE w:val="0"/>
        <w:autoSpaceDN w:val="0"/>
        <w:adjustRightInd w:val="0"/>
        <w:snapToGrid w:val="0"/>
        <w:spacing w:line="320" w:lineRule="exact"/>
        <w:ind w:firstLine="420"/>
        <w:jc w:val="left"/>
        <w:rPr>
          <w:rFonts w:ascii="宋体" w:hAnsi="宋体" w:cs="MingLiU"/>
          <w:snapToGrid w:val="0"/>
          <w:color w:val="auto"/>
          <w:kern w:val="0"/>
          <w:szCs w:val="21"/>
          <w:highlight w:val="none"/>
        </w:rPr>
      </w:pPr>
      <w:bookmarkStart w:id="285" w:name="_Toc287620718"/>
      <w:bookmarkStart w:id="286" w:name="_Toc277082585"/>
      <w:bookmarkStart w:id="287" w:name="_Toc224103350"/>
      <w:bookmarkStart w:id="288" w:name="_Toc200513159"/>
      <w:bookmarkStart w:id="289" w:name="_Toc287607779"/>
      <w:bookmarkStart w:id="290" w:name="_Toc28038"/>
      <w:bookmarkStart w:id="291" w:name="_Toc386029678"/>
      <w:r>
        <w:rPr>
          <w:rFonts w:hint="eastAsia" w:ascii="宋体" w:hAnsi="宋体" w:cs="MingLiU"/>
          <w:snapToGrid w:val="0"/>
          <w:color w:val="auto"/>
          <w:kern w:val="0"/>
          <w:szCs w:val="21"/>
          <w:highlight w:val="none"/>
          <w:lang w:eastAsia="zh-CN"/>
        </w:rPr>
        <w:t>比选人</w:t>
      </w:r>
      <w:r>
        <w:rPr>
          <w:rFonts w:hint="eastAsia" w:ascii="宋体" w:hAnsi="宋体" w:cs="MingLiU"/>
          <w:snapToGrid w:val="0"/>
          <w:color w:val="auto"/>
          <w:kern w:val="0"/>
          <w:szCs w:val="21"/>
          <w:highlight w:val="none"/>
        </w:rPr>
        <w:t>在本章第 2.2.2 项规定的投标截止时间（开标时间）和投标人须知前附表规定的地点公开开标。</w:t>
      </w:r>
    </w:p>
    <w:p w14:paraId="6ACF4AE1">
      <w:pPr>
        <w:autoSpaceDE w:val="0"/>
        <w:autoSpaceDN w:val="0"/>
        <w:adjustRightInd w:val="0"/>
        <w:snapToGrid w:val="0"/>
        <w:spacing w:line="320" w:lineRule="exact"/>
        <w:jc w:val="left"/>
        <w:rPr>
          <w:rFonts w:ascii="宋体" w:hAnsi="宋体"/>
          <w:b/>
          <w:snapToGrid w:val="0"/>
          <w:color w:val="auto"/>
          <w:kern w:val="0"/>
          <w:highlight w:val="none"/>
        </w:rPr>
      </w:pPr>
      <w:bookmarkStart w:id="292" w:name="_Toc452058713"/>
      <w:r>
        <w:rPr>
          <w:rFonts w:ascii="宋体" w:hAnsi="宋体"/>
          <w:b/>
          <w:snapToGrid w:val="0"/>
          <w:color w:val="auto"/>
          <w:kern w:val="0"/>
          <w:highlight w:val="none"/>
        </w:rPr>
        <w:t xml:space="preserve">5.2  </w:t>
      </w:r>
      <w:r>
        <w:rPr>
          <w:rFonts w:hint="eastAsia" w:ascii="宋体" w:hAnsi="宋体"/>
          <w:b/>
          <w:snapToGrid w:val="0"/>
          <w:color w:val="auto"/>
          <w:kern w:val="0"/>
          <w:highlight w:val="none"/>
        </w:rPr>
        <w:t>开标程序</w:t>
      </w:r>
      <w:bookmarkEnd w:id="285"/>
      <w:bookmarkEnd w:id="286"/>
      <w:bookmarkEnd w:id="287"/>
      <w:bookmarkEnd w:id="288"/>
      <w:bookmarkEnd w:id="289"/>
      <w:bookmarkEnd w:id="292"/>
    </w:p>
    <w:p w14:paraId="4EC9362B">
      <w:pPr>
        <w:autoSpaceDE w:val="0"/>
        <w:autoSpaceDN w:val="0"/>
        <w:adjustRightInd w:val="0"/>
        <w:snapToGrid w:val="0"/>
        <w:spacing w:line="320" w:lineRule="exact"/>
        <w:ind w:firstLine="420"/>
        <w:rPr>
          <w:rFonts w:ascii="宋体" w:hAnsi="宋体"/>
          <w:snapToGrid w:val="0"/>
          <w:color w:val="auto"/>
          <w:kern w:val="0"/>
          <w:szCs w:val="21"/>
          <w:highlight w:val="none"/>
        </w:rPr>
      </w:pPr>
      <w:r>
        <w:rPr>
          <w:rFonts w:hint="eastAsia" w:ascii="宋体" w:hAnsi="宋体"/>
          <w:snapToGrid w:val="0"/>
          <w:color w:val="auto"/>
          <w:kern w:val="0"/>
          <w:szCs w:val="21"/>
          <w:highlight w:val="none"/>
        </w:rPr>
        <w:t>见投标人须知前附表</w:t>
      </w:r>
      <w:bookmarkEnd w:id="290"/>
      <w:bookmarkEnd w:id="291"/>
      <w:r>
        <w:rPr>
          <w:rFonts w:hint="eastAsia" w:ascii="宋体" w:hAnsi="宋体"/>
          <w:snapToGrid w:val="0"/>
          <w:color w:val="auto"/>
          <w:kern w:val="0"/>
          <w:szCs w:val="21"/>
          <w:highlight w:val="none"/>
        </w:rPr>
        <w:t>。</w:t>
      </w:r>
    </w:p>
    <w:p w14:paraId="3F77076F">
      <w:pPr>
        <w:autoSpaceDE w:val="0"/>
        <w:autoSpaceDN w:val="0"/>
        <w:adjustRightInd w:val="0"/>
        <w:snapToGrid w:val="0"/>
        <w:spacing w:line="320" w:lineRule="exact"/>
        <w:jc w:val="left"/>
        <w:rPr>
          <w:rFonts w:ascii="宋体" w:hAnsi="宋体"/>
          <w:b/>
          <w:snapToGrid w:val="0"/>
          <w:color w:val="auto"/>
          <w:kern w:val="0"/>
          <w:highlight w:val="none"/>
        </w:rPr>
      </w:pPr>
      <w:bookmarkStart w:id="293" w:name="_Toc3979"/>
      <w:bookmarkStart w:id="294" w:name="_Toc386029679"/>
      <w:bookmarkStart w:id="295" w:name="_Toc200513160"/>
      <w:bookmarkStart w:id="296" w:name="_Toc452058714"/>
      <w:bookmarkStart w:id="297" w:name="_Toc287607780"/>
      <w:bookmarkStart w:id="298" w:name="_Toc30237"/>
      <w:bookmarkStart w:id="299" w:name="_Toc277082586"/>
      <w:bookmarkStart w:id="300" w:name="_Toc224103351"/>
      <w:r>
        <w:rPr>
          <w:rFonts w:ascii="宋体" w:hAnsi="宋体"/>
          <w:b/>
          <w:snapToGrid w:val="0"/>
          <w:color w:val="auto"/>
          <w:kern w:val="0"/>
          <w:highlight w:val="none"/>
        </w:rPr>
        <w:t xml:space="preserve">6.  </w:t>
      </w:r>
      <w:r>
        <w:rPr>
          <w:rFonts w:hint="eastAsia" w:ascii="宋体" w:hAnsi="宋体"/>
          <w:b/>
          <w:snapToGrid w:val="0"/>
          <w:color w:val="auto"/>
          <w:kern w:val="0"/>
          <w:highlight w:val="none"/>
        </w:rPr>
        <w:t>评标</w:t>
      </w:r>
      <w:bookmarkEnd w:id="293"/>
      <w:bookmarkEnd w:id="294"/>
      <w:bookmarkEnd w:id="295"/>
      <w:bookmarkEnd w:id="296"/>
      <w:bookmarkEnd w:id="297"/>
      <w:bookmarkEnd w:id="298"/>
      <w:bookmarkEnd w:id="299"/>
      <w:bookmarkEnd w:id="300"/>
    </w:p>
    <w:p w14:paraId="3CC0772E">
      <w:pPr>
        <w:autoSpaceDE w:val="0"/>
        <w:autoSpaceDN w:val="0"/>
        <w:adjustRightInd w:val="0"/>
        <w:snapToGrid w:val="0"/>
        <w:spacing w:line="320" w:lineRule="exact"/>
        <w:jc w:val="left"/>
        <w:rPr>
          <w:rFonts w:ascii="宋体" w:hAnsi="宋体"/>
          <w:b/>
          <w:snapToGrid w:val="0"/>
          <w:color w:val="auto"/>
          <w:kern w:val="0"/>
          <w:highlight w:val="none"/>
        </w:rPr>
      </w:pPr>
      <w:bookmarkStart w:id="301" w:name="_Toc386029680"/>
      <w:bookmarkStart w:id="302" w:name="_Toc287607781"/>
      <w:bookmarkStart w:id="303" w:name="_Toc452058715"/>
      <w:bookmarkStart w:id="304" w:name="_Toc277082587"/>
      <w:bookmarkStart w:id="305" w:name="_Toc24437"/>
      <w:bookmarkStart w:id="306" w:name="_Toc224103352"/>
      <w:bookmarkStart w:id="307" w:name="_Toc200513161"/>
      <w:bookmarkStart w:id="308" w:name="_Toc287620720"/>
      <w:r>
        <w:rPr>
          <w:rFonts w:ascii="宋体" w:hAnsi="宋体"/>
          <w:b/>
          <w:snapToGrid w:val="0"/>
          <w:color w:val="auto"/>
          <w:kern w:val="0"/>
          <w:highlight w:val="none"/>
        </w:rPr>
        <w:t xml:space="preserve">6.1  </w:t>
      </w:r>
      <w:r>
        <w:rPr>
          <w:rFonts w:hint="eastAsia" w:ascii="宋体" w:hAnsi="宋体"/>
          <w:b/>
          <w:snapToGrid w:val="0"/>
          <w:color w:val="auto"/>
          <w:kern w:val="0"/>
          <w:highlight w:val="none"/>
        </w:rPr>
        <w:t>评标委员会</w:t>
      </w:r>
      <w:bookmarkEnd w:id="301"/>
      <w:bookmarkEnd w:id="302"/>
      <w:bookmarkEnd w:id="303"/>
      <w:bookmarkEnd w:id="304"/>
      <w:bookmarkEnd w:id="305"/>
      <w:bookmarkEnd w:id="306"/>
      <w:bookmarkEnd w:id="307"/>
      <w:bookmarkEnd w:id="308"/>
    </w:p>
    <w:p w14:paraId="392A5CED">
      <w:pPr>
        <w:autoSpaceDE w:val="0"/>
        <w:autoSpaceDN w:val="0"/>
        <w:adjustRightInd w:val="0"/>
        <w:snapToGrid w:val="0"/>
        <w:spacing w:line="320" w:lineRule="exact"/>
        <w:ind w:firstLine="420"/>
        <w:rPr>
          <w:rFonts w:ascii="宋体" w:hAnsi="宋体" w:cs="MingLiU"/>
          <w:snapToGrid w:val="0"/>
          <w:color w:val="auto"/>
          <w:kern w:val="0"/>
          <w:szCs w:val="21"/>
          <w:highlight w:val="none"/>
        </w:rPr>
      </w:pPr>
      <w:r>
        <w:rPr>
          <w:rFonts w:ascii="宋体" w:hAnsi="宋体"/>
          <w:snapToGrid w:val="0"/>
          <w:color w:val="auto"/>
          <w:kern w:val="0"/>
          <w:szCs w:val="21"/>
          <w:highlight w:val="none"/>
        </w:rPr>
        <w:t xml:space="preserve">6.1.1  </w:t>
      </w:r>
      <w:r>
        <w:rPr>
          <w:rFonts w:hint="eastAsia" w:ascii="宋体" w:hAnsi="宋体" w:cs="MingLiU"/>
          <w:snapToGrid w:val="0"/>
          <w:color w:val="auto"/>
          <w:kern w:val="0"/>
          <w:szCs w:val="21"/>
          <w:highlight w:val="none"/>
        </w:rPr>
        <w:t>评标由比选人依法组建的评标委员会负责。评标委员会由有关技术、经济等方面的专家组成。评标委员会成员人数以及技术、经济等方面专家的确定方式见投标人须知前附表。</w:t>
      </w:r>
    </w:p>
    <w:p w14:paraId="5557846F">
      <w:pPr>
        <w:autoSpaceDE w:val="0"/>
        <w:autoSpaceDN w:val="0"/>
        <w:adjustRightInd w:val="0"/>
        <w:snapToGrid w:val="0"/>
        <w:spacing w:line="320" w:lineRule="exact"/>
        <w:ind w:firstLine="420" w:firstLineChars="200"/>
        <w:jc w:val="left"/>
        <w:rPr>
          <w:rFonts w:ascii="宋体" w:hAnsi="宋体" w:cs="MingLiU"/>
          <w:snapToGrid w:val="0"/>
          <w:color w:val="auto"/>
          <w:kern w:val="0"/>
          <w:szCs w:val="21"/>
          <w:highlight w:val="none"/>
        </w:rPr>
      </w:pPr>
      <w:r>
        <w:rPr>
          <w:rFonts w:ascii="宋体" w:hAnsi="宋体"/>
          <w:snapToGrid w:val="0"/>
          <w:color w:val="auto"/>
          <w:kern w:val="0"/>
          <w:szCs w:val="21"/>
          <w:highlight w:val="none"/>
        </w:rPr>
        <w:t xml:space="preserve">6.1.2  </w:t>
      </w:r>
      <w:r>
        <w:rPr>
          <w:rFonts w:hint="eastAsia" w:ascii="宋体" w:hAnsi="宋体" w:cs="MingLiU"/>
          <w:snapToGrid w:val="0"/>
          <w:color w:val="auto"/>
          <w:kern w:val="0"/>
          <w:szCs w:val="21"/>
          <w:highlight w:val="none"/>
        </w:rPr>
        <w:t>评标委员会成员有下列情形之一的，应当回避：</w:t>
      </w:r>
    </w:p>
    <w:p w14:paraId="0CA429C1">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w:t>
      </w:r>
      <w:r>
        <w:rPr>
          <w:rFonts w:ascii="宋体" w:hAnsi="宋体" w:cs="MingLiU"/>
          <w:snapToGrid w:val="0"/>
          <w:color w:val="auto"/>
          <w:kern w:val="0"/>
          <w:szCs w:val="21"/>
          <w:highlight w:val="none"/>
        </w:rPr>
        <w:t>1</w:t>
      </w:r>
      <w:r>
        <w:rPr>
          <w:rFonts w:hint="eastAsia" w:ascii="宋体" w:hAnsi="宋体" w:cs="MingLiU"/>
          <w:snapToGrid w:val="0"/>
          <w:color w:val="auto"/>
          <w:kern w:val="0"/>
          <w:szCs w:val="21"/>
          <w:highlight w:val="none"/>
        </w:rPr>
        <w:t>）比选人（比选人代表除外）或投标人的在职员工及主要负责人的近亲属；</w:t>
      </w:r>
    </w:p>
    <w:p w14:paraId="26188CEE">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w:t>
      </w:r>
      <w:r>
        <w:rPr>
          <w:rFonts w:ascii="宋体" w:hAnsi="宋体" w:cs="MingLiU"/>
          <w:snapToGrid w:val="0"/>
          <w:color w:val="auto"/>
          <w:kern w:val="0"/>
          <w:szCs w:val="21"/>
          <w:highlight w:val="none"/>
        </w:rPr>
        <w:t>2</w:t>
      </w:r>
      <w:r>
        <w:rPr>
          <w:rFonts w:hint="eastAsia" w:ascii="宋体" w:hAnsi="宋体" w:cs="MingLiU"/>
          <w:snapToGrid w:val="0"/>
          <w:color w:val="auto"/>
          <w:kern w:val="0"/>
          <w:szCs w:val="21"/>
          <w:highlight w:val="none"/>
        </w:rPr>
        <w:t>）项目的主管部门或者行政监督部门的人员；</w:t>
      </w:r>
    </w:p>
    <w:p w14:paraId="7569457E">
      <w:pPr>
        <w:autoSpaceDE w:val="0"/>
        <w:autoSpaceDN w:val="0"/>
        <w:adjustRightInd w:val="0"/>
        <w:snapToGrid w:val="0"/>
        <w:spacing w:line="320" w:lineRule="exact"/>
        <w:ind w:left="359" w:leftChars="171"/>
        <w:jc w:val="left"/>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w:t>
      </w:r>
      <w:r>
        <w:rPr>
          <w:rFonts w:ascii="宋体" w:hAnsi="宋体" w:cs="MingLiU"/>
          <w:snapToGrid w:val="0"/>
          <w:color w:val="auto"/>
          <w:kern w:val="0"/>
          <w:szCs w:val="21"/>
          <w:highlight w:val="none"/>
        </w:rPr>
        <w:t>3</w:t>
      </w:r>
      <w:r>
        <w:rPr>
          <w:rFonts w:hint="eastAsia" w:ascii="宋体" w:hAnsi="宋体" w:cs="MingLiU"/>
          <w:snapToGrid w:val="0"/>
          <w:color w:val="auto"/>
          <w:kern w:val="0"/>
          <w:szCs w:val="21"/>
          <w:highlight w:val="none"/>
        </w:rPr>
        <w:t>）与投标人有利害关系，可能影响对投标公正评审的；</w:t>
      </w:r>
    </w:p>
    <w:p w14:paraId="4179F05B">
      <w:pPr>
        <w:autoSpaceDE w:val="0"/>
        <w:autoSpaceDN w:val="0"/>
        <w:adjustRightInd w:val="0"/>
        <w:snapToGrid w:val="0"/>
        <w:spacing w:line="320" w:lineRule="exact"/>
        <w:ind w:firstLine="363" w:firstLineChars="173"/>
        <w:jc w:val="left"/>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w:t>
      </w:r>
      <w:r>
        <w:rPr>
          <w:rFonts w:ascii="宋体" w:hAnsi="宋体" w:cs="MingLiU"/>
          <w:snapToGrid w:val="0"/>
          <w:color w:val="auto"/>
          <w:kern w:val="0"/>
          <w:szCs w:val="21"/>
          <w:highlight w:val="none"/>
        </w:rPr>
        <w:t>4</w:t>
      </w:r>
      <w:r>
        <w:rPr>
          <w:rFonts w:hint="eastAsia" w:ascii="宋体" w:hAnsi="宋体" w:cs="MingLiU"/>
          <w:snapToGrid w:val="0"/>
          <w:color w:val="auto"/>
          <w:kern w:val="0"/>
          <w:szCs w:val="21"/>
          <w:highlight w:val="none"/>
        </w:rPr>
        <w:t>）曾因在招标、评标以及其他与招标投标有关活动中从事违法行为而受过行政处罚或刑事处罚的。</w:t>
      </w:r>
    </w:p>
    <w:p w14:paraId="2E095B89">
      <w:pPr>
        <w:autoSpaceDE w:val="0"/>
        <w:autoSpaceDN w:val="0"/>
        <w:adjustRightInd w:val="0"/>
        <w:snapToGrid w:val="0"/>
        <w:spacing w:line="320" w:lineRule="exact"/>
        <w:jc w:val="left"/>
        <w:rPr>
          <w:rFonts w:ascii="宋体" w:hAnsi="宋体"/>
          <w:b/>
          <w:snapToGrid w:val="0"/>
          <w:color w:val="auto"/>
          <w:kern w:val="0"/>
          <w:highlight w:val="none"/>
        </w:rPr>
      </w:pPr>
      <w:bookmarkStart w:id="309" w:name="_Toc18690"/>
      <w:bookmarkStart w:id="310" w:name="_Toc287620721"/>
      <w:bookmarkStart w:id="311" w:name="_Toc287607782"/>
      <w:bookmarkStart w:id="312" w:name="_Toc452058716"/>
      <w:bookmarkStart w:id="313" w:name="_Toc386029681"/>
      <w:bookmarkStart w:id="314" w:name="_Toc200513162"/>
      <w:bookmarkStart w:id="315" w:name="_Toc224103353"/>
      <w:bookmarkStart w:id="316" w:name="_Toc277082588"/>
      <w:r>
        <w:rPr>
          <w:rFonts w:ascii="宋体" w:hAnsi="宋体"/>
          <w:b/>
          <w:snapToGrid w:val="0"/>
          <w:color w:val="auto"/>
          <w:kern w:val="0"/>
          <w:highlight w:val="none"/>
        </w:rPr>
        <w:t xml:space="preserve">6.2  </w:t>
      </w:r>
      <w:r>
        <w:rPr>
          <w:rFonts w:hint="eastAsia" w:ascii="宋体" w:hAnsi="宋体"/>
          <w:b/>
          <w:snapToGrid w:val="0"/>
          <w:color w:val="auto"/>
          <w:kern w:val="0"/>
          <w:highlight w:val="none"/>
        </w:rPr>
        <w:t>评标原则</w:t>
      </w:r>
      <w:bookmarkEnd w:id="309"/>
      <w:bookmarkEnd w:id="310"/>
      <w:bookmarkEnd w:id="311"/>
      <w:bookmarkEnd w:id="312"/>
      <w:bookmarkEnd w:id="313"/>
      <w:bookmarkEnd w:id="314"/>
      <w:bookmarkEnd w:id="315"/>
      <w:bookmarkEnd w:id="316"/>
    </w:p>
    <w:p w14:paraId="1D045C8C">
      <w:pPr>
        <w:autoSpaceDE w:val="0"/>
        <w:autoSpaceDN w:val="0"/>
        <w:adjustRightInd w:val="0"/>
        <w:snapToGrid w:val="0"/>
        <w:spacing w:line="320" w:lineRule="exact"/>
        <w:jc w:val="left"/>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 xml:space="preserve">    评标活动遵循公平、公正、科学和择优的原则。</w:t>
      </w:r>
    </w:p>
    <w:p w14:paraId="11B348B3">
      <w:pPr>
        <w:autoSpaceDE w:val="0"/>
        <w:autoSpaceDN w:val="0"/>
        <w:adjustRightInd w:val="0"/>
        <w:snapToGrid w:val="0"/>
        <w:spacing w:line="320" w:lineRule="exact"/>
        <w:jc w:val="left"/>
        <w:rPr>
          <w:rFonts w:ascii="宋体" w:hAnsi="宋体"/>
          <w:b/>
          <w:snapToGrid w:val="0"/>
          <w:color w:val="auto"/>
          <w:kern w:val="0"/>
          <w:highlight w:val="none"/>
        </w:rPr>
      </w:pPr>
      <w:bookmarkStart w:id="317" w:name="_Toc452058717"/>
      <w:bookmarkStart w:id="318" w:name="_Toc287620722"/>
      <w:bookmarkStart w:id="319" w:name="_Toc224103354"/>
      <w:bookmarkStart w:id="320" w:name="_Toc277082589"/>
      <w:bookmarkStart w:id="321" w:name="_Toc287607783"/>
      <w:bookmarkStart w:id="322" w:name="_Toc20177"/>
      <w:bookmarkStart w:id="323" w:name="_Toc200513163"/>
      <w:bookmarkStart w:id="324" w:name="_Toc386029682"/>
      <w:r>
        <w:rPr>
          <w:rFonts w:ascii="宋体" w:hAnsi="宋体"/>
          <w:b/>
          <w:snapToGrid w:val="0"/>
          <w:color w:val="auto"/>
          <w:kern w:val="0"/>
          <w:highlight w:val="none"/>
        </w:rPr>
        <w:t xml:space="preserve">6.3  </w:t>
      </w:r>
      <w:r>
        <w:rPr>
          <w:rFonts w:hint="eastAsia" w:ascii="宋体" w:hAnsi="宋体"/>
          <w:b/>
          <w:snapToGrid w:val="0"/>
          <w:color w:val="auto"/>
          <w:kern w:val="0"/>
          <w:highlight w:val="none"/>
        </w:rPr>
        <w:t>评标</w:t>
      </w:r>
      <w:bookmarkEnd w:id="317"/>
      <w:bookmarkEnd w:id="318"/>
      <w:bookmarkEnd w:id="319"/>
      <w:bookmarkEnd w:id="320"/>
      <w:bookmarkEnd w:id="321"/>
      <w:bookmarkEnd w:id="322"/>
      <w:bookmarkEnd w:id="323"/>
      <w:bookmarkEnd w:id="324"/>
    </w:p>
    <w:p w14:paraId="4A5CD4C2">
      <w:pPr>
        <w:autoSpaceDE w:val="0"/>
        <w:autoSpaceDN w:val="0"/>
        <w:adjustRightInd w:val="0"/>
        <w:snapToGrid w:val="0"/>
        <w:spacing w:line="320" w:lineRule="exact"/>
        <w:ind w:firstLine="420"/>
        <w:jc w:val="left"/>
        <w:rPr>
          <w:rFonts w:ascii="宋体" w:hAnsi="宋体"/>
          <w:snapToGrid w:val="0"/>
          <w:color w:val="auto"/>
          <w:kern w:val="0"/>
          <w:highlight w:val="none"/>
        </w:rPr>
      </w:pPr>
      <w:r>
        <w:rPr>
          <w:rFonts w:hint="eastAsia" w:ascii="宋体" w:hAnsi="宋体"/>
          <w:snapToGrid w:val="0"/>
          <w:color w:val="auto"/>
          <w:kern w:val="0"/>
          <w:highlight w:val="none"/>
        </w:rPr>
        <w:t>评标委员会按照第三章“评标办法”规定的方法、评审因素、标准和程序对投标文件进行评审。第三章“评标办法”没有规定的方法、评审因素和标准，不作为评标依据。</w:t>
      </w:r>
    </w:p>
    <w:p w14:paraId="78B3AFE6">
      <w:pPr>
        <w:autoSpaceDE w:val="0"/>
        <w:autoSpaceDN w:val="0"/>
        <w:adjustRightInd w:val="0"/>
        <w:snapToGrid w:val="0"/>
        <w:spacing w:line="320" w:lineRule="exact"/>
        <w:jc w:val="left"/>
        <w:rPr>
          <w:rFonts w:ascii="宋体" w:hAnsi="宋体"/>
          <w:b/>
          <w:snapToGrid w:val="0"/>
          <w:color w:val="auto"/>
          <w:kern w:val="0"/>
          <w:highlight w:val="none"/>
        </w:rPr>
      </w:pPr>
      <w:bookmarkStart w:id="325" w:name="_Toc224103355"/>
      <w:bookmarkStart w:id="326" w:name="_Toc200513164"/>
      <w:bookmarkStart w:id="327" w:name="_Toc277082590"/>
      <w:bookmarkStart w:id="328" w:name="_Toc386029683"/>
      <w:bookmarkStart w:id="329" w:name="_Toc287607784"/>
      <w:bookmarkStart w:id="330" w:name="_Toc26653"/>
      <w:bookmarkStart w:id="331" w:name="_Toc7278"/>
      <w:bookmarkStart w:id="332" w:name="_Toc452058718"/>
      <w:r>
        <w:rPr>
          <w:rFonts w:ascii="宋体" w:hAnsi="宋体"/>
          <w:b/>
          <w:snapToGrid w:val="0"/>
          <w:color w:val="auto"/>
          <w:kern w:val="0"/>
          <w:highlight w:val="none"/>
        </w:rPr>
        <w:t xml:space="preserve">7.  </w:t>
      </w:r>
      <w:r>
        <w:rPr>
          <w:rFonts w:hint="eastAsia" w:ascii="宋体" w:hAnsi="宋体"/>
          <w:b/>
          <w:snapToGrid w:val="0"/>
          <w:color w:val="auto"/>
          <w:kern w:val="0"/>
          <w:highlight w:val="none"/>
        </w:rPr>
        <w:t>合同授予</w:t>
      </w:r>
      <w:bookmarkEnd w:id="325"/>
      <w:bookmarkEnd w:id="326"/>
      <w:bookmarkEnd w:id="327"/>
      <w:bookmarkEnd w:id="328"/>
      <w:bookmarkEnd w:id="329"/>
      <w:bookmarkEnd w:id="330"/>
      <w:bookmarkEnd w:id="331"/>
      <w:bookmarkEnd w:id="332"/>
    </w:p>
    <w:p w14:paraId="03712B85">
      <w:pPr>
        <w:autoSpaceDE w:val="0"/>
        <w:autoSpaceDN w:val="0"/>
        <w:adjustRightInd w:val="0"/>
        <w:snapToGrid w:val="0"/>
        <w:spacing w:line="320" w:lineRule="exact"/>
        <w:jc w:val="left"/>
        <w:rPr>
          <w:rFonts w:ascii="宋体" w:hAnsi="宋体"/>
          <w:b/>
          <w:snapToGrid w:val="0"/>
          <w:color w:val="auto"/>
          <w:kern w:val="0"/>
          <w:highlight w:val="none"/>
        </w:rPr>
      </w:pPr>
      <w:bookmarkStart w:id="333" w:name="_Toc452058719"/>
      <w:bookmarkStart w:id="334" w:name="_Toc287620724"/>
      <w:bookmarkStart w:id="335" w:name="_Toc25382"/>
      <w:bookmarkStart w:id="336" w:name="_Toc277082591"/>
      <w:bookmarkStart w:id="337" w:name="_Toc224103356"/>
      <w:bookmarkStart w:id="338" w:name="_Toc287607785"/>
      <w:bookmarkStart w:id="339" w:name="_Toc386029684"/>
      <w:bookmarkStart w:id="340" w:name="_Toc200513165"/>
      <w:r>
        <w:rPr>
          <w:rFonts w:ascii="宋体" w:hAnsi="宋体"/>
          <w:b/>
          <w:snapToGrid w:val="0"/>
          <w:color w:val="auto"/>
          <w:kern w:val="0"/>
          <w:highlight w:val="none"/>
        </w:rPr>
        <w:t xml:space="preserve">7.1  </w:t>
      </w:r>
      <w:r>
        <w:rPr>
          <w:rFonts w:hint="eastAsia" w:ascii="宋体" w:hAnsi="宋体"/>
          <w:b/>
          <w:snapToGrid w:val="0"/>
          <w:color w:val="auto"/>
          <w:kern w:val="0"/>
          <w:highlight w:val="none"/>
        </w:rPr>
        <w:t>定标方式</w:t>
      </w:r>
      <w:bookmarkEnd w:id="333"/>
      <w:bookmarkEnd w:id="334"/>
      <w:bookmarkEnd w:id="335"/>
      <w:bookmarkEnd w:id="336"/>
      <w:bookmarkEnd w:id="337"/>
      <w:bookmarkEnd w:id="338"/>
      <w:bookmarkEnd w:id="339"/>
      <w:bookmarkEnd w:id="340"/>
    </w:p>
    <w:p w14:paraId="7898ACB2">
      <w:pPr>
        <w:autoSpaceDE w:val="0"/>
        <w:autoSpaceDN w:val="0"/>
        <w:adjustRightInd w:val="0"/>
        <w:snapToGrid w:val="0"/>
        <w:spacing w:line="320" w:lineRule="exact"/>
        <w:ind w:firstLine="420" w:firstLineChars="200"/>
        <w:jc w:val="left"/>
        <w:rPr>
          <w:rFonts w:ascii="宋体" w:hAnsi="宋体"/>
          <w:color w:val="auto"/>
          <w:szCs w:val="21"/>
          <w:highlight w:val="none"/>
        </w:rPr>
      </w:pPr>
      <w:bookmarkStart w:id="341" w:name="_Toc23110"/>
      <w:bookmarkStart w:id="342" w:name="_Toc224103357"/>
      <w:bookmarkStart w:id="343" w:name="_Toc386029685"/>
      <w:bookmarkStart w:id="344" w:name="_Toc287607786"/>
      <w:bookmarkStart w:id="345" w:name="_Toc287620725"/>
      <w:bookmarkStart w:id="346" w:name="_Toc200513166"/>
      <w:bookmarkStart w:id="347" w:name="_Toc277082592"/>
      <w:r>
        <w:rPr>
          <w:rFonts w:hint="eastAsia" w:ascii="宋体" w:hAnsi="宋体"/>
          <w:color w:val="auto"/>
          <w:szCs w:val="21"/>
          <w:highlight w:val="none"/>
        </w:rPr>
        <w:t>7.1.1 除投标人须知前附表规定评标委员会直接确定中标人外，</w:t>
      </w:r>
      <w:r>
        <w:rPr>
          <w:rFonts w:hint="eastAsia" w:ascii="宋体" w:hAnsi="宋体"/>
          <w:color w:val="auto"/>
          <w:szCs w:val="21"/>
          <w:highlight w:val="none"/>
          <w:lang w:eastAsia="zh-CN"/>
        </w:rPr>
        <w:t>比选人</w:t>
      </w:r>
      <w:r>
        <w:rPr>
          <w:rFonts w:hint="eastAsia" w:ascii="宋体" w:hAnsi="宋体"/>
          <w:color w:val="auto"/>
          <w:szCs w:val="21"/>
          <w:highlight w:val="none"/>
        </w:rPr>
        <w:t>依据评标委员会推荐的中标候选人确定中标人，评标委员会推荐中标候选人的人数见投标人须知前附表。</w:t>
      </w:r>
    </w:p>
    <w:p w14:paraId="0BC6976F">
      <w:pPr>
        <w:autoSpaceDE w:val="0"/>
        <w:autoSpaceDN w:val="0"/>
        <w:adjustRightInd w:val="0"/>
        <w:snapToGrid w:val="0"/>
        <w:spacing w:line="320" w:lineRule="exact"/>
        <w:ind w:firstLine="420" w:firstLineChars="200"/>
        <w:jc w:val="left"/>
        <w:rPr>
          <w:rFonts w:ascii="宋体" w:hAnsi="宋体"/>
          <w:color w:val="auto"/>
          <w:szCs w:val="21"/>
          <w:highlight w:val="none"/>
        </w:rPr>
      </w:pPr>
      <w:r>
        <w:rPr>
          <w:rFonts w:hint="eastAsia" w:ascii="宋体" w:hAnsi="宋体"/>
          <w:color w:val="auto"/>
          <w:szCs w:val="21"/>
          <w:highlight w:val="none"/>
        </w:rPr>
        <w:t>7.1.2 比选人应当确定排名第一的中标候选人为中标人。排名第一的中标候选人放弃中标、因不可抗力不能履行合同、不按照</w:t>
      </w:r>
      <w:r>
        <w:rPr>
          <w:rFonts w:hint="eastAsia" w:ascii="宋体" w:hAnsi="宋体"/>
          <w:color w:val="auto"/>
          <w:szCs w:val="21"/>
          <w:highlight w:val="none"/>
          <w:lang w:eastAsia="zh-CN"/>
        </w:rPr>
        <w:t>比选文件</w:t>
      </w:r>
      <w:r>
        <w:rPr>
          <w:rFonts w:hint="eastAsia" w:ascii="宋体" w:hAnsi="宋体"/>
          <w:color w:val="auto"/>
          <w:szCs w:val="21"/>
          <w:highlight w:val="none"/>
        </w:rPr>
        <w:t>要求提交履约保证金，或者被查实存在影响中标结果的违法行为等情形，不符合中标条件的，</w:t>
      </w:r>
      <w:r>
        <w:rPr>
          <w:rFonts w:hint="eastAsia" w:ascii="宋体" w:hAnsi="宋体" w:cs="MingLiU"/>
          <w:snapToGrid w:val="0"/>
          <w:color w:val="auto"/>
          <w:kern w:val="0"/>
          <w:szCs w:val="21"/>
          <w:highlight w:val="none"/>
        </w:rPr>
        <w:t>比选</w:t>
      </w:r>
      <w:r>
        <w:rPr>
          <w:rFonts w:hint="eastAsia" w:ascii="宋体" w:hAnsi="宋体"/>
          <w:color w:val="auto"/>
          <w:szCs w:val="21"/>
          <w:highlight w:val="none"/>
        </w:rPr>
        <w:t>人可以按照评标委员会提出的中标候选人名单排序依次确定其他中标候选人为中标人，</w:t>
      </w:r>
      <w:r>
        <w:rPr>
          <w:rFonts w:hint="eastAsia" w:ascii="宋体" w:hAnsi="宋体"/>
          <w:b/>
          <w:color w:val="auto"/>
          <w:szCs w:val="21"/>
          <w:highlight w:val="none"/>
        </w:rPr>
        <w:t>也可以重新比选。</w:t>
      </w:r>
      <w:r>
        <w:rPr>
          <w:rFonts w:hint="eastAsia" w:ascii="宋体" w:hAnsi="宋体"/>
          <w:color w:val="auto"/>
          <w:szCs w:val="21"/>
          <w:highlight w:val="none"/>
        </w:rPr>
        <w:t>排名第一的中标候选人放弃中标后，排名第二或第三的中标候选人按次序确定为中标人的，其投标报价高于第一中标候选人投标报价的，须以第一中标候选人的投标价格为中标价格，其投标价格低于第一中标候选人投标报价的，以其实际投标价格为中标价格。</w:t>
      </w:r>
    </w:p>
    <w:bookmarkEnd w:id="341"/>
    <w:bookmarkEnd w:id="342"/>
    <w:bookmarkEnd w:id="343"/>
    <w:bookmarkEnd w:id="344"/>
    <w:bookmarkEnd w:id="345"/>
    <w:bookmarkEnd w:id="346"/>
    <w:bookmarkEnd w:id="347"/>
    <w:p w14:paraId="0D2C1B76">
      <w:pPr>
        <w:autoSpaceDE w:val="0"/>
        <w:autoSpaceDN w:val="0"/>
        <w:adjustRightInd w:val="0"/>
        <w:snapToGrid w:val="0"/>
        <w:spacing w:line="320" w:lineRule="exact"/>
        <w:jc w:val="left"/>
        <w:rPr>
          <w:rFonts w:ascii="宋体" w:hAnsi="宋体"/>
          <w:b/>
          <w:snapToGrid w:val="0"/>
          <w:color w:val="auto"/>
          <w:kern w:val="0"/>
          <w:highlight w:val="none"/>
        </w:rPr>
      </w:pPr>
      <w:bookmarkStart w:id="348" w:name="_Toc452058720"/>
      <w:bookmarkStart w:id="349" w:name="_Toc200513167"/>
      <w:bookmarkStart w:id="350" w:name="_Toc277082593"/>
      <w:bookmarkStart w:id="351" w:name="_Toc287607787"/>
      <w:bookmarkStart w:id="352" w:name="_Toc386029686"/>
      <w:bookmarkStart w:id="353" w:name="_Toc224103358"/>
      <w:bookmarkStart w:id="354" w:name="_Toc17730"/>
      <w:bookmarkStart w:id="355" w:name="_Toc287620726"/>
      <w:r>
        <w:rPr>
          <w:rFonts w:ascii="宋体" w:hAnsi="宋体"/>
          <w:b/>
          <w:snapToGrid w:val="0"/>
          <w:color w:val="auto"/>
          <w:kern w:val="0"/>
          <w:highlight w:val="none"/>
        </w:rPr>
        <w:t xml:space="preserve">7.2  </w:t>
      </w:r>
      <w:r>
        <w:rPr>
          <w:rFonts w:hint="eastAsia" w:ascii="宋体" w:hAnsi="宋体"/>
          <w:b/>
          <w:snapToGrid w:val="0"/>
          <w:color w:val="auto"/>
          <w:kern w:val="0"/>
          <w:highlight w:val="none"/>
        </w:rPr>
        <w:t>中标公示及中标通知</w:t>
      </w:r>
      <w:bookmarkEnd w:id="348"/>
    </w:p>
    <w:p w14:paraId="26765C2E">
      <w:pPr>
        <w:autoSpaceDE w:val="0"/>
        <w:autoSpaceDN w:val="0"/>
        <w:adjustRightInd w:val="0"/>
        <w:snapToGrid w:val="0"/>
        <w:spacing w:line="320" w:lineRule="exact"/>
        <w:ind w:firstLine="420"/>
        <w:rPr>
          <w:rFonts w:ascii="宋体" w:hAnsi="宋体"/>
          <w:snapToGrid w:val="0"/>
          <w:color w:val="auto"/>
          <w:kern w:val="0"/>
          <w:szCs w:val="21"/>
          <w:highlight w:val="none"/>
        </w:rPr>
      </w:pPr>
      <w:r>
        <w:rPr>
          <w:rFonts w:hint="eastAsia" w:ascii="宋体" w:hAnsi="宋体" w:cs="MingLiU"/>
          <w:snapToGrid w:val="0"/>
          <w:color w:val="auto"/>
          <w:kern w:val="0"/>
          <w:szCs w:val="21"/>
          <w:highlight w:val="none"/>
        </w:rPr>
        <w:t>比选</w:t>
      </w:r>
      <w:r>
        <w:rPr>
          <w:rFonts w:hint="eastAsia" w:ascii="宋体" w:hAnsi="宋体"/>
          <w:snapToGrid w:val="0"/>
          <w:color w:val="auto"/>
          <w:kern w:val="0"/>
          <w:szCs w:val="21"/>
          <w:highlight w:val="none"/>
        </w:rPr>
        <w:t>人应当在</w:t>
      </w:r>
      <w:r>
        <w:rPr>
          <w:rFonts w:hint="eastAsia"/>
          <w:color w:val="auto"/>
          <w:highlight w:val="none"/>
        </w:rPr>
        <w:t>评标结束后</w:t>
      </w:r>
      <w:r>
        <w:rPr>
          <w:rFonts w:ascii="宋体" w:hAnsi="宋体"/>
          <w:snapToGrid w:val="0"/>
          <w:color w:val="auto"/>
          <w:kern w:val="0"/>
          <w:szCs w:val="21"/>
          <w:highlight w:val="none"/>
        </w:rPr>
        <w:t>3</w:t>
      </w:r>
      <w:r>
        <w:rPr>
          <w:rFonts w:hint="eastAsia" w:ascii="宋体" w:hAnsi="宋体"/>
          <w:snapToGrid w:val="0"/>
          <w:color w:val="auto"/>
          <w:kern w:val="0"/>
          <w:szCs w:val="21"/>
          <w:highlight w:val="none"/>
        </w:rPr>
        <w:t>日内公示中标候选人，公示期不得少于</w:t>
      </w:r>
      <w:r>
        <w:rPr>
          <w:rFonts w:ascii="宋体" w:hAnsi="宋体"/>
          <w:snapToGrid w:val="0"/>
          <w:color w:val="auto"/>
          <w:kern w:val="0"/>
          <w:szCs w:val="21"/>
          <w:highlight w:val="none"/>
        </w:rPr>
        <w:t>3</w:t>
      </w:r>
      <w:r>
        <w:rPr>
          <w:rFonts w:hint="eastAsia" w:ascii="宋体" w:hAnsi="宋体"/>
          <w:snapToGrid w:val="0"/>
          <w:color w:val="auto"/>
          <w:kern w:val="0"/>
          <w:szCs w:val="21"/>
          <w:highlight w:val="none"/>
        </w:rPr>
        <w:t>日。</w:t>
      </w:r>
    </w:p>
    <w:p w14:paraId="7F271F01">
      <w:pPr>
        <w:autoSpaceDE w:val="0"/>
        <w:autoSpaceDN w:val="0"/>
        <w:adjustRightInd w:val="0"/>
        <w:snapToGrid w:val="0"/>
        <w:spacing w:line="320" w:lineRule="exact"/>
        <w:ind w:firstLine="420"/>
        <w:rPr>
          <w:rFonts w:ascii="宋体" w:hAnsi="宋体"/>
          <w:snapToGrid w:val="0"/>
          <w:color w:val="auto"/>
          <w:kern w:val="0"/>
          <w:szCs w:val="21"/>
          <w:highlight w:val="none"/>
        </w:rPr>
      </w:pPr>
      <w:r>
        <w:rPr>
          <w:rFonts w:hint="eastAsia" w:ascii="宋体" w:hAnsi="宋体"/>
          <w:snapToGrid w:val="0"/>
          <w:color w:val="auto"/>
          <w:kern w:val="0"/>
          <w:szCs w:val="21"/>
          <w:highlight w:val="none"/>
        </w:rPr>
        <w:t>在本章第</w:t>
      </w:r>
      <w:r>
        <w:rPr>
          <w:rFonts w:ascii="宋体" w:hAnsi="宋体"/>
          <w:snapToGrid w:val="0"/>
          <w:color w:val="auto"/>
          <w:kern w:val="0"/>
          <w:szCs w:val="21"/>
          <w:highlight w:val="none"/>
        </w:rPr>
        <w:t xml:space="preserve"> 3.3 </w:t>
      </w:r>
      <w:r>
        <w:rPr>
          <w:rFonts w:hint="eastAsia" w:ascii="宋体" w:hAnsi="宋体"/>
          <w:snapToGrid w:val="0"/>
          <w:color w:val="auto"/>
          <w:kern w:val="0"/>
          <w:szCs w:val="21"/>
          <w:highlight w:val="none"/>
        </w:rPr>
        <w:t>款规定的投标有效期内，且未有投标人的异议与投诉，</w:t>
      </w:r>
      <w:r>
        <w:rPr>
          <w:rFonts w:hint="eastAsia" w:ascii="宋体" w:hAnsi="宋体" w:cs="MingLiU"/>
          <w:snapToGrid w:val="0"/>
          <w:color w:val="auto"/>
          <w:kern w:val="0"/>
          <w:szCs w:val="21"/>
          <w:highlight w:val="none"/>
        </w:rPr>
        <w:t>比选</w:t>
      </w:r>
      <w:r>
        <w:rPr>
          <w:rFonts w:hint="eastAsia" w:ascii="宋体" w:hAnsi="宋体"/>
          <w:snapToGrid w:val="0"/>
          <w:color w:val="auto"/>
          <w:kern w:val="0"/>
          <w:szCs w:val="21"/>
          <w:highlight w:val="none"/>
        </w:rPr>
        <w:t>人以书面形式向中标人发出中标通知书。</w:t>
      </w:r>
    </w:p>
    <w:p w14:paraId="1CBE5DB3">
      <w:pPr>
        <w:autoSpaceDE w:val="0"/>
        <w:autoSpaceDN w:val="0"/>
        <w:adjustRightInd w:val="0"/>
        <w:snapToGrid w:val="0"/>
        <w:spacing w:line="320" w:lineRule="exact"/>
        <w:jc w:val="left"/>
        <w:rPr>
          <w:rFonts w:ascii="宋体" w:hAnsi="宋体"/>
          <w:b/>
          <w:snapToGrid w:val="0"/>
          <w:color w:val="auto"/>
          <w:kern w:val="0"/>
          <w:highlight w:val="none"/>
        </w:rPr>
      </w:pPr>
      <w:bookmarkStart w:id="356" w:name="_Toc452058721"/>
      <w:r>
        <w:rPr>
          <w:rFonts w:ascii="宋体" w:hAnsi="宋体"/>
          <w:b/>
          <w:snapToGrid w:val="0"/>
          <w:color w:val="auto"/>
          <w:kern w:val="0"/>
          <w:highlight w:val="none"/>
        </w:rPr>
        <w:t xml:space="preserve">7.3  </w:t>
      </w:r>
      <w:r>
        <w:rPr>
          <w:rFonts w:hint="eastAsia" w:ascii="宋体" w:hAnsi="宋体"/>
          <w:b/>
          <w:snapToGrid w:val="0"/>
          <w:color w:val="auto"/>
          <w:kern w:val="0"/>
          <w:highlight w:val="none"/>
        </w:rPr>
        <w:t>履约</w:t>
      </w:r>
      <w:bookmarkEnd w:id="349"/>
      <w:bookmarkEnd w:id="350"/>
      <w:bookmarkEnd w:id="351"/>
      <w:bookmarkEnd w:id="352"/>
      <w:bookmarkEnd w:id="353"/>
      <w:bookmarkEnd w:id="354"/>
      <w:bookmarkEnd w:id="355"/>
      <w:r>
        <w:rPr>
          <w:rFonts w:hint="eastAsia" w:ascii="宋体" w:hAnsi="宋体"/>
          <w:b/>
          <w:snapToGrid w:val="0"/>
          <w:color w:val="auto"/>
          <w:kern w:val="0"/>
          <w:highlight w:val="none"/>
        </w:rPr>
        <w:t>保证金</w:t>
      </w:r>
      <w:bookmarkEnd w:id="356"/>
    </w:p>
    <w:p w14:paraId="544A9357">
      <w:pPr>
        <w:autoSpaceDE w:val="0"/>
        <w:autoSpaceDN w:val="0"/>
        <w:adjustRightInd w:val="0"/>
        <w:snapToGrid w:val="0"/>
        <w:spacing w:line="320" w:lineRule="exact"/>
        <w:ind w:firstLine="420"/>
        <w:rPr>
          <w:color w:val="auto"/>
          <w:highlight w:val="none"/>
        </w:rPr>
      </w:pPr>
      <w:bookmarkStart w:id="357" w:name="_Toc277082594"/>
      <w:bookmarkStart w:id="358" w:name="_Toc224103359"/>
      <w:bookmarkStart w:id="359" w:name="_Toc287620727"/>
      <w:bookmarkStart w:id="360" w:name="_Toc287607788"/>
      <w:bookmarkStart w:id="361" w:name="_Toc386029687"/>
      <w:bookmarkStart w:id="362" w:name="_Toc15530"/>
      <w:bookmarkStart w:id="363" w:name="_Toc200513168"/>
      <w:r>
        <w:rPr>
          <w:rFonts w:hint="eastAsia"/>
          <w:color w:val="auto"/>
          <w:highlight w:val="none"/>
        </w:rPr>
        <w:t>7.3.1中标人应在收到中标通知书后</w:t>
      </w:r>
      <w:r>
        <w:rPr>
          <w:rFonts w:hint="eastAsia"/>
          <w:b/>
          <w:bCs/>
          <w:color w:val="auto"/>
          <w:highlight w:val="none"/>
          <w:lang w:val="en-US" w:eastAsia="zh-CN"/>
        </w:rPr>
        <w:t>10</w:t>
      </w:r>
      <w:r>
        <w:rPr>
          <w:rFonts w:hint="eastAsia"/>
          <w:b/>
          <w:bCs/>
          <w:color w:val="auto"/>
          <w:highlight w:val="none"/>
        </w:rPr>
        <w:t>日内</w:t>
      </w:r>
      <w:r>
        <w:rPr>
          <w:rFonts w:hint="eastAsia"/>
          <w:color w:val="auto"/>
          <w:highlight w:val="none"/>
        </w:rPr>
        <w:t>，施工合同签订前按照比选人指定方式提交履约保证金。</w:t>
      </w:r>
    </w:p>
    <w:p w14:paraId="46681B60">
      <w:pPr>
        <w:autoSpaceDE w:val="0"/>
        <w:autoSpaceDN w:val="0"/>
        <w:adjustRightInd w:val="0"/>
        <w:snapToGrid w:val="0"/>
        <w:spacing w:line="320" w:lineRule="exact"/>
        <w:ind w:firstLine="420"/>
        <w:rPr>
          <w:rFonts w:ascii="宋体" w:hAnsi="宋体"/>
          <w:snapToGrid w:val="0"/>
          <w:color w:val="auto"/>
          <w:kern w:val="0"/>
          <w:szCs w:val="21"/>
          <w:highlight w:val="none"/>
        </w:rPr>
      </w:pPr>
      <w:r>
        <w:rPr>
          <w:rFonts w:hint="eastAsia" w:ascii="宋体" w:hAnsi="宋体"/>
          <w:snapToGrid w:val="0"/>
          <w:color w:val="auto"/>
          <w:kern w:val="0"/>
          <w:szCs w:val="21"/>
          <w:highlight w:val="none"/>
        </w:rPr>
        <w:t>7.3.2  中标人不能按本章第 7.3.1 项要求提交履约保证金，视为放弃中标，其投标保证金不予退还，给比选人造成的损失超过投标保证金数额的，中标人还应当对超过部分予以赔偿。</w:t>
      </w:r>
    </w:p>
    <w:p w14:paraId="28D65AC4">
      <w:pPr>
        <w:autoSpaceDE w:val="0"/>
        <w:autoSpaceDN w:val="0"/>
        <w:adjustRightInd w:val="0"/>
        <w:snapToGrid w:val="0"/>
        <w:spacing w:line="320" w:lineRule="exact"/>
        <w:jc w:val="left"/>
        <w:rPr>
          <w:rFonts w:ascii="宋体" w:hAnsi="宋体"/>
          <w:b/>
          <w:snapToGrid w:val="0"/>
          <w:color w:val="auto"/>
          <w:kern w:val="0"/>
          <w:highlight w:val="none"/>
        </w:rPr>
      </w:pPr>
      <w:bookmarkStart w:id="364" w:name="_Toc452058722"/>
      <w:r>
        <w:rPr>
          <w:rFonts w:ascii="宋体" w:hAnsi="宋体"/>
          <w:b/>
          <w:snapToGrid w:val="0"/>
          <w:color w:val="auto"/>
          <w:kern w:val="0"/>
          <w:highlight w:val="none"/>
        </w:rPr>
        <w:t xml:space="preserve">7.4  </w:t>
      </w:r>
      <w:r>
        <w:rPr>
          <w:rFonts w:hint="eastAsia" w:ascii="宋体" w:hAnsi="宋体"/>
          <w:b/>
          <w:snapToGrid w:val="0"/>
          <w:color w:val="auto"/>
          <w:kern w:val="0"/>
          <w:highlight w:val="none"/>
        </w:rPr>
        <w:t>签订合同</w:t>
      </w:r>
      <w:bookmarkEnd w:id="357"/>
      <w:bookmarkEnd w:id="358"/>
      <w:bookmarkEnd w:id="359"/>
      <w:bookmarkEnd w:id="360"/>
      <w:bookmarkEnd w:id="361"/>
      <w:bookmarkEnd w:id="362"/>
      <w:bookmarkEnd w:id="363"/>
      <w:bookmarkEnd w:id="364"/>
    </w:p>
    <w:p w14:paraId="22AEB3B6">
      <w:pPr>
        <w:autoSpaceDE w:val="0"/>
        <w:autoSpaceDN w:val="0"/>
        <w:adjustRightInd w:val="0"/>
        <w:snapToGrid w:val="0"/>
        <w:spacing w:line="320" w:lineRule="exact"/>
        <w:ind w:firstLine="420"/>
        <w:rPr>
          <w:rFonts w:ascii="宋体" w:hAnsi="宋体" w:cs="MingLiU"/>
          <w:snapToGrid w:val="0"/>
          <w:color w:val="auto"/>
          <w:kern w:val="0"/>
          <w:szCs w:val="21"/>
          <w:highlight w:val="none"/>
        </w:rPr>
      </w:pPr>
      <w:bookmarkStart w:id="365" w:name="_Toc386029688"/>
      <w:bookmarkStart w:id="366" w:name="_Toc28937"/>
      <w:bookmarkStart w:id="367" w:name="_Toc277082595"/>
      <w:bookmarkStart w:id="368" w:name="_Toc200513169"/>
      <w:bookmarkStart w:id="369" w:name="_Toc224103360"/>
      <w:bookmarkStart w:id="370" w:name="_Toc287607789"/>
      <w:bookmarkStart w:id="371" w:name="_Toc16683"/>
      <w:r>
        <w:rPr>
          <w:rFonts w:ascii="宋体" w:hAnsi="宋体"/>
          <w:snapToGrid w:val="0"/>
          <w:color w:val="auto"/>
          <w:kern w:val="0"/>
          <w:szCs w:val="21"/>
          <w:highlight w:val="none"/>
        </w:rPr>
        <w:t xml:space="preserve">7.4.1 </w:t>
      </w:r>
      <w:r>
        <w:rPr>
          <w:rFonts w:hint="eastAsia" w:ascii="宋体" w:hAnsi="宋体" w:cs="MingLiU"/>
          <w:snapToGrid w:val="0"/>
          <w:color w:val="auto"/>
          <w:kern w:val="0"/>
          <w:szCs w:val="21"/>
          <w:highlight w:val="none"/>
        </w:rPr>
        <w:t>比选人和中标人应当自中标通知书发出之日起</w:t>
      </w:r>
      <w:r>
        <w:rPr>
          <w:rFonts w:hint="eastAsia" w:ascii="黑体" w:hAnsi="黑体" w:eastAsia="黑体"/>
          <w:b/>
          <w:snapToGrid w:val="0"/>
          <w:color w:val="auto"/>
          <w:kern w:val="0"/>
          <w:szCs w:val="21"/>
          <w:highlight w:val="none"/>
        </w:rPr>
        <w:t>10日</w:t>
      </w:r>
      <w:r>
        <w:rPr>
          <w:rFonts w:hint="eastAsia" w:ascii="黑体" w:hAnsi="黑体" w:eastAsia="黑体" w:cs="MingLiU"/>
          <w:b/>
          <w:snapToGrid w:val="0"/>
          <w:color w:val="auto"/>
          <w:kern w:val="0"/>
          <w:szCs w:val="21"/>
          <w:highlight w:val="none"/>
        </w:rPr>
        <w:t>内</w:t>
      </w:r>
      <w:r>
        <w:rPr>
          <w:rFonts w:hint="eastAsia" w:ascii="宋体" w:hAnsi="宋体" w:cs="MingLiU"/>
          <w:snapToGrid w:val="0"/>
          <w:color w:val="auto"/>
          <w:kern w:val="0"/>
          <w:szCs w:val="21"/>
          <w:highlight w:val="none"/>
        </w:rPr>
        <w:t>，根据比选文件和中标人的投标文件订立书面合同。中标人无正当理由拒签合同的，比选人取消其中标资格，其投标保证金不予退还；给比选人造成的损失超过投标保证金数额的，中标人还应当对超过部分予以赔偿。</w:t>
      </w:r>
    </w:p>
    <w:p w14:paraId="7E09B617">
      <w:pPr>
        <w:autoSpaceDE w:val="0"/>
        <w:autoSpaceDN w:val="0"/>
        <w:adjustRightInd w:val="0"/>
        <w:snapToGrid w:val="0"/>
        <w:spacing w:line="320" w:lineRule="exact"/>
        <w:ind w:firstLine="420"/>
        <w:jc w:val="left"/>
        <w:rPr>
          <w:rFonts w:ascii="宋体" w:hAnsi="宋体" w:cs="MingLiU"/>
          <w:snapToGrid w:val="0"/>
          <w:color w:val="auto"/>
          <w:kern w:val="0"/>
          <w:szCs w:val="21"/>
          <w:highlight w:val="none"/>
        </w:rPr>
      </w:pPr>
      <w:r>
        <w:rPr>
          <w:rFonts w:ascii="宋体" w:hAnsi="宋体"/>
          <w:snapToGrid w:val="0"/>
          <w:color w:val="auto"/>
          <w:kern w:val="0"/>
          <w:szCs w:val="21"/>
          <w:highlight w:val="none"/>
        </w:rPr>
        <w:t xml:space="preserve">7.4.2  </w:t>
      </w:r>
      <w:r>
        <w:rPr>
          <w:rFonts w:hint="eastAsia" w:ascii="宋体" w:hAnsi="宋体" w:cs="MingLiU"/>
          <w:snapToGrid w:val="0"/>
          <w:color w:val="auto"/>
          <w:kern w:val="0"/>
          <w:szCs w:val="21"/>
          <w:highlight w:val="none"/>
        </w:rPr>
        <w:t>发出中标通知书后，比选人无正当理由拒签合同的，比选人向中标人退还投标保证金；给中标人造成损失的，还应当赔偿损失。</w:t>
      </w:r>
    </w:p>
    <w:p w14:paraId="7A08B0F0">
      <w:pPr>
        <w:autoSpaceDE w:val="0"/>
        <w:autoSpaceDN w:val="0"/>
        <w:adjustRightInd w:val="0"/>
        <w:snapToGrid w:val="0"/>
        <w:spacing w:line="320" w:lineRule="exact"/>
        <w:jc w:val="left"/>
        <w:rPr>
          <w:rFonts w:ascii="宋体" w:hAnsi="宋体"/>
          <w:b/>
          <w:snapToGrid w:val="0"/>
          <w:color w:val="auto"/>
          <w:kern w:val="0"/>
          <w:highlight w:val="none"/>
        </w:rPr>
      </w:pPr>
      <w:bookmarkStart w:id="372" w:name="_Toc452058723"/>
      <w:r>
        <w:rPr>
          <w:rFonts w:ascii="宋体" w:hAnsi="宋体"/>
          <w:b/>
          <w:snapToGrid w:val="0"/>
          <w:color w:val="auto"/>
          <w:kern w:val="0"/>
          <w:highlight w:val="none"/>
        </w:rPr>
        <w:t xml:space="preserve">8.  </w:t>
      </w:r>
      <w:r>
        <w:rPr>
          <w:rFonts w:hint="eastAsia" w:ascii="宋体" w:hAnsi="宋体"/>
          <w:b/>
          <w:snapToGrid w:val="0"/>
          <w:color w:val="auto"/>
          <w:kern w:val="0"/>
          <w:highlight w:val="none"/>
        </w:rPr>
        <w:t>重新比选和不再</w:t>
      </w:r>
      <w:bookmarkEnd w:id="365"/>
      <w:bookmarkEnd w:id="366"/>
      <w:bookmarkEnd w:id="367"/>
      <w:bookmarkEnd w:id="368"/>
      <w:bookmarkEnd w:id="369"/>
      <w:bookmarkEnd w:id="370"/>
      <w:bookmarkEnd w:id="371"/>
      <w:bookmarkEnd w:id="372"/>
      <w:r>
        <w:rPr>
          <w:rFonts w:hint="eastAsia" w:ascii="宋体" w:hAnsi="宋体"/>
          <w:b/>
          <w:snapToGrid w:val="0"/>
          <w:color w:val="auto"/>
          <w:kern w:val="0"/>
          <w:highlight w:val="none"/>
        </w:rPr>
        <w:t>比选</w:t>
      </w:r>
    </w:p>
    <w:p w14:paraId="34A677D5">
      <w:pPr>
        <w:autoSpaceDE w:val="0"/>
        <w:autoSpaceDN w:val="0"/>
        <w:adjustRightInd w:val="0"/>
        <w:snapToGrid w:val="0"/>
        <w:spacing w:line="320" w:lineRule="exact"/>
        <w:jc w:val="left"/>
        <w:rPr>
          <w:rFonts w:ascii="宋体" w:hAnsi="宋体"/>
          <w:b/>
          <w:snapToGrid w:val="0"/>
          <w:color w:val="auto"/>
          <w:kern w:val="0"/>
          <w:highlight w:val="none"/>
        </w:rPr>
      </w:pPr>
      <w:bookmarkStart w:id="373" w:name="_Toc287620729"/>
      <w:bookmarkStart w:id="374" w:name="_Toc277082596"/>
      <w:bookmarkStart w:id="375" w:name="_Toc30995"/>
      <w:bookmarkStart w:id="376" w:name="_Toc224103361"/>
      <w:bookmarkStart w:id="377" w:name="_Toc200513170"/>
      <w:bookmarkStart w:id="378" w:name="_Toc287607790"/>
      <w:bookmarkStart w:id="379" w:name="_Toc452058724"/>
      <w:bookmarkStart w:id="380" w:name="_Toc386029689"/>
      <w:r>
        <w:rPr>
          <w:rFonts w:ascii="宋体" w:hAnsi="宋体"/>
          <w:b/>
          <w:snapToGrid w:val="0"/>
          <w:color w:val="auto"/>
          <w:kern w:val="0"/>
          <w:highlight w:val="none"/>
        </w:rPr>
        <w:t xml:space="preserve">8.1 </w:t>
      </w:r>
      <w:r>
        <w:rPr>
          <w:rFonts w:hint="eastAsia" w:ascii="宋体" w:hAnsi="宋体"/>
          <w:b/>
          <w:snapToGrid w:val="0"/>
          <w:color w:val="auto"/>
          <w:kern w:val="0"/>
          <w:highlight w:val="none"/>
        </w:rPr>
        <w:t>重新</w:t>
      </w:r>
      <w:bookmarkEnd w:id="373"/>
      <w:bookmarkEnd w:id="374"/>
      <w:bookmarkEnd w:id="375"/>
      <w:bookmarkEnd w:id="376"/>
      <w:bookmarkEnd w:id="377"/>
      <w:bookmarkEnd w:id="378"/>
      <w:bookmarkEnd w:id="379"/>
      <w:bookmarkEnd w:id="380"/>
      <w:r>
        <w:rPr>
          <w:rFonts w:hint="eastAsia" w:ascii="宋体" w:hAnsi="宋体"/>
          <w:b/>
          <w:snapToGrid w:val="0"/>
          <w:color w:val="auto"/>
          <w:kern w:val="0"/>
          <w:highlight w:val="none"/>
        </w:rPr>
        <w:t>比选</w:t>
      </w:r>
    </w:p>
    <w:p w14:paraId="6E5BE1C6">
      <w:pPr>
        <w:autoSpaceDE w:val="0"/>
        <w:autoSpaceDN w:val="0"/>
        <w:adjustRightInd w:val="0"/>
        <w:snapToGrid w:val="0"/>
        <w:spacing w:line="320" w:lineRule="exact"/>
        <w:ind w:firstLine="420"/>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有下列情形之一的，比选人将重新比选：</w:t>
      </w:r>
    </w:p>
    <w:p w14:paraId="056CDCFB">
      <w:pPr>
        <w:autoSpaceDE w:val="0"/>
        <w:autoSpaceDN w:val="0"/>
        <w:adjustRightInd w:val="0"/>
        <w:snapToGrid w:val="0"/>
        <w:spacing w:line="320" w:lineRule="exact"/>
        <w:ind w:firstLine="420"/>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（1）投标截止时间止，投标人少于 3 个的；</w:t>
      </w:r>
    </w:p>
    <w:p w14:paraId="2C87C71E">
      <w:pPr>
        <w:autoSpaceDE w:val="0"/>
        <w:autoSpaceDN w:val="0"/>
        <w:adjustRightInd w:val="0"/>
        <w:snapToGrid w:val="0"/>
        <w:spacing w:line="320" w:lineRule="exact"/>
        <w:ind w:firstLine="420"/>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（2）经评标委员会评审后否决所有投标的；</w:t>
      </w:r>
    </w:p>
    <w:p w14:paraId="6BC20528">
      <w:pPr>
        <w:autoSpaceDE w:val="0"/>
        <w:autoSpaceDN w:val="0"/>
        <w:adjustRightInd w:val="0"/>
        <w:snapToGrid w:val="0"/>
        <w:spacing w:line="320" w:lineRule="exact"/>
        <w:ind w:firstLine="420"/>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（3）经评审后，如合格的投标人少于三个的，且明显缺乏竞争的，评标委员会可以否决全部投标，比选人将重新组织比选。</w:t>
      </w:r>
    </w:p>
    <w:p w14:paraId="199797CD">
      <w:pPr>
        <w:autoSpaceDE w:val="0"/>
        <w:autoSpaceDN w:val="0"/>
        <w:adjustRightInd w:val="0"/>
        <w:snapToGrid w:val="0"/>
        <w:spacing w:line="320" w:lineRule="exact"/>
        <w:ind w:firstLine="420"/>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（4）法律法规规定的其他情形。</w:t>
      </w:r>
    </w:p>
    <w:p w14:paraId="18D1E355">
      <w:pPr>
        <w:autoSpaceDE w:val="0"/>
        <w:autoSpaceDN w:val="0"/>
        <w:adjustRightInd w:val="0"/>
        <w:snapToGrid w:val="0"/>
        <w:spacing w:line="320" w:lineRule="exact"/>
        <w:jc w:val="left"/>
        <w:rPr>
          <w:rFonts w:ascii="宋体" w:hAnsi="宋体"/>
          <w:b/>
          <w:snapToGrid w:val="0"/>
          <w:color w:val="auto"/>
          <w:kern w:val="0"/>
          <w:highlight w:val="none"/>
        </w:rPr>
      </w:pPr>
      <w:bookmarkStart w:id="381" w:name="_Toc277082597"/>
      <w:bookmarkStart w:id="382" w:name="_Toc386029690"/>
      <w:bookmarkStart w:id="383" w:name="_Toc21171"/>
      <w:bookmarkStart w:id="384" w:name="_Toc200513171"/>
      <w:bookmarkStart w:id="385" w:name="_Toc287620730"/>
      <w:bookmarkStart w:id="386" w:name="_Toc224103362"/>
      <w:bookmarkStart w:id="387" w:name="_Toc287607791"/>
      <w:bookmarkStart w:id="388" w:name="_Toc452058725"/>
      <w:r>
        <w:rPr>
          <w:rFonts w:ascii="宋体" w:hAnsi="宋体"/>
          <w:b/>
          <w:snapToGrid w:val="0"/>
          <w:color w:val="auto"/>
          <w:kern w:val="0"/>
          <w:highlight w:val="none"/>
        </w:rPr>
        <w:t xml:space="preserve">8.2 </w:t>
      </w:r>
      <w:r>
        <w:rPr>
          <w:rFonts w:hint="eastAsia" w:ascii="宋体" w:hAnsi="宋体"/>
          <w:b/>
          <w:snapToGrid w:val="0"/>
          <w:color w:val="auto"/>
          <w:kern w:val="0"/>
          <w:highlight w:val="none"/>
        </w:rPr>
        <w:t>二次比选和不再</w:t>
      </w:r>
      <w:bookmarkEnd w:id="381"/>
      <w:bookmarkEnd w:id="382"/>
      <w:bookmarkEnd w:id="383"/>
      <w:bookmarkEnd w:id="384"/>
      <w:bookmarkEnd w:id="385"/>
      <w:bookmarkEnd w:id="386"/>
      <w:bookmarkEnd w:id="387"/>
      <w:bookmarkEnd w:id="388"/>
      <w:r>
        <w:rPr>
          <w:rFonts w:hint="eastAsia" w:ascii="宋体" w:hAnsi="宋体"/>
          <w:b/>
          <w:snapToGrid w:val="0"/>
          <w:color w:val="auto"/>
          <w:kern w:val="0"/>
          <w:highlight w:val="none"/>
        </w:rPr>
        <w:t>比选</w:t>
      </w:r>
    </w:p>
    <w:p w14:paraId="4CFD9F23">
      <w:pPr>
        <w:autoSpaceDE w:val="0"/>
        <w:autoSpaceDN w:val="0"/>
        <w:adjustRightInd w:val="0"/>
        <w:snapToGrid w:val="0"/>
        <w:spacing w:line="320" w:lineRule="exact"/>
        <w:ind w:firstLine="420"/>
        <w:rPr>
          <w:rFonts w:ascii="宋体" w:hAnsi="宋体" w:cs="MingLiU"/>
          <w:snapToGrid w:val="0"/>
          <w:color w:val="auto"/>
          <w:kern w:val="0"/>
          <w:szCs w:val="21"/>
          <w:highlight w:val="none"/>
        </w:rPr>
      </w:pPr>
      <w:bookmarkStart w:id="389" w:name="_Toc3340"/>
      <w:bookmarkStart w:id="390" w:name="_Toc15649"/>
      <w:bookmarkStart w:id="391" w:name="_Toc386029691"/>
      <w:bookmarkStart w:id="392" w:name="_Toc277082598"/>
      <w:bookmarkStart w:id="393" w:name="_Toc287607792"/>
      <w:bookmarkStart w:id="394" w:name="_Toc224103363"/>
      <w:bookmarkStart w:id="395" w:name="_Toc200513172"/>
      <w:r>
        <w:rPr>
          <w:rFonts w:hint="eastAsia" w:ascii="宋体" w:hAnsi="宋体" w:cs="MingLiU"/>
          <w:snapToGrid w:val="0"/>
          <w:color w:val="auto"/>
          <w:kern w:val="0"/>
          <w:szCs w:val="21"/>
          <w:highlight w:val="none"/>
        </w:rPr>
        <w:t>重新招标后投标人仍少于3个，按法定程序开标和评标，确定中标人。经评审无合格投标人，属于必须审批或核准的工程建设项目，经原审批或核准部门批准后不再进行招标。</w:t>
      </w:r>
    </w:p>
    <w:p w14:paraId="24CEC5E2">
      <w:pPr>
        <w:autoSpaceDE w:val="0"/>
        <w:autoSpaceDN w:val="0"/>
        <w:adjustRightInd w:val="0"/>
        <w:snapToGrid w:val="0"/>
        <w:spacing w:line="320" w:lineRule="exact"/>
        <w:jc w:val="left"/>
        <w:rPr>
          <w:rFonts w:ascii="宋体" w:hAnsi="宋体"/>
          <w:b/>
          <w:snapToGrid w:val="0"/>
          <w:color w:val="auto"/>
          <w:kern w:val="0"/>
          <w:highlight w:val="none"/>
        </w:rPr>
      </w:pPr>
      <w:r>
        <w:rPr>
          <w:rFonts w:ascii="宋体" w:hAnsi="宋体"/>
          <w:b/>
          <w:snapToGrid w:val="0"/>
          <w:color w:val="auto"/>
          <w:kern w:val="0"/>
          <w:highlight w:val="none"/>
        </w:rPr>
        <w:t xml:space="preserve">9.  </w:t>
      </w:r>
      <w:r>
        <w:rPr>
          <w:rFonts w:hint="eastAsia" w:ascii="宋体" w:hAnsi="宋体"/>
          <w:b/>
          <w:snapToGrid w:val="0"/>
          <w:color w:val="auto"/>
          <w:kern w:val="0"/>
          <w:highlight w:val="none"/>
        </w:rPr>
        <w:t>纪律和监督</w:t>
      </w:r>
      <w:bookmarkEnd w:id="389"/>
      <w:bookmarkEnd w:id="390"/>
      <w:bookmarkEnd w:id="391"/>
      <w:bookmarkEnd w:id="392"/>
      <w:bookmarkEnd w:id="393"/>
      <w:bookmarkEnd w:id="394"/>
      <w:bookmarkEnd w:id="395"/>
    </w:p>
    <w:p w14:paraId="1A09B4E3">
      <w:pPr>
        <w:autoSpaceDE w:val="0"/>
        <w:autoSpaceDN w:val="0"/>
        <w:adjustRightInd w:val="0"/>
        <w:snapToGrid w:val="0"/>
        <w:spacing w:line="320" w:lineRule="exact"/>
        <w:jc w:val="left"/>
        <w:rPr>
          <w:rFonts w:ascii="宋体" w:hAnsi="宋体"/>
          <w:b/>
          <w:snapToGrid w:val="0"/>
          <w:color w:val="auto"/>
          <w:kern w:val="0"/>
          <w:highlight w:val="none"/>
        </w:rPr>
      </w:pPr>
      <w:bookmarkStart w:id="396" w:name="_Toc287607793"/>
      <w:bookmarkStart w:id="397" w:name="_Toc386029692"/>
      <w:bookmarkStart w:id="398" w:name="_Toc224103364"/>
      <w:bookmarkStart w:id="399" w:name="_Toc277082599"/>
      <w:bookmarkStart w:id="400" w:name="_Toc452058726"/>
      <w:bookmarkStart w:id="401" w:name="_Toc200513173"/>
      <w:bookmarkStart w:id="402" w:name="_Toc29442"/>
      <w:bookmarkStart w:id="403" w:name="_Toc287620732"/>
      <w:r>
        <w:rPr>
          <w:rFonts w:ascii="宋体" w:hAnsi="宋体"/>
          <w:b/>
          <w:snapToGrid w:val="0"/>
          <w:color w:val="auto"/>
          <w:kern w:val="0"/>
          <w:highlight w:val="none"/>
        </w:rPr>
        <w:t xml:space="preserve">9.1 </w:t>
      </w:r>
      <w:r>
        <w:rPr>
          <w:rFonts w:hint="eastAsia" w:ascii="宋体" w:hAnsi="宋体"/>
          <w:b/>
          <w:snapToGrid w:val="0"/>
          <w:color w:val="auto"/>
          <w:kern w:val="0"/>
          <w:highlight w:val="none"/>
        </w:rPr>
        <w:t>对比选人的纪律要求</w:t>
      </w:r>
      <w:bookmarkEnd w:id="396"/>
      <w:bookmarkEnd w:id="397"/>
      <w:bookmarkEnd w:id="398"/>
      <w:bookmarkEnd w:id="399"/>
      <w:bookmarkEnd w:id="400"/>
      <w:bookmarkEnd w:id="401"/>
      <w:bookmarkEnd w:id="402"/>
      <w:bookmarkEnd w:id="403"/>
    </w:p>
    <w:p w14:paraId="765CF57B">
      <w:pPr>
        <w:autoSpaceDE w:val="0"/>
        <w:autoSpaceDN w:val="0"/>
        <w:adjustRightInd w:val="0"/>
        <w:snapToGrid w:val="0"/>
        <w:spacing w:line="320" w:lineRule="exact"/>
        <w:ind w:firstLine="420"/>
        <w:jc w:val="left"/>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比选人不得泄漏招标投标活动中应当保密的情况和资料，不得与投标人串通损害国家利益、社会公共利益或者他人合法权益，</w:t>
      </w:r>
      <w:r>
        <w:rPr>
          <w:rFonts w:hint="eastAsia"/>
          <w:color w:val="auto"/>
          <w:highlight w:val="none"/>
        </w:rPr>
        <w:t>禁止</w:t>
      </w:r>
      <w:r>
        <w:rPr>
          <w:rFonts w:hint="eastAsia" w:ascii="宋体" w:hAnsi="宋体" w:cs="MingLiU"/>
          <w:snapToGrid w:val="0"/>
          <w:color w:val="auto"/>
          <w:kern w:val="0"/>
          <w:szCs w:val="21"/>
          <w:highlight w:val="none"/>
        </w:rPr>
        <w:t>比选</w:t>
      </w:r>
      <w:r>
        <w:rPr>
          <w:rFonts w:hint="eastAsia"/>
          <w:color w:val="auto"/>
          <w:highlight w:val="none"/>
        </w:rPr>
        <w:t>人与投标人串通投标。</w:t>
      </w:r>
      <w:r>
        <w:rPr>
          <w:rFonts w:hint="eastAsia"/>
          <w:color w:val="auto"/>
          <w:highlight w:val="none"/>
        </w:rPr>
        <w:br w:type="textWrapping"/>
      </w:r>
      <w:r>
        <w:rPr>
          <w:rFonts w:hint="eastAsia"/>
          <w:color w:val="auto"/>
          <w:highlight w:val="none"/>
        </w:rPr>
        <w:t>     有下列情形之一的，属于</w:t>
      </w:r>
      <w:r>
        <w:rPr>
          <w:rFonts w:hint="eastAsia" w:ascii="宋体" w:hAnsi="宋体" w:cs="MingLiU"/>
          <w:snapToGrid w:val="0"/>
          <w:color w:val="auto"/>
          <w:kern w:val="0"/>
          <w:szCs w:val="21"/>
          <w:highlight w:val="none"/>
        </w:rPr>
        <w:t>比选</w:t>
      </w:r>
      <w:r>
        <w:rPr>
          <w:rFonts w:hint="eastAsia"/>
          <w:color w:val="auto"/>
          <w:highlight w:val="none"/>
        </w:rPr>
        <w:t>人与投标人串通投标：</w:t>
      </w:r>
      <w:r>
        <w:rPr>
          <w:rFonts w:hint="eastAsia"/>
          <w:color w:val="auto"/>
          <w:highlight w:val="none"/>
        </w:rPr>
        <w:br w:type="textWrapping"/>
      </w:r>
      <w:r>
        <w:rPr>
          <w:rFonts w:hint="eastAsia"/>
          <w:color w:val="auto"/>
          <w:highlight w:val="none"/>
        </w:rPr>
        <w:t>    （1）</w:t>
      </w:r>
      <w:r>
        <w:rPr>
          <w:rFonts w:hint="eastAsia" w:ascii="宋体" w:hAnsi="宋体" w:cs="MingLiU"/>
          <w:snapToGrid w:val="0"/>
          <w:color w:val="auto"/>
          <w:kern w:val="0"/>
          <w:szCs w:val="21"/>
          <w:highlight w:val="none"/>
        </w:rPr>
        <w:t>比选</w:t>
      </w:r>
      <w:r>
        <w:rPr>
          <w:rFonts w:hint="eastAsia"/>
          <w:color w:val="auto"/>
          <w:highlight w:val="none"/>
        </w:rPr>
        <w:t>人在开标前开启投标文件并将有关信息泄露给其他投标人;</w:t>
      </w:r>
      <w:r>
        <w:rPr>
          <w:rFonts w:hint="eastAsia"/>
          <w:color w:val="auto"/>
          <w:highlight w:val="none"/>
        </w:rPr>
        <w:br w:type="textWrapping"/>
      </w:r>
      <w:r>
        <w:rPr>
          <w:rFonts w:hint="eastAsia"/>
          <w:color w:val="auto"/>
          <w:highlight w:val="none"/>
        </w:rPr>
        <w:t>    （2）</w:t>
      </w:r>
      <w:r>
        <w:rPr>
          <w:rFonts w:hint="eastAsia" w:ascii="宋体" w:hAnsi="宋体" w:cs="MingLiU"/>
          <w:snapToGrid w:val="0"/>
          <w:color w:val="auto"/>
          <w:kern w:val="0"/>
          <w:szCs w:val="21"/>
          <w:highlight w:val="none"/>
        </w:rPr>
        <w:t>比选</w:t>
      </w:r>
      <w:r>
        <w:rPr>
          <w:rFonts w:hint="eastAsia"/>
          <w:color w:val="auto"/>
          <w:highlight w:val="none"/>
        </w:rPr>
        <w:t>人直接或者间接向投标人泄露标底、评标委员会成员等信息；</w:t>
      </w:r>
      <w:r>
        <w:rPr>
          <w:rFonts w:hint="eastAsia"/>
          <w:color w:val="auto"/>
          <w:highlight w:val="none"/>
        </w:rPr>
        <w:br w:type="textWrapping"/>
      </w:r>
      <w:r>
        <w:rPr>
          <w:rFonts w:hint="eastAsia"/>
          <w:color w:val="auto"/>
          <w:highlight w:val="none"/>
        </w:rPr>
        <w:t>    （3）</w:t>
      </w:r>
      <w:r>
        <w:rPr>
          <w:rFonts w:hint="eastAsia" w:ascii="宋体" w:hAnsi="宋体" w:cs="MingLiU"/>
          <w:snapToGrid w:val="0"/>
          <w:color w:val="auto"/>
          <w:kern w:val="0"/>
          <w:szCs w:val="21"/>
          <w:highlight w:val="none"/>
        </w:rPr>
        <w:t>比选</w:t>
      </w:r>
      <w:r>
        <w:rPr>
          <w:rFonts w:hint="eastAsia"/>
          <w:color w:val="auto"/>
          <w:highlight w:val="none"/>
        </w:rPr>
        <w:t>人明示或者暗示投标人压低或者抬高投标报价；</w:t>
      </w:r>
      <w:r>
        <w:rPr>
          <w:rFonts w:hint="eastAsia"/>
          <w:color w:val="auto"/>
          <w:highlight w:val="none"/>
        </w:rPr>
        <w:br w:type="textWrapping"/>
      </w:r>
      <w:r>
        <w:rPr>
          <w:rFonts w:hint="eastAsia"/>
          <w:color w:val="auto"/>
          <w:highlight w:val="none"/>
        </w:rPr>
        <w:t>    （4）</w:t>
      </w:r>
      <w:r>
        <w:rPr>
          <w:rFonts w:hint="eastAsia" w:ascii="宋体" w:hAnsi="宋体" w:cs="MingLiU"/>
          <w:snapToGrid w:val="0"/>
          <w:color w:val="auto"/>
          <w:kern w:val="0"/>
          <w:szCs w:val="21"/>
          <w:highlight w:val="none"/>
        </w:rPr>
        <w:t>比选</w:t>
      </w:r>
      <w:r>
        <w:rPr>
          <w:rFonts w:hint="eastAsia"/>
          <w:color w:val="auto"/>
          <w:highlight w:val="none"/>
        </w:rPr>
        <w:t>人授意投标人撤换、修改投标文件；</w:t>
      </w:r>
      <w:r>
        <w:rPr>
          <w:rFonts w:hint="eastAsia"/>
          <w:color w:val="auto"/>
          <w:highlight w:val="none"/>
        </w:rPr>
        <w:br w:type="textWrapping"/>
      </w:r>
      <w:r>
        <w:rPr>
          <w:rFonts w:hint="eastAsia"/>
          <w:color w:val="auto"/>
          <w:highlight w:val="none"/>
        </w:rPr>
        <w:t>    （5）</w:t>
      </w:r>
      <w:r>
        <w:rPr>
          <w:rFonts w:hint="eastAsia" w:ascii="宋体" w:hAnsi="宋体" w:cs="MingLiU"/>
          <w:snapToGrid w:val="0"/>
          <w:color w:val="auto"/>
          <w:kern w:val="0"/>
          <w:szCs w:val="21"/>
          <w:highlight w:val="none"/>
        </w:rPr>
        <w:t>比选</w:t>
      </w:r>
      <w:r>
        <w:rPr>
          <w:rFonts w:hint="eastAsia"/>
          <w:color w:val="auto"/>
          <w:highlight w:val="none"/>
        </w:rPr>
        <w:t>人明示或者暗示投标人为特定投标人中标提供方便；</w:t>
      </w:r>
      <w:r>
        <w:rPr>
          <w:rFonts w:hint="eastAsia"/>
          <w:color w:val="auto"/>
          <w:highlight w:val="none"/>
        </w:rPr>
        <w:br w:type="textWrapping"/>
      </w:r>
      <w:r>
        <w:rPr>
          <w:rFonts w:hint="eastAsia"/>
          <w:color w:val="auto"/>
          <w:highlight w:val="none"/>
        </w:rPr>
        <w:t>    （6）</w:t>
      </w:r>
      <w:r>
        <w:rPr>
          <w:rFonts w:hint="eastAsia" w:ascii="宋体" w:hAnsi="宋体" w:cs="MingLiU"/>
          <w:snapToGrid w:val="0"/>
          <w:color w:val="auto"/>
          <w:kern w:val="0"/>
          <w:szCs w:val="21"/>
          <w:highlight w:val="none"/>
        </w:rPr>
        <w:t>比选</w:t>
      </w:r>
      <w:r>
        <w:rPr>
          <w:rFonts w:hint="eastAsia"/>
          <w:color w:val="auto"/>
          <w:highlight w:val="none"/>
        </w:rPr>
        <w:t>人与投标人为谋求特定投标人中标而采取的其他串通行为。</w:t>
      </w:r>
    </w:p>
    <w:p w14:paraId="1AE84C8A">
      <w:pPr>
        <w:autoSpaceDE w:val="0"/>
        <w:autoSpaceDN w:val="0"/>
        <w:adjustRightInd w:val="0"/>
        <w:snapToGrid w:val="0"/>
        <w:spacing w:line="320" w:lineRule="exact"/>
        <w:jc w:val="left"/>
        <w:rPr>
          <w:rFonts w:ascii="宋体" w:hAnsi="宋体"/>
          <w:b/>
          <w:snapToGrid w:val="0"/>
          <w:color w:val="auto"/>
          <w:kern w:val="0"/>
          <w:highlight w:val="none"/>
        </w:rPr>
      </w:pPr>
      <w:bookmarkStart w:id="404" w:name="_Toc287620733"/>
      <w:bookmarkStart w:id="405" w:name="_Toc386029693"/>
      <w:bookmarkStart w:id="406" w:name="_Toc200513174"/>
      <w:bookmarkStart w:id="407" w:name="_Toc277082600"/>
      <w:bookmarkStart w:id="408" w:name="_Toc224103365"/>
      <w:bookmarkStart w:id="409" w:name="_Toc530"/>
      <w:bookmarkStart w:id="410" w:name="_Toc452058727"/>
      <w:bookmarkStart w:id="411" w:name="_Toc287607794"/>
      <w:r>
        <w:rPr>
          <w:rFonts w:ascii="宋体" w:hAnsi="宋体"/>
          <w:b/>
          <w:snapToGrid w:val="0"/>
          <w:color w:val="auto"/>
          <w:kern w:val="0"/>
          <w:highlight w:val="none"/>
        </w:rPr>
        <w:t xml:space="preserve">9.2  </w:t>
      </w:r>
      <w:r>
        <w:rPr>
          <w:rFonts w:hint="eastAsia" w:ascii="宋体" w:hAnsi="宋体"/>
          <w:b/>
          <w:snapToGrid w:val="0"/>
          <w:color w:val="auto"/>
          <w:kern w:val="0"/>
          <w:highlight w:val="none"/>
        </w:rPr>
        <w:t>对投标人的纪律要求</w:t>
      </w:r>
      <w:bookmarkEnd w:id="404"/>
      <w:bookmarkEnd w:id="405"/>
      <w:bookmarkEnd w:id="406"/>
      <w:bookmarkEnd w:id="407"/>
      <w:bookmarkEnd w:id="408"/>
      <w:bookmarkEnd w:id="409"/>
      <w:bookmarkEnd w:id="410"/>
      <w:bookmarkEnd w:id="411"/>
    </w:p>
    <w:p w14:paraId="6F2395C7">
      <w:pPr>
        <w:autoSpaceDE w:val="0"/>
        <w:autoSpaceDN w:val="0"/>
        <w:adjustRightInd w:val="0"/>
        <w:snapToGrid w:val="0"/>
        <w:spacing w:line="320" w:lineRule="exact"/>
        <w:ind w:firstLine="420"/>
        <w:jc w:val="left"/>
        <w:rPr>
          <w:color w:val="auto"/>
          <w:highlight w:val="none"/>
        </w:rPr>
      </w:pPr>
      <w:r>
        <w:rPr>
          <w:rFonts w:hint="eastAsia" w:ascii="宋体" w:hAnsi="宋体" w:cs="MingLiU"/>
          <w:snapToGrid w:val="0"/>
          <w:color w:val="auto"/>
          <w:kern w:val="0"/>
          <w:szCs w:val="21"/>
          <w:highlight w:val="none"/>
        </w:rPr>
        <w:t>投标人不得相互串通投标或者与</w:t>
      </w:r>
      <w:r>
        <w:rPr>
          <w:rFonts w:hint="eastAsia" w:ascii="宋体" w:hAnsi="宋体" w:cs="MingLiU"/>
          <w:snapToGrid w:val="0"/>
          <w:color w:val="auto"/>
          <w:kern w:val="0"/>
          <w:szCs w:val="21"/>
          <w:highlight w:val="none"/>
          <w:lang w:eastAsia="zh-CN"/>
        </w:rPr>
        <w:t>比选人</w:t>
      </w:r>
      <w:r>
        <w:rPr>
          <w:rFonts w:hint="eastAsia" w:ascii="宋体" w:hAnsi="宋体" w:cs="MingLiU"/>
          <w:snapToGrid w:val="0"/>
          <w:color w:val="auto"/>
          <w:kern w:val="0"/>
          <w:szCs w:val="21"/>
          <w:highlight w:val="none"/>
        </w:rPr>
        <w:t>串通投标，不得向</w:t>
      </w:r>
      <w:r>
        <w:rPr>
          <w:rFonts w:hint="eastAsia" w:ascii="宋体" w:hAnsi="宋体" w:cs="MingLiU"/>
          <w:snapToGrid w:val="0"/>
          <w:color w:val="auto"/>
          <w:kern w:val="0"/>
          <w:szCs w:val="21"/>
          <w:highlight w:val="none"/>
          <w:lang w:eastAsia="zh-CN"/>
        </w:rPr>
        <w:t>比选人</w:t>
      </w:r>
      <w:r>
        <w:rPr>
          <w:rFonts w:hint="eastAsia" w:ascii="宋体" w:hAnsi="宋体" w:cs="MingLiU"/>
          <w:snapToGrid w:val="0"/>
          <w:color w:val="auto"/>
          <w:kern w:val="0"/>
          <w:szCs w:val="21"/>
          <w:highlight w:val="none"/>
        </w:rPr>
        <w:t>或者评标委员会成员行贿谋取中标，不得以他人名义投标或者以其他方式弄虚作假骗取中标；投标人不得以任何方式干扰、影响评标工作。</w:t>
      </w:r>
      <w:r>
        <w:rPr>
          <w:rFonts w:hint="eastAsia"/>
          <w:color w:val="auto"/>
          <w:highlight w:val="none"/>
        </w:rPr>
        <w:br w:type="textWrapping"/>
      </w:r>
      <w:r>
        <w:rPr>
          <w:rFonts w:hint="eastAsia"/>
          <w:color w:val="auto"/>
          <w:highlight w:val="none"/>
        </w:rPr>
        <w:t>     有下列情形之一的，属于投标人相互串通投标：</w:t>
      </w:r>
      <w:r>
        <w:rPr>
          <w:rFonts w:hint="eastAsia"/>
          <w:color w:val="auto"/>
          <w:highlight w:val="none"/>
        </w:rPr>
        <w:br w:type="textWrapping"/>
      </w:r>
      <w:r>
        <w:rPr>
          <w:rFonts w:hint="eastAsia"/>
          <w:color w:val="auto"/>
          <w:highlight w:val="none"/>
        </w:rPr>
        <w:t>    （1）投标人之间协商投标报价等投标文件的实质性内容；</w:t>
      </w:r>
      <w:r>
        <w:rPr>
          <w:rFonts w:hint="eastAsia"/>
          <w:color w:val="auto"/>
          <w:highlight w:val="none"/>
        </w:rPr>
        <w:br w:type="textWrapping"/>
      </w:r>
      <w:r>
        <w:rPr>
          <w:rFonts w:hint="eastAsia"/>
          <w:color w:val="auto"/>
          <w:highlight w:val="none"/>
        </w:rPr>
        <w:t>    （2）投标人之间约定中标人；</w:t>
      </w:r>
      <w:r>
        <w:rPr>
          <w:rFonts w:hint="eastAsia"/>
          <w:color w:val="auto"/>
          <w:highlight w:val="none"/>
        </w:rPr>
        <w:br w:type="textWrapping"/>
      </w:r>
      <w:r>
        <w:rPr>
          <w:rFonts w:hint="eastAsia"/>
          <w:color w:val="auto"/>
          <w:highlight w:val="none"/>
        </w:rPr>
        <w:t>    （3）投标人之间约定部分投标人放弃投标或者中标；</w:t>
      </w:r>
      <w:r>
        <w:rPr>
          <w:rFonts w:hint="eastAsia"/>
          <w:color w:val="auto"/>
          <w:highlight w:val="none"/>
        </w:rPr>
        <w:br w:type="textWrapping"/>
      </w:r>
      <w:r>
        <w:rPr>
          <w:rFonts w:hint="eastAsia"/>
          <w:color w:val="auto"/>
          <w:highlight w:val="none"/>
        </w:rPr>
        <w:t>    （4）属于同一集团、协会、商会等组织成员的投标人按照该组织要求协同投标；</w:t>
      </w:r>
      <w:r>
        <w:rPr>
          <w:rFonts w:hint="eastAsia"/>
          <w:color w:val="auto"/>
          <w:highlight w:val="none"/>
        </w:rPr>
        <w:br w:type="textWrapping"/>
      </w:r>
      <w:r>
        <w:rPr>
          <w:rFonts w:hint="eastAsia"/>
          <w:color w:val="auto"/>
          <w:highlight w:val="none"/>
        </w:rPr>
        <w:t>    （5）投标人之间为谋取中标或者排斥特定投标人而采取的其他联合行动。</w:t>
      </w:r>
      <w:r>
        <w:rPr>
          <w:rFonts w:hint="eastAsia"/>
          <w:color w:val="auto"/>
          <w:highlight w:val="none"/>
        </w:rPr>
        <w:br w:type="textWrapping"/>
      </w:r>
      <w:r>
        <w:rPr>
          <w:rFonts w:hint="eastAsia"/>
          <w:color w:val="auto"/>
          <w:highlight w:val="none"/>
        </w:rPr>
        <w:t>    有下列情形之一的，视为投标人相互串通投标：</w:t>
      </w:r>
      <w:r>
        <w:rPr>
          <w:rFonts w:hint="eastAsia"/>
          <w:color w:val="auto"/>
          <w:highlight w:val="none"/>
        </w:rPr>
        <w:br w:type="textWrapping"/>
      </w:r>
      <w:r>
        <w:rPr>
          <w:rFonts w:hint="eastAsia"/>
          <w:color w:val="auto"/>
          <w:highlight w:val="none"/>
        </w:rPr>
        <w:t>    （1）不同投标人的投标文件由同一单位或者个人编制；</w:t>
      </w:r>
      <w:r>
        <w:rPr>
          <w:rFonts w:hint="eastAsia"/>
          <w:color w:val="auto"/>
          <w:highlight w:val="none"/>
        </w:rPr>
        <w:br w:type="textWrapping"/>
      </w:r>
      <w:r>
        <w:rPr>
          <w:rFonts w:hint="eastAsia"/>
          <w:color w:val="auto"/>
          <w:highlight w:val="none"/>
        </w:rPr>
        <w:t>    （2）不同投标人委托同一单位或者个人办理投标事宜；</w:t>
      </w:r>
      <w:r>
        <w:rPr>
          <w:rFonts w:hint="eastAsia"/>
          <w:color w:val="auto"/>
          <w:highlight w:val="none"/>
        </w:rPr>
        <w:br w:type="textWrapping"/>
      </w:r>
      <w:r>
        <w:rPr>
          <w:rFonts w:hint="eastAsia"/>
          <w:color w:val="auto"/>
          <w:highlight w:val="none"/>
        </w:rPr>
        <w:t>    （3）不同投标人的投标文件载明的项目管理成员为同一人；</w:t>
      </w:r>
      <w:r>
        <w:rPr>
          <w:rFonts w:hint="eastAsia"/>
          <w:color w:val="auto"/>
          <w:highlight w:val="none"/>
        </w:rPr>
        <w:br w:type="textWrapping"/>
      </w:r>
      <w:r>
        <w:rPr>
          <w:rFonts w:hint="eastAsia"/>
          <w:color w:val="auto"/>
          <w:highlight w:val="none"/>
        </w:rPr>
        <w:t>    （4）不同投标人的投标文件异常一致或者投标报价呈规律性差异；</w:t>
      </w:r>
      <w:r>
        <w:rPr>
          <w:rFonts w:hint="eastAsia"/>
          <w:color w:val="auto"/>
          <w:highlight w:val="none"/>
        </w:rPr>
        <w:br w:type="textWrapping"/>
      </w:r>
      <w:r>
        <w:rPr>
          <w:rFonts w:hint="eastAsia"/>
          <w:color w:val="auto"/>
          <w:highlight w:val="none"/>
        </w:rPr>
        <w:t>    （5）不同投标人的投标文件相互混装；</w:t>
      </w:r>
      <w:r>
        <w:rPr>
          <w:rFonts w:hint="eastAsia"/>
          <w:color w:val="auto"/>
          <w:highlight w:val="none"/>
        </w:rPr>
        <w:br w:type="textWrapping"/>
      </w:r>
      <w:r>
        <w:rPr>
          <w:rFonts w:hint="eastAsia"/>
          <w:color w:val="auto"/>
          <w:highlight w:val="none"/>
        </w:rPr>
        <w:t>    （6）不同投标人的投标保证金从同一单位或者个人的账户转出。</w:t>
      </w:r>
    </w:p>
    <w:p w14:paraId="7566A828">
      <w:pPr>
        <w:autoSpaceDE w:val="0"/>
        <w:autoSpaceDN w:val="0"/>
        <w:adjustRightInd w:val="0"/>
        <w:snapToGrid w:val="0"/>
        <w:spacing w:line="320" w:lineRule="exact"/>
        <w:ind w:firstLine="315" w:firstLineChars="150"/>
        <w:jc w:val="left"/>
        <w:rPr>
          <w:rFonts w:ascii="宋体" w:hAnsi="宋体" w:cs="MingLiU"/>
          <w:snapToGrid w:val="0"/>
          <w:color w:val="auto"/>
          <w:kern w:val="0"/>
          <w:szCs w:val="21"/>
          <w:highlight w:val="none"/>
        </w:rPr>
      </w:pPr>
      <w:r>
        <w:rPr>
          <w:rFonts w:hint="eastAsia"/>
          <w:color w:val="auto"/>
          <w:highlight w:val="none"/>
        </w:rPr>
        <w:t>使用通过受让或者租借等方式获取的资格、资质证书投标的，属于以他人名义投标。</w:t>
      </w:r>
      <w:r>
        <w:rPr>
          <w:rFonts w:hint="eastAsia"/>
          <w:color w:val="auto"/>
          <w:highlight w:val="none"/>
        </w:rPr>
        <w:br w:type="textWrapping"/>
      </w:r>
      <w:r>
        <w:rPr>
          <w:rFonts w:hint="eastAsia"/>
          <w:color w:val="auto"/>
          <w:highlight w:val="none"/>
        </w:rPr>
        <w:t>     投标人有下列情形之一的，属于以其他方式弄虚作假的行为：</w:t>
      </w:r>
      <w:r>
        <w:rPr>
          <w:rFonts w:hint="eastAsia"/>
          <w:color w:val="auto"/>
          <w:highlight w:val="none"/>
        </w:rPr>
        <w:br w:type="textWrapping"/>
      </w:r>
      <w:r>
        <w:rPr>
          <w:rFonts w:hint="eastAsia"/>
          <w:color w:val="auto"/>
          <w:highlight w:val="none"/>
        </w:rPr>
        <w:t>    （1）使用伪造、变造的许可证件；</w:t>
      </w:r>
      <w:r>
        <w:rPr>
          <w:rFonts w:hint="eastAsia"/>
          <w:color w:val="auto"/>
          <w:highlight w:val="none"/>
        </w:rPr>
        <w:br w:type="textWrapping"/>
      </w:r>
      <w:r>
        <w:rPr>
          <w:rFonts w:hint="eastAsia"/>
          <w:color w:val="auto"/>
          <w:highlight w:val="none"/>
        </w:rPr>
        <w:t>    （2）提供虚假的财务状况或者业绩；</w:t>
      </w:r>
      <w:r>
        <w:rPr>
          <w:rFonts w:hint="eastAsia"/>
          <w:color w:val="auto"/>
          <w:highlight w:val="none"/>
        </w:rPr>
        <w:br w:type="textWrapping"/>
      </w:r>
      <w:r>
        <w:rPr>
          <w:rFonts w:hint="eastAsia"/>
          <w:color w:val="auto"/>
          <w:highlight w:val="none"/>
        </w:rPr>
        <w:t>    （3）提供虚假的项目负责人或者主要技术人员简历、劳动关系证明；</w:t>
      </w:r>
      <w:r>
        <w:rPr>
          <w:rFonts w:hint="eastAsia"/>
          <w:color w:val="auto"/>
          <w:highlight w:val="none"/>
        </w:rPr>
        <w:br w:type="textWrapping"/>
      </w:r>
      <w:r>
        <w:rPr>
          <w:rFonts w:hint="eastAsia"/>
          <w:color w:val="auto"/>
          <w:highlight w:val="none"/>
        </w:rPr>
        <w:t>    （4）提供虚假的信用状况；</w:t>
      </w:r>
      <w:r>
        <w:rPr>
          <w:rFonts w:hint="eastAsia"/>
          <w:color w:val="auto"/>
          <w:highlight w:val="none"/>
        </w:rPr>
        <w:br w:type="textWrapping"/>
      </w:r>
      <w:r>
        <w:rPr>
          <w:rFonts w:hint="eastAsia"/>
          <w:color w:val="auto"/>
          <w:highlight w:val="none"/>
        </w:rPr>
        <w:t>    （5）其他弄虚作假的行为。</w:t>
      </w:r>
    </w:p>
    <w:p w14:paraId="141DABD2">
      <w:pPr>
        <w:autoSpaceDE w:val="0"/>
        <w:autoSpaceDN w:val="0"/>
        <w:adjustRightInd w:val="0"/>
        <w:snapToGrid w:val="0"/>
        <w:spacing w:line="320" w:lineRule="exact"/>
        <w:jc w:val="left"/>
        <w:rPr>
          <w:rFonts w:ascii="宋体" w:hAnsi="宋体"/>
          <w:b/>
          <w:snapToGrid w:val="0"/>
          <w:color w:val="auto"/>
          <w:kern w:val="0"/>
          <w:highlight w:val="none"/>
        </w:rPr>
      </w:pPr>
      <w:bookmarkStart w:id="412" w:name="_Toc287620734"/>
      <w:bookmarkStart w:id="413" w:name="_Toc452058728"/>
      <w:bookmarkStart w:id="414" w:name="_Toc21051"/>
      <w:bookmarkStart w:id="415" w:name="_Toc200513175"/>
      <w:bookmarkStart w:id="416" w:name="_Toc224103366"/>
      <w:bookmarkStart w:id="417" w:name="_Toc386029694"/>
      <w:bookmarkStart w:id="418" w:name="_Toc277082601"/>
      <w:bookmarkStart w:id="419" w:name="_Toc287607795"/>
      <w:r>
        <w:rPr>
          <w:rFonts w:ascii="宋体" w:hAnsi="宋体"/>
          <w:b/>
          <w:snapToGrid w:val="0"/>
          <w:color w:val="auto"/>
          <w:kern w:val="0"/>
          <w:highlight w:val="none"/>
        </w:rPr>
        <w:t xml:space="preserve">9.3  </w:t>
      </w:r>
      <w:r>
        <w:rPr>
          <w:rFonts w:hint="eastAsia" w:ascii="宋体" w:hAnsi="宋体"/>
          <w:b/>
          <w:snapToGrid w:val="0"/>
          <w:color w:val="auto"/>
          <w:kern w:val="0"/>
          <w:highlight w:val="none"/>
        </w:rPr>
        <w:t>对评标委员会成员的纪律要求</w:t>
      </w:r>
      <w:bookmarkEnd w:id="412"/>
      <w:bookmarkEnd w:id="413"/>
      <w:bookmarkEnd w:id="414"/>
      <w:bookmarkEnd w:id="415"/>
      <w:bookmarkEnd w:id="416"/>
      <w:bookmarkEnd w:id="417"/>
      <w:bookmarkEnd w:id="418"/>
      <w:bookmarkEnd w:id="419"/>
    </w:p>
    <w:p w14:paraId="161F298F">
      <w:pPr>
        <w:autoSpaceDE w:val="0"/>
        <w:autoSpaceDN w:val="0"/>
        <w:adjustRightInd w:val="0"/>
        <w:snapToGrid w:val="0"/>
        <w:spacing w:line="320" w:lineRule="exact"/>
        <w:ind w:firstLine="420"/>
        <w:rPr>
          <w:rFonts w:ascii="宋体" w:hAnsi="宋体" w:cs="MingLiU"/>
          <w:snapToGrid w:val="0"/>
          <w:color w:val="auto"/>
          <w:kern w:val="0"/>
          <w:szCs w:val="21"/>
          <w:highlight w:val="none"/>
        </w:rPr>
      </w:pPr>
      <w:bookmarkStart w:id="420" w:name="_Toc287620735"/>
      <w:bookmarkStart w:id="421" w:name="_Toc277082602"/>
      <w:bookmarkStart w:id="422" w:name="_Toc26916"/>
      <w:bookmarkStart w:id="423" w:name="_Toc200513176"/>
      <w:bookmarkStart w:id="424" w:name="_Toc224103367"/>
      <w:bookmarkStart w:id="425" w:name="_Toc386029695"/>
      <w:bookmarkStart w:id="426" w:name="_Toc287607796"/>
      <w:r>
        <w:rPr>
          <w:rFonts w:hint="eastAsia" w:ascii="宋体" w:hAnsi="宋体" w:cs="MingLiU"/>
          <w:snapToGrid w:val="0"/>
          <w:color w:val="auto"/>
          <w:kern w:val="0"/>
          <w:szCs w:val="21"/>
          <w:highlight w:val="none"/>
        </w:rPr>
        <w:t>评标委员会成员不得收受他人的财物或者其他好处，不得向他人透漏对投标文件的评审和比较、中标候选人的推荐情况以及评标有关的其他情况。在评标活动中，评标委员会成员不得擅离职守，影响评标程序正常进行，不得使用第三章“评标办法”没有规定的评审因素和标准进行评标。</w:t>
      </w:r>
    </w:p>
    <w:p w14:paraId="1DF70B2A">
      <w:pPr>
        <w:autoSpaceDE w:val="0"/>
        <w:autoSpaceDN w:val="0"/>
        <w:adjustRightInd w:val="0"/>
        <w:snapToGrid w:val="0"/>
        <w:spacing w:line="320" w:lineRule="exact"/>
        <w:jc w:val="left"/>
        <w:rPr>
          <w:rFonts w:ascii="宋体" w:hAnsi="宋体"/>
          <w:b/>
          <w:snapToGrid w:val="0"/>
          <w:color w:val="auto"/>
          <w:kern w:val="0"/>
          <w:highlight w:val="none"/>
        </w:rPr>
      </w:pPr>
      <w:bookmarkStart w:id="427" w:name="_Toc452058729"/>
      <w:r>
        <w:rPr>
          <w:rFonts w:ascii="宋体" w:hAnsi="宋体"/>
          <w:b/>
          <w:snapToGrid w:val="0"/>
          <w:color w:val="auto"/>
          <w:kern w:val="0"/>
          <w:highlight w:val="none"/>
        </w:rPr>
        <w:t xml:space="preserve">9.4  </w:t>
      </w:r>
      <w:r>
        <w:rPr>
          <w:rFonts w:hint="eastAsia" w:ascii="宋体" w:hAnsi="宋体"/>
          <w:b/>
          <w:snapToGrid w:val="0"/>
          <w:color w:val="auto"/>
          <w:kern w:val="0"/>
          <w:highlight w:val="none"/>
        </w:rPr>
        <w:t>对与评标活动有关的工作人员的纪律要求</w:t>
      </w:r>
      <w:bookmarkEnd w:id="420"/>
      <w:bookmarkEnd w:id="421"/>
      <w:bookmarkEnd w:id="422"/>
      <w:bookmarkEnd w:id="423"/>
      <w:bookmarkEnd w:id="424"/>
      <w:bookmarkEnd w:id="425"/>
      <w:bookmarkEnd w:id="426"/>
      <w:bookmarkEnd w:id="427"/>
    </w:p>
    <w:p w14:paraId="652EB8E3">
      <w:pPr>
        <w:autoSpaceDE w:val="0"/>
        <w:autoSpaceDN w:val="0"/>
        <w:adjustRightInd w:val="0"/>
        <w:snapToGrid w:val="0"/>
        <w:spacing w:line="320" w:lineRule="exact"/>
        <w:ind w:firstLine="420"/>
        <w:rPr>
          <w:rFonts w:ascii="宋体" w:hAnsi="宋体" w:cs="MingLiU"/>
          <w:snapToGrid w:val="0"/>
          <w:color w:val="auto"/>
          <w:kern w:val="0"/>
          <w:szCs w:val="21"/>
          <w:highlight w:val="none"/>
        </w:rPr>
      </w:pPr>
      <w:bookmarkStart w:id="428" w:name="_Toc287620736"/>
      <w:bookmarkStart w:id="429" w:name="_Toc224103368"/>
      <w:bookmarkStart w:id="430" w:name="_Toc20460"/>
      <w:bookmarkStart w:id="431" w:name="_Toc277082603"/>
      <w:bookmarkStart w:id="432" w:name="_Toc386029696"/>
      <w:bookmarkStart w:id="433" w:name="_Toc200513177"/>
      <w:bookmarkStart w:id="434" w:name="_Toc287607797"/>
      <w:r>
        <w:rPr>
          <w:rFonts w:hint="eastAsia" w:ascii="宋体" w:hAnsi="宋体" w:cs="MingLiU"/>
          <w:snapToGrid w:val="0"/>
          <w:color w:val="auto"/>
          <w:kern w:val="0"/>
          <w:szCs w:val="21"/>
          <w:highlight w:val="none"/>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14:paraId="147FA244">
      <w:pPr>
        <w:autoSpaceDE w:val="0"/>
        <w:autoSpaceDN w:val="0"/>
        <w:adjustRightInd w:val="0"/>
        <w:snapToGrid w:val="0"/>
        <w:spacing w:line="320" w:lineRule="exact"/>
        <w:jc w:val="left"/>
        <w:rPr>
          <w:rFonts w:ascii="宋体" w:hAnsi="宋体"/>
          <w:b/>
          <w:snapToGrid w:val="0"/>
          <w:color w:val="auto"/>
          <w:kern w:val="0"/>
          <w:highlight w:val="none"/>
        </w:rPr>
      </w:pPr>
      <w:bookmarkStart w:id="435" w:name="_Toc452058730"/>
      <w:r>
        <w:rPr>
          <w:rFonts w:ascii="宋体" w:hAnsi="宋体"/>
          <w:b/>
          <w:snapToGrid w:val="0"/>
          <w:color w:val="auto"/>
          <w:kern w:val="0"/>
          <w:highlight w:val="none"/>
        </w:rPr>
        <w:t xml:space="preserve">9.5  </w:t>
      </w:r>
      <w:r>
        <w:rPr>
          <w:rFonts w:hint="eastAsia" w:ascii="宋体" w:hAnsi="宋体"/>
          <w:b/>
          <w:snapToGrid w:val="0"/>
          <w:color w:val="auto"/>
          <w:kern w:val="0"/>
          <w:highlight w:val="none"/>
        </w:rPr>
        <w:t>投诉</w:t>
      </w:r>
      <w:bookmarkEnd w:id="428"/>
      <w:bookmarkEnd w:id="429"/>
      <w:bookmarkEnd w:id="430"/>
      <w:bookmarkEnd w:id="431"/>
      <w:bookmarkEnd w:id="432"/>
      <w:bookmarkEnd w:id="433"/>
      <w:bookmarkEnd w:id="434"/>
      <w:bookmarkEnd w:id="435"/>
    </w:p>
    <w:p w14:paraId="512B5619">
      <w:pPr>
        <w:autoSpaceDE w:val="0"/>
        <w:autoSpaceDN w:val="0"/>
        <w:adjustRightInd w:val="0"/>
        <w:snapToGrid w:val="0"/>
        <w:spacing w:line="320" w:lineRule="exact"/>
        <w:ind w:firstLine="420"/>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投标人和其他利害关系人认为本次招标活动违反法律、法规和规章规定的，有权向有关行政监督部门投诉。</w:t>
      </w:r>
    </w:p>
    <w:p w14:paraId="0F26C028">
      <w:pPr>
        <w:autoSpaceDE w:val="0"/>
        <w:autoSpaceDN w:val="0"/>
        <w:adjustRightInd w:val="0"/>
        <w:snapToGrid w:val="0"/>
        <w:spacing w:line="320" w:lineRule="exact"/>
        <w:jc w:val="left"/>
        <w:rPr>
          <w:rFonts w:ascii="宋体" w:hAnsi="宋体"/>
          <w:b/>
          <w:snapToGrid w:val="0"/>
          <w:color w:val="auto"/>
          <w:kern w:val="0"/>
          <w:highlight w:val="none"/>
        </w:rPr>
      </w:pPr>
      <w:bookmarkStart w:id="436" w:name="_Toc200513178"/>
      <w:bookmarkStart w:id="437" w:name="_Toc25996"/>
      <w:bookmarkStart w:id="438" w:name="_Toc386029697"/>
      <w:bookmarkStart w:id="439" w:name="_Toc224103369"/>
      <w:bookmarkStart w:id="440" w:name="_Toc452058731"/>
      <w:bookmarkStart w:id="441" w:name="_Toc287620737"/>
      <w:bookmarkStart w:id="442" w:name="_Toc5118"/>
      <w:bookmarkStart w:id="443" w:name="_Toc277082604"/>
      <w:bookmarkStart w:id="444" w:name="_Toc287607798"/>
      <w:r>
        <w:rPr>
          <w:rFonts w:ascii="宋体" w:hAnsi="宋体"/>
          <w:b/>
          <w:snapToGrid w:val="0"/>
          <w:color w:val="auto"/>
          <w:kern w:val="0"/>
          <w:highlight w:val="none"/>
        </w:rPr>
        <w:t xml:space="preserve">10. </w:t>
      </w:r>
      <w:r>
        <w:rPr>
          <w:rFonts w:hint="eastAsia" w:ascii="宋体" w:hAnsi="宋体"/>
          <w:b/>
          <w:snapToGrid w:val="0"/>
          <w:color w:val="auto"/>
          <w:kern w:val="0"/>
          <w:highlight w:val="none"/>
        </w:rPr>
        <w:t>需要补充的其他内容</w:t>
      </w:r>
      <w:bookmarkEnd w:id="436"/>
      <w:bookmarkEnd w:id="437"/>
      <w:bookmarkEnd w:id="438"/>
      <w:bookmarkEnd w:id="439"/>
      <w:bookmarkEnd w:id="440"/>
      <w:bookmarkEnd w:id="441"/>
      <w:bookmarkEnd w:id="442"/>
      <w:bookmarkEnd w:id="443"/>
      <w:bookmarkEnd w:id="444"/>
    </w:p>
    <w:p w14:paraId="05E3A2D6">
      <w:pPr>
        <w:autoSpaceDE w:val="0"/>
        <w:autoSpaceDN w:val="0"/>
        <w:adjustRightInd w:val="0"/>
        <w:snapToGrid w:val="0"/>
        <w:spacing w:line="320" w:lineRule="exact"/>
        <w:ind w:firstLine="420"/>
        <w:jc w:val="left"/>
        <w:rPr>
          <w:rFonts w:hint="eastAsia" w:ascii="宋体" w:hAnsi="宋体" w:cs="MingLiU"/>
          <w:snapToGrid w:val="0"/>
          <w:color w:val="auto"/>
          <w:kern w:val="0"/>
          <w:szCs w:val="21"/>
          <w:highlight w:val="none"/>
        </w:rPr>
      </w:pPr>
      <w:r>
        <w:rPr>
          <w:rFonts w:hint="eastAsia" w:ascii="宋体" w:hAnsi="宋体" w:cs="MingLiU"/>
          <w:snapToGrid w:val="0"/>
          <w:color w:val="auto"/>
          <w:kern w:val="0"/>
          <w:szCs w:val="21"/>
          <w:highlight w:val="none"/>
        </w:rPr>
        <w:t>需要补充的其他内容：见投标人须知前附表。</w:t>
      </w:r>
    </w:p>
    <w:p w14:paraId="122CEEA5">
      <w:pPr>
        <w:pStyle w:val="2"/>
        <w:rPr>
          <w:rFonts w:hint="eastAsia" w:ascii="宋体" w:hAnsi="宋体" w:cs="MingLiU"/>
          <w:snapToGrid w:val="0"/>
          <w:color w:val="auto"/>
          <w:kern w:val="0"/>
          <w:szCs w:val="21"/>
          <w:highlight w:val="none"/>
        </w:rPr>
      </w:pPr>
    </w:p>
    <w:p w14:paraId="19449889">
      <w:pPr>
        <w:pStyle w:val="61"/>
        <w:rPr>
          <w:rFonts w:hint="eastAsia" w:ascii="宋体" w:hAnsi="宋体" w:cs="MingLiU"/>
          <w:snapToGrid w:val="0"/>
          <w:color w:val="auto"/>
          <w:kern w:val="0"/>
          <w:szCs w:val="21"/>
          <w:highlight w:val="none"/>
        </w:rPr>
      </w:pPr>
    </w:p>
    <w:p w14:paraId="7DE2695F">
      <w:pPr>
        <w:rPr>
          <w:rFonts w:hint="eastAsia" w:ascii="宋体" w:hAnsi="宋体" w:cs="MingLiU"/>
          <w:snapToGrid w:val="0"/>
          <w:color w:val="auto"/>
          <w:kern w:val="0"/>
          <w:szCs w:val="21"/>
          <w:highlight w:val="none"/>
        </w:rPr>
      </w:pPr>
    </w:p>
    <w:p w14:paraId="75C03962">
      <w:pPr>
        <w:pStyle w:val="2"/>
        <w:rPr>
          <w:rFonts w:hint="eastAsia" w:ascii="宋体" w:hAnsi="宋体" w:cs="MingLiU"/>
          <w:snapToGrid w:val="0"/>
          <w:color w:val="auto"/>
          <w:kern w:val="0"/>
          <w:szCs w:val="21"/>
          <w:highlight w:val="none"/>
        </w:rPr>
      </w:pPr>
    </w:p>
    <w:p w14:paraId="5CC58ACD">
      <w:pPr>
        <w:pStyle w:val="61"/>
        <w:rPr>
          <w:rFonts w:hint="eastAsia" w:ascii="宋体" w:hAnsi="宋体" w:cs="MingLiU"/>
          <w:snapToGrid w:val="0"/>
          <w:color w:val="auto"/>
          <w:kern w:val="0"/>
          <w:szCs w:val="21"/>
          <w:highlight w:val="none"/>
        </w:rPr>
      </w:pPr>
    </w:p>
    <w:p w14:paraId="00AEF0E8">
      <w:pPr>
        <w:rPr>
          <w:rFonts w:hint="eastAsia" w:ascii="宋体" w:hAnsi="宋体" w:cs="MingLiU"/>
          <w:snapToGrid w:val="0"/>
          <w:color w:val="auto"/>
          <w:kern w:val="0"/>
          <w:szCs w:val="21"/>
          <w:highlight w:val="none"/>
        </w:rPr>
      </w:pPr>
    </w:p>
    <w:p w14:paraId="2666F114">
      <w:pPr>
        <w:pStyle w:val="2"/>
        <w:rPr>
          <w:rFonts w:hint="eastAsia" w:ascii="宋体" w:hAnsi="宋体" w:cs="MingLiU"/>
          <w:snapToGrid w:val="0"/>
          <w:color w:val="auto"/>
          <w:kern w:val="0"/>
          <w:szCs w:val="21"/>
          <w:highlight w:val="none"/>
        </w:rPr>
      </w:pPr>
    </w:p>
    <w:p w14:paraId="07601CD9">
      <w:pPr>
        <w:pStyle w:val="61"/>
        <w:rPr>
          <w:rFonts w:hint="eastAsia" w:ascii="宋体" w:hAnsi="宋体" w:cs="MingLiU"/>
          <w:snapToGrid w:val="0"/>
          <w:color w:val="auto"/>
          <w:kern w:val="0"/>
          <w:szCs w:val="21"/>
          <w:highlight w:val="none"/>
        </w:rPr>
      </w:pPr>
    </w:p>
    <w:p w14:paraId="3930F162">
      <w:pPr>
        <w:rPr>
          <w:rFonts w:hint="eastAsia" w:ascii="宋体" w:hAnsi="宋体" w:cs="MingLiU"/>
          <w:snapToGrid w:val="0"/>
          <w:color w:val="auto"/>
          <w:kern w:val="0"/>
          <w:szCs w:val="21"/>
          <w:highlight w:val="none"/>
        </w:rPr>
      </w:pPr>
    </w:p>
    <w:p w14:paraId="123D471D">
      <w:pPr>
        <w:pStyle w:val="2"/>
        <w:rPr>
          <w:rFonts w:hint="eastAsia" w:ascii="宋体" w:hAnsi="宋体" w:cs="MingLiU"/>
          <w:snapToGrid w:val="0"/>
          <w:color w:val="auto"/>
          <w:kern w:val="0"/>
          <w:szCs w:val="21"/>
          <w:highlight w:val="none"/>
        </w:rPr>
      </w:pPr>
    </w:p>
    <w:p w14:paraId="262CB1BD">
      <w:pPr>
        <w:pStyle w:val="61"/>
        <w:rPr>
          <w:rFonts w:hint="eastAsia" w:ascii="宋体" w:hAnsi="宋体" w:cs="MingLiU"/>
          <w:snapToGrid w:val="0"/>
          <w:color w:val="auto"/>
          <w:kern w:val="0"/>
          <w:szCs w:val="21"/>
          <w:highlight w:val="none"/>
        </w:rPr>
      </w:pPr>
    </w:p>
    <w:p w14:paraId="14B24255">
      <w:pPr>
        <w:pStyle w:val="2"/>
        <w:rPr>
          <w:rFonts w:hint="eastAsia" w:ascii="宋体" w:hAnsi="宋体" w:cs="MingLiU"/>
          <w:snapToGrid w:val="0"/>
          <w:color w:val="auto"/>
          <w:kern w:val="0"/>
          <w:szCs w:val="21"/>
          <w:highlight w:val="none"/>
        </w:rPr>
      </w:pPr>
    </w:p>
    <w:p w14:paraId="204C92AD">
      <w:pPr>
        <w:rPr>
          <w:rFonts w:hint="eastAsia" w:ascii="宋体" w:hAnsi="宋体" w:cs="MingLiU"/>
          <w:snapToGrid w:val="0"/>
          <w:color w:val="auto"/>
          <w:kern w:val="0"/>
          <w:szCs w:val="21"/>
          <w:highlight w:val="none"/>
        </w:rPr>
      </w:pPr>
    </w:p>
    <w:p w14:paraId="4932499F">
      <w:pPr>
        <w:pStyle w:val="2"/>
        <w:rPr>
          <w:rFonts w:hint="eastAsia" w:ascii="宋体" w:hAnsi="宋体" w:cs="MingLiU"/>
          <w:snapToGrid w:val="0"/>
          <w:color w:val="auto"/>
          <w:kern w:val="0"/>
          <w:szCs w:val="21"/>
          <w:highlight w:val="none"/>
        </w:rPr>
      </w:pPr>
    </w:p>
    <w:p w14:paraId="28CB2F48">
      <w:pPr>
        <w:rPr>
          <w:rFonts w:hint="eastAsia" w:ascii="宋体" w:hAnsi="宋体" w:cs="MingLiU"/>
          <w:snapToGrid w:val="0"/>
          <w:color w:val="auto"/>
          <w:kern w:val="0"/>
          <w:szCs w:val="21"/>
          <w:highlight w:val="none"/>
        </w:rPr>
      </w:pPr>
    </w:p>
    <w:p w14:paraId="61793804">
      <w:pPr>
        <w:pStyle w:val="2"/>
        <w:rPr>
          <w:rFonts w:hint="eastAsia" w:ascii="宋体" w:hAnsi="宋体" w:cs="MingLiU"/>
          <w:snapToGrid w:val="0"/>
          <w:color w:val="auto"/>
          <w:kern w:val="0"/>
          <w:szCs w:val="21"/>
          <w:highlight w:val="none"/>
        </w:rPr>
      </w:pPr>
    </w:p>
    <w:p w14:paraId="6721B5F8">
      <w:pPr>
        <w:rPr>
          <w:rFonts w:hint="eastAsia" w:ascii="宋体" w:hAnsi="宋体" w:cs="MingLiU"/>
          <w:snapToGrid w:val="0"/>
          <w:color w:val="auto"/>
          <w:kern w:val="0"/>
          <w:szCs w:val="21"/>
          <w:highlight w:val="none"/>
        </w:rPr>
      </w:pPr>
    </w:p>
    <w:p w14:paraId="7107D7B8">
      <w:pPr>
        <w:pStyle w:val="2"/>
        <w:rPr>
          <w:rFonts w:hint="eastAsia" w:ascii="宋体" w:hAnsi="宋体" w:cs="MingLiU"/>
          <w:snapToGrid w:val="0"/>
          <w:color w:val="auto"/>
          <w:kern w:val="0"/>
          <w:szCs w:val="21"/>
          <w:highlight w:val="none"/>
        </w:rPr>
      </w:pPr>
    </w:p>
    <w:p w14:paraId="57D748CD">
      <w:pPr>
        <w:rPr>
          <w:rFonts w:hint="eastAsia" w:ascii="宋体" w:hAnsi="宋体" w:cs="MingLiU"/>
          <w:snapToGrid w:val="0"/>
          <w:color w:val="auto"/>
          <w:kern w:val="0"/>
          <w:szCs w:val="21"/>
          <w:highlight w:val="none"/>
        </w:rPr>
      </w:pPr>
    </w:p>
    <w:p w14:paraId="35A6D679">
      <w:pPr>
        <w:pStyle w:val="2"/>
        <w:rPr>
          <w:rFonts w:hint="eastAsia" w:ascii="宋体" w:hAnsi="宋体" w:cs="MingLiU"/>
          <w:snapToGrid w:val="0"/>
          <w:color w:val="auto"/>
          <w:kern w:val="0"/>
          <w:szCs w:val="21"/>
          <w:highlight w:val="none"/>
        </w:rPr>
      </w:pPr>
    </w:p>
    <w:p w14:paraId="7A92A7D0">
      <w:pPr>
        <w:rPr>
          <w:rFonts w:hint="eastAsia" w:ascii="宋体" w:hAnsi="宋体" w:cs="MingLiU"/>
          <w:snapToGrid w:val="0"/>
          <w:color w:val="auto"/>
          <w:kern w:val="0"/>
          <w:szCs w:val="21"/>
          <w:highlight w:val="none"/>
        </w:rPr>
      </w:pPr>
    </w:p>
    <w:p w14:paraId="0C6F56F9">
      <w:pPr>
        <w:pStyle w:val="2"/>
        <w:rPr>
          <w:rFonts w:hint="eastAsia" w:ascii="宋体" w:hAnsi="宋体" w:cs="MingLiU"/>
          <w:snapToGrid w:val="0"/>
          <w:color w:val="auto"/>
          <w:kern w:val="0"/>
          <w:szCs w:val="21"/>
          <w:highlight w:val="none"/>
        </w:rPr>
      </w:pPr>
    </w:p>
    <w:p w14:paraId="59188DCC">
      <w:pPr>
        <w:rPr>
          <w:rFonts w:hint="eastAsia" w:ascii="宋体" w:hAnsi="宋体" w:cs="MingLiU"/>
          <w:snapToGrid w:val="0"/>
          <w:color w:val="auto"/>
          <w:kern w:val="0"/>
          <w:szCs w:val="21"/>
          <w:highlight w:val="none"/>
        </w:rPr>
      </w:pPr>
    </w:p>
    <w:p w14:paraId="1D3575DF">
      <w:pPr>
        <w:pStyle w:val="2"/>
        <w:rPr>
          <w:rFonts w:hint="eastAsia" w:ascii="宋体" w:hAnsi="宋体" w:cs="MingLiU"/>
          <w:snapToGrid w:val="0"/>
          <w:color w:val="auto"/>
          <w:kern w:val="0"/>
          <w:szCs w:val="21"/>
          <w:highlight w:val="none"/>
        </w:rPr>
      </w:pPr>
    </w:p>
    <w:p w14:paraId="7B9AAB86">
      <w:pPr>
        <w:rPr>
          <w:rFonts w:hint="eastAsia" w:ascii="宋体" w:hAnsi="宋体" w:cs="MingLiU"/>
          <w:snapToGrid w:val="0"/>
          <w:color w:val="auto"/>
          <w:kern w:val="0"/>
          <w:szCs w:val="21"/>
          <w:highlight w:val="none"/>
        </w:rPr>
      </w:pPr>
    </w:p>
    <w:p w14:paraId="42651ED6">
      <w:pPr>
        <w:pStyle w:val="2"/>
        <w:rPr>
          <w:rFonts w:hint="eastAsia" w:ascii="宋体" w:hAnsi="宋体" w:cs="MingLiU"/>
          <w:snapToGrid w:val="0"/>
          <w:color w:val="auto"/>
          <w:kern w:val="0"/>
          <w:szCs w:val="21"/>
          <w:highlight w:val="none"/>
        </w:rPr>
      </w:pPr>
    </w:p>
    <w:p w14:paraId="0FE01584">
      <w:pPr>
        <w:rPr>
          <w:rFonts w:hint="eastAsia" w:ascii="宋体" w:hAnsi="宋体" w:cs="MingLiU"/>
          <w:snapToGrid w:val="0"/>
          <w:color w:val="auto"/>
          <w:kern w:val="0"/>
          <w:szCs w:val="21"/>
          <w:highlight w:val="none"/>
        </w:rPr>
      </w:pPr>
    </w:p>
    <w:p w14:paraId="2DE0DABE">
      <w:pPr>
        <w:pStyle w:val="2"/>
        <w:rPr>
          <w:rFonts w:hint="eastAsia" w:ascii="宋体" w:hAnsi="宋体" w:cs="MingLiU"/>
          <w:snapToGrid w:val="0"/>
          <w:color w:val="auto"/>
          <w:kern w:val="0"/>
          <w:szCs w:val="21"/>
          <w:highlight w:val="none"/>
        </w:rPr>
      </w:pPr>
    </w:p>
    <w:p w14:paraId="68A8C504">
      <w:pPr>
        <w:rPr>
          <w:rFonts w:hint="eastAsia" w:ascii="宋体" w:hAnsi="宋体" w:cs="MingLiU"/>
          <w:snapToGrid w:val="0"/>
          <w:color w:val="auto"/>
          <w:kern w:val="0"/>
          <w:szCs w:val="21"/>
          <w:highlight w:val="none"/>
        </w:rPr>
      </w:pPr>
    </w:p>
    <w:p w14:paraId="6A5F930A">
      <w:pPr>
        <w:pStyle w:val="2"/>
        <w:rPr>
          <w:rFonts w:hint="eastAsia" w:ascii="宋体" w:hAnsi="宋体" w:cs="MingLiU"/>
          <w:snapToGrid w:val="0"/>
          <w:color w:val="auto"/>
          <w:kern w:val="0"/>
          <w:szCs w:val="21"/>
          <w:highlight w:val="none"/>
        </w:rPr>
      </w:pPr>
    </w:p>
    <w:p w14:paraId="7F25A251">
      <w:pPr>
        <w:rPr>
          <w:rFonts w:hint="eastAsia"/>
        </w:rPr>
      </w:pPr>
    </w:p>
    <w:p w14:paraId="59E12D2A">
      <w:pPr>
        <w:rPr>
          <w:rFonts w:hint="eastAsia"/>
        </w:rPr>
      </w:pPr>
    </w:p>
    <w:p w14:paraId="3976053D">
      <w:pPr>
        <w:autoSpaceDE w:val="0"/>
        <w:autoSpaceDN w:val="0"/>
        <w:adjustRightInd w:val="0"/>
        <w:snapToGrid w:val="0"/>
        <w:spacing w:line="360" w:lineRule="auto"/>
        <w:jc w:val="left"/>
        <w:rPr>
          <w:rFonts w:hint="eastAsia" w:ascii="宋体" w:hAnsi="宋体"/>
          <w:b/>
          <w:snapToGrid w:val="0"/>
          <w:kern w:val="0"/>
          <w:highlight w:val="none"/>
        </w:rPr>
      </w:pPr>
      <w:r>
        <w:rPr>
          <w:rFonts w:ascii="宋体" w:hAnsi="宋体"/>
          <w:b/>
          <w:snapToGrid w:val="0"/>
          <w:kern w:val="0"/>
          <w:highlight w:val="none"/>
        </w:rPr>
        <w:t>附表一：开标记录表</w:t>
      </w:r>
    </w:p>
    <w:p w14:paraId="4B4EA05E">
      <w:pPr>
        <w:autoSpaceDE w:val="0"/>
        <w:autoSpaceDN w:val="0"/>
        <w:adjustRightInd w:val="0"/>
        <w:snapToGrid w:val="0"/>
        <w:spacing w:line="360" w:lineRule="auto"/>
        <w:jc w:val="left"/>
        <w:rPr>
          <w:rFonts w:hint="eastAsia" w:ascii="宋体" w:hAnsi="宋体"/>
          <w:b/>
          <w:snapToGrid w:val="0"/>
          <w:kern w:val="0"/>
          <w:highlight w:val="none"/>
        </w:rPr>
      </w:pPr>
    </w:p>
    <w:p w14:paraId="256F40FA">
      <w:pPr>
        <w:tabs>
          <w:tab w:val="left" w:pos="3529"/>
          <w:tab w:val="left" w:pos="5060"/>
        </w:tabs>
        <w:autoSpaceDE w:val="0"/>
        <w:autoSpaceDN w:val="0"/>
        <w:adjustRightInd w:val="0"/>
        <w:snapToGrid w:val="0"/>
        <w:spacing w:line="360" w:lineRule="auto"/>
        <w:jc w:val="left"/>
        <w:rPr>
          <w:rFonts w:ascii="宋体" w:hAnsi="宋体"/>
          <w:b/>
          <w:snapToGrid w:val="0"/>
          <w:kern w:val="0"/>
          <w:sz w:val="28"/>
          <w:szCs w:val="28"/>
          <w:highlight w:val="none"/>
        </w:rPr>
      </w:pPr>
      <w:r>
        <w:rPr>
          <w:rFonts w:hint="eastAsia" w:ascii="宋体" w:hAnsi="宋体" w:cs="MingLiU"/>
          <w:snapToGrid w:val="0"/>
          <w:w w:val="198"/>
          <w:kern w:val="0"/>
          <w:sz w:val="28"/>
          <w:szCs w:val="28"/>
          <w:highlight w:val="none"/>
          <w:u w:val="single"/>
        </w:rPr>
        <w:t xml:space="preserve">            </w:t>
      </w:r>
      <w:r>
        <w:rPr>
          <w:rFonts w:ascii="宋体" w:hAnsi="宋体"/>
          <w:b/>
          <w:snapToGrid w:val="0"/>
          <w:w w:val="99"/>
          <w:kern w:val="0"/>
          <w:sz w:val="28"/>
          <w:szCs w:val="28"/>
          <w:highlight w:val="none"/>
        </w:rPr>
        <w:t>（项目名称）</w:t>
      </w:r>
      <w:r>
        <w:rPr>
          <w:rFonts w:hint="eastAsia" w:ascii="宋体" w:hAnsi="宋体" w:cs="MingLiU"/>
          <w:snapToGrid w:val="0"/>
          <w:w w:val="198"/>
          <w:kern w:val="0"/>
          <w:sz w:val="28"/>
          <w:szCs w:val="28"/>
          <w:highlight w:val="none"/>
          <w:u w:val="single"/>
        </w:rPr>
        <w:t xml:space="preserve">    </w:t>
      </w:r>
      <w:r>
        <w:rPr>
          <w:rFonts w:hint="eastAsia" w:ascii="宋体" w:hAnsi="宋体"/>
          <w:snapToGrid w:val="0"/>
          <w:kern w:val="0"/>
          <w:sz w:val="28"/>
          <w:szCs w:val="28"/>
          <w:highlight w:val="none"/>
          <w:u w:val="single"/>
        </w:rPr>
        <w:t xml:space="preserve"> </w:t>
      </w:r>
      <w:r>
        <w:rPr>
          <w:rFonts w:ascii="宋体" w:hAnsi="宋体"/>
          <w:b/>
          <w:snapToGrid w:val="0"/>
          <w:w w:val="99"/>
          <w:kern w:val="0"/>
          <w:sz w:val="28"/>
          <w:szCs w:val="28"/>
          <w:highlight w:val="none"/>
        </w:rPr>
        <w:t>标段施工开标记录表</w:t>
      </w:r>
    </w:p>
    <w:p w14:paraId="5F3457F9">
      <w:pPr>
        <w:tabs>
          <w:tab w:val="left" w:pos="2260"/>
          <w:tab w:val="left" w:pos="5060"/>
        </w:tabs>
        <w:autoSpaceDE w:val="0"/>
        <w:autoSpaceDN w:val="0"/>
        <w:adjustRightInd w:val="0"/>
        <w:snapToGrid w:val="0"/>
        <w:spacing w:line="360" w:lineRule="auto"/>
        <w:jc w:val="right"/>
        <w:rPr>
          <w:rFonts w:ascii="宋体" w:hAnsi="宋体"/>
          <w:snapToGrid w:val="0"/>
          <w:kern w:val="0"/>
          <w:szCs w:val="21"/>
          <w:highlight w:val="none"/>
        </w:rPr>
      </w:pPr>
      <w:r>
        <w:rPr>
          <w:rFonts w:ascii="宋体" w:hAnsi="宋体"/>
          <w:b/>
          <w:snapToGrid w:val="0"/>
          <w:kern w:val="0"/>
          <w:sz w:val="28"/>
          <w:szCs w:val="28"/>
          <w:highlight w:val="none"/>
        </w:rPr>
        <w:t xml:space="preserve">                             </w:t>
      </w:r>
      <w:r>
        <w:rPr>
          <w:rFonts w:ascii="宋体" w:hAnsi="宋体"/>
          <w:snapToGrid w:val="0"/>
          <w:kern w:val="0"/>
          <w:szCs w:val="21"/>
          <w:highlight w:val="none"/>
        </w:rPr>
        <w:t>开标时间：</w:t>
      </w:r>
      <w:r>
        <w:rPr>
          <w:rFonts w:hint="eastAsia" w:ascii="宋体" w:hAnsi="宋体" w:cs="MingLiU"/>
          <w:snapToGrid w:val="0"/>
          <w:w w:val="200"/>
          <w:kern w:val="0"/>
          <w:szCs w:val="21"/>
          <w:highlight w:val="none"/>
          <w:u w:val="single"/>
        </w:rPr>
        <w:t xml:space="preserve">     </w:t>
      </w:r>
      <w:r>
        <w:rPr>
          <w:rFonts w:hint="eastAsia" w:ascii="宋体" w:hAnsi="宋体" w:cs="MingLiU"/>
          <w:snapToGrid w:val="0"/>
          <w:kern w:val="0"/>
          <w:szCs w:val="21"/>
          <w:highlight w:val="none"/>
        </w:rPr>
        <w:t>年</w:t>
      </w:r>
      <w:r>
        <w:rPr>
          <w:rFonts w:hint="eastAsia" w:ascii="宋体" w:hAnsi="宋体"/>
          <w:snapToGrid w:val="0"/>
          <w:kern w:val="0"/>
          <w:szCs w:val="21"/>
          <w:highlight w:val="none"/>
          <w:u w:val="single"/>
        </w:rPr>
        <w:t xml:space="preserve">     </w:t>
      </w:r>
      <w:r>
        <w:rPr>
          <w:rFonts w:hint="eastAsia" w:ascii="宋体" w:hAnsi="宋体" w:cs="MingLiU"/>
          <w:snapToGrid w:val="0"/>
          <w:kern w:val="0"/>
          <w:szCs w:val="21"/>
          <w:highlight w:val="none"/>
        </w:rPr>
        <w:t>月</w:t>
      </w:r>
      <w:r>
        <w:rPr>
          <w:rFonts w:hint="eastAsia" w:ascii="宋体" w:hAnsi="宋体"/>
          <w:snapToGrid w:val="0"/>
          <w:kern w:val="0"/>
          <w:szCs w:val="21"/>
          <w:highlight w:val="none"/>
          <w:u w:val="single"/>
        </w:rPr>
        <w:t xml:space="preserve">     </w:t>
      </w:r>
      <w:r>
        <w:rPr>
          <w:rFonts w:hint="eastAsia" w:ascii="宋体" w:hAnsi="宋体" w:cs="MingLiU"/>
          <w:snapToGrid w:val="0"/>
          <w:kern w:val="0"/>
          <w:szCs w:val="21"/>
          <w:highlight w:val="none"/>
        </w:rPr>
        <w:t>日</w:t>
      </w:r>
      <w:r>
        <w:rPr>
          <w:rFonts w:hint="eastAsia" w:ascii="宋体" w:hAnsi="宋体"/>
          <w:snapToGrid w:val="0"/>
          <w:kern w:val="0"/>
          <w:szCs w:val="21"/>
          <w:highlight w:val="none"/>
          <w:u w:val="single"/>
        </w:rPr>
        <w:t xml:space="preserve">     </w:t>
      </w:r>
      <w:r>
        <w:rPr>
          <w:rFonts w:hint="eastAsia" w:ascii="宋体" w:hAnsi="宋体" w:cs="MingLiU"/>
          <w:snapToGrid w:val="0"/>
          <w:kern w:val="0"/>
          <w:szCs w:val="21"/>
          <w:highlight w:val="none"/>
        </w:rPr>
        <w:t>时</w:t>
      </w:r>
      <w:r>
        <w:rPr>
          <w:rFonts w:hint="eastAsia" w:ascii="宋体" w:hAnsi="宋体"/>
          <w:snapToGrid w:val="0"/>
          <w:kern w:val="0"/>
          <w:szCs w:val="21"/>
          <w:highlight w:val="none"/>
          <w:u w:val="single"/>
        </w:rPr>
        <w:t xml:space="preserve">     </w:t>
      </w:r>
      <w:r>
        <w:rPr>
          <w:rFonts w:hint="eastAsia" w:ascii="宋体" w:hAnsi="宋体" w:cs="MingLiU"/>
          <w:snapToGrid w:val="0"/>
          <w:kern w:val="0"/>
          <w:szCs w:val="21"/>
          <w:highlight w:val="none"/>
        </w:rPr>
        <w:t>分</w:t>
      </w:r>
    </w:p>
    <w:tbl>
      <w:tblPr>
        <w:tblStyle w:val="52"/>
        <w:tblW w:w="9469" w:type="dxa"/>
        <w:jc w:val="center"/>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0" w:type="dxa"/>
          <w:bottom w:w="0" w:type="dxa"/>
          <w:right w:w="0" w:type="dxa"/>
        </w:tblCellMar>
      </w:tblPr>
      <w:tblGrid>
        <w:gridCol w:w="427"/>
        <w:gridCol w:w="708"/>
        <w:gridCol w:w="567"/>
        <w:gridCol w:w="851"/>
        <w:gridCol w:w="992"/>
        <w:gridCol w:w="1188"/>
        <w:gridCol w:w="947"/>
        <w:gridCol w:w="947"/>
        <w:gridCol w:w="947"/>
        <w:gridCol w:w="947"/>
        <w:gridCol w:w="948"/>
      </w:tblGrid>
      <w:tr w14:paraId="32B97CA5">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jc w:val="center"/>
        </w:trPr>
        <w:tc>
          <w:tcPr>
            <w:tcW w:w="427" w:type="dxa"/>
            <w:vAlign w:val="center"/>
          </w:tcPr>
          <w:p w14:paraId="5C745059">
            <w:pPr>
              <w:autoSpaceDE w:val="0"/>
              <w:autoSpaceDN w:val="0"/>
              <w:adjustRightInd w:val="0"/>
              <w:snapToGrid w:val="0"/>
              <w:jc w:val="center"/>
              <w:rPr>
                <w:rFonts w:ascii="宋体" w:hAnsi="宋体"/>
                <w:snapToGrid w:val="0"/>
                <w:kern w:val="0"/>
                <w:szCs w:val="21"/>
                <w:highlight w:val="none"/>
              </w:rPr>
            </w:pPr>
            <w:r>
              <w:rPr>
                <w:rFonts w:ascii="宋体" w:hAnsi="宋体"/>
                <w:snapToGrid w:val="0"/>
                <w:kern w:val="0"/>
                <w:szCs w:val="21"/>
                <w:highlight w:val="none"/>
              </w:rPr>
              <w:t>序号</w:t>
            </w:r>
          </w:p>
        </w:tc>
        <w:tc>
          <w:tcPr>
            <w:tcW w:w="708" w:type="dxa"/>
            <w:vAlign w:val="center"/>
          </w:tcPr>
          <w:p w14:paraId="3A8ED7AF">
            <w:pPr>
              <w:autoSpaceDE w:val="0"/>
              <w:autoSpaceDN w:val="0"/>
              <w:adjustRightInd w:val="0"/>
              <w:snapToGrid w:val="0"/>
              <w:jc w:val="center"/>
              <w:rPr>
                <w:rFonts w:ascii="宋体" w:hAnsi="宋体"/>
                <w:snapToGrid w:val="0"/>
                <w:kern w:val="0"/>
                <w:szCs w:val="21"/>
                <w:highlight w:val="none"/>
              </w:rPr>
            </w:pPr>
            <w:r>
              <w:rPr>
                <w:rFonts w:ascii="宋体" w:hAnsi="宋体"/>
                <w:snapToGrid w:val="0"/>
                <w:kern w:val="0"/>
                <w:szCs w:val="21"/>
                <w:highlight w:val="none"/>
              </w:rPr>
              <w:t>投标人</w:t>
            </w:r>
          </w:p>
        </w:tc>
        <w:tc>
          <w:tcPr>
            <w:tcW w:w="567" w:type="dxa"/>
            <w:vAlign w:val="center"/>
          </w:tcPr>
          <w:p w14:paraId="7EA40C73">
            <w:pPr>
              <w:autoSpaceDE w:val="0"/>
              <w:autoSpaceDN w:val="0"/>
              <w:adjustRightInd w:val="0"/>
              <w:snapToGrid w:val="0"/>
              <w:jc w:val="center"/>
              <w:rPr>
                <w:rFonts w:hint="eastAsia" w:ascii="宋体" w:hAnsi="宋体"/>
                <w:snapToGrid w:val="0"/>
                <w:kern w:val="0"/>
                <w:szCs w:val="21"/>
                <w:highlight w:val="none"/>
              </w:rPr>
            </w:pPr>
            <w:r>
              <w:rPr>
                <w:rFonts w:ascii="宋体" w:hAnsi="宋体"/>
                <w:snapToGrid w:val="0"/>
                <w:kern w:val="0"/>
                <w:szCs w:val="21"/>
                <w:highlight w:val="none"/>
              </w:rPr>
              <w:t>密封</w:t>
            </w:r>
          </w:p>
          <w:p w14:paraId="491A569B">
            <w:pPr>
              <w:autoSpaceDE w:val="0"/>
              <w:autoSpaceDN w:val="0"/>
              <w:adjustRightInd w:val="0"/>
              <w:snapToGrid w:val="0"/>
              <w:jc w:val="center"/>
              <w:rPr>
                <w:rFonts w:ascii="宋体" w:hAnsi="宋体"/>
                <w:snapToGrid w:val="0"/>
                <w:kern w:val="0"/>
                <w:szCs w:val="21"/>
                <w:highlight w:val="none"/>
              </w:rPr>
            </w:pPr>
            <w:r>
              <w:rPr>
                <w:rFonts w:ascii="宋体" w:hAnsi="宋体"/>
                <w:snapToGrid w:val="0"/>
                <w:kern w:val="0"/>
                <w:szCs w:val="21"/>
                <w:highlight w:val="none"/>
              </w:rPr>
              <w:t>情况</w:t>
            </w:r>
          </w:p>
        </w:tc>
        <w:tc>
          <w:tcPr>
            <w:tcW w:w="851" w:type="dxa"/>
            <w:vAlign w:val="center"/>
          </w:tcPr>
          <w:p w14:paraId="1053FBA3">
            <w:pPr>
              <w:autoSpaceDE w:val="0"/>
              <w:autoSpaceDN w:val="0"/>
              <w:adjustRightInd w:val="0"/>
              <w:snapToGrid w:val="0"/>
              <w:jc w:val="center"/>
              <w:rPr>
                <w:rFonts w:hint="eastAsia" w:ascii="宋体" w:hAnsi="宋体"/>
                <w:snapToGrid w:val="0"/>
                <w:kern w:val="0"/>
                <w:szCs w:val="21"/>
                <w:highlight w:val="none"/>
              </w:rPr>
            </w:pPr>
            <w:r>
              <w:rPr>
                <w:rFonts w:ascii="宋体" w:hAnsi="宋体"/>
                <w:snapToGrid w:val="0"/>
                <w:kern w:val="0"/>
                <w:szCs w:val="21"/>
                <w:highlight w:val="none"/>
              </w:rPr>
              <w:t>投标保</w:t>
            </w:r>
          </w:p>
          <w:p w14:paraId="5DCDA3A9">
            <w:pPr>
              <w:autoSpaceDE w:val="0"/>
              <w:autoSpaceDN w:val="0"/>
              <w:adjustRightInd w:val="0"/>
              <w:snapToGrid w:val="0"/>
              <w:jc w:val="center"/>
              <w:rPr>
                <w:rFonts w:ascii="宋体" w:hAnsi="宋体"/>
                <w:snapToGrid w:val="0"/>
                <w:kern w:val="0"/>
                <w:szCs w:val="21"/>
                <w:highlight w:val="none"/>
              </w:rPr>
            </w:pPr>
            <w:r>
              <w:rPr>
                <w:rFonts w:ascii="宋体" w:hAnsi="宋体"/>
                <w:snapToGrid w:val="0"/>
                <w:kern w:val="0"/>
                <w:szCs w:val="21"/>
                <w:highlight w:val="none"/>
              </w:rPr>
              <w:t>证金</w:t>
            </w:r>
          </w:p>
        </w:tc>
        <w:tc>
          <w:tcPr>
            <w:tcW w:w="992" w:type="dxa"/>
            <w:tcBorders>
              <w:right w:val="single" w:color="auto" w:sz="4" w:space="0"/>
            </w:tcBorders>
            <w:vAlign w:val="center"/>
          </w:tcPr>
          <w:p w14:paraId="65E1EC95">
            <w:pPr>
              <w:autoSpaceDE w:val="0"/>
              <w:autoSpaceDN w:val="0"/>
              <w:adjustRightInd w:val="0"/>
              <w:snapToGrid w:val="0"/>
              <w:jc w:val="center"/>
              <w:rPr>
                <w:rFonts w:hint="eastAsia" w:ascii="宋体" w:hAnsi="宋体"/>
                <w:snapToGrid w:val="0"/>
                <w:kern w:val="0"/>
                <w:szCs w:val="21"/>
                <w:highlight w:val="none"/>
              </w:rPr>
            </w:pPr>
            <w:r>
              <w:rPr>
                <w:rFonts w:ascii="宋体" w:hAnsi="宋体"/>
                <w:snapToGrid w:val="0"/>
                <w:kern w:val="0"/>
                <w:szCs w:val="21"/>
                <w:highlight w:val="none"/>
              </w:rPr>
              <w:t>投标</w:t>
            </w:r>
          </w:p>
          <w:p w14:paraId="49299520">
            <w:pPr>
              <w:autoSpaceDE w:val="0"/>
              <w:autoSpaceDN w:val="0"/>
              <w:adjustRightInd w:val="0"/>
              <w:snapToGrid w:val="0"/>
              <w:jc w:val="center"/>
              <w:rPr>
                <w:rFonts w:ascii="宋体" w:hAnsi="宋体"/>
                <w:snapToGrid w:val="0"/>
                <w:kern w:val="0"/>
                <w:szCs w:val="21"/>
                <w:highlight w:val="none"/>
              </w:rPr>
            </w:pPr>
            <w:r>
              <w:rPr>
                <w:rFonts w:ascii="宋体" w:hAnsi="宋体"/>
                <w:snapToGrid w:val="0"/>
                <w:kern w:val="0"/>
                <w:szCs w:val="21"/>
                <w:highlight w:val="none"/>
              </w:rPr>
              <w:t>总报价</w:t>
            </w:r>
          </w:p>
        </w:tc>
        <w:tc>
          <w:tcPr>
            <w:tcW w:w="1188" w:type="dxa"/>
            <w:tcBorders>
              <w:left w:val="single" w:color="auto" w:sz="4" w:space="0"/>
            </w:tcBorders>
            <w:vAlign w:val="center"/>
          </w:tcPr>
          <w:p w14:paraId="4DA849AC">
            <w:pPr>
              <w:autoSpaceDE w:val="0"/>
              <w:autoSpaceDN w:val="0"/>
              <w:adjustRightInd w:val="0"/>
              <w:snapToGrid w:val="0"/>
              <w:jc w:val="center"/>
              <w:rPr>
                <w:rFonts w:hint="eastAsia" w:ascii="宋体" w:hAnsi="宋体"/>
                <w:snapToGrid w:val="0"/>
                <w:kern w:val="0"/>
                <w:szCs w:val="21"/>
                <w:highlight w:val="none"/>
              </w:rPr>
            </w:pPr>
            <w:r>
              <w:rPr>
                <w:rFonts w:ascii="宋体" w:hAnsi="宋体"/>
                <w:snapToGrid w:val="0"/>
                <w:kern w:val="0"/>
                <w:szCs w:val="21"/>
                <w:highlight w:val="none"/>
              </w:rPr>
              <w:t>安全文明</w:t>
            </w:r>
          </w:p>
          <w:p w14:paraId="3D6C4754">
            <w:pPr>
              <w:autoSpaceDE w:val="0"/>
              <w:autoSpaceDN w:val="0"/>
              <w:adjustRightInd w:val="0"/>
              <w:snapToGrid w:val="0"/>
              <w:jc w:val="center"/>
              <w:rPr>
                <w:rFonts w:ascii="宋体" w:hAnsi="宋体"/>
                <w:snapToGrid w:val="0"/>
                <w:kern w:val="0"/>
                <w:szCs w:val="21"/>
                <w:highlight w:val="none"/>
              </w:rPr>
            </w:pPr>
            <w:r>
              <w:rPr>
                <w:rFonts w:ascii="宋体" w:hAnsi="宋体"/>
                <w:snapToGrid w:val="0"/>
                <w:kern w:val="0"/>
                <w:szCs w:val="21"/>
                <w:highlight w:val="none"/>
              </w:rPr>
              <w:t>施工费</w:t>
            </w:r>
            <w:r>
              <w:rPr>
                <w:rFonts w:hint="eastAsia" w:ascii="宋体" w:hAnsi="宋体"/>
                <w:snapToGrid w:val="0"/>
                <w:kern w:val="0"/>
                <w:szCs w:val="21"/>
                <w:highlight w:val="none"/>
              </w:rPr>
              <w:t>暂定金额</w:t>
            </w:r>
          </w:p>
        </w:tc>
        <w:tc>
          <w:tcPr>
            <w:tcW w:w="947" w:type="dxa"/>
            <w:vAlign w:val="center"/>
          </w:tcPr>
          <w:p w14:paraId="0EBC777E">
            <w:pPr>
              <w:autoSpaceDE w:val="0"/>
              <w:autoSpaceDN w:val="0"/>
              <w:adjustRightInd w:val="0"/>
              <w:snapToGrid w:val="0"/>
              <w:jc w:val="center"/>
              <w:rPr>
                <w:rFonts w:hint="eastAsia" w:ascii="宋体" w:hAnsi="宋体"/>
                <w:snapToGrid w:val="0"/>
                <w:kern w:val="0"/>
                <w:szCs w:val="21"/>
                <w:highlight w:val="none"/>
              </w:rPr>
            </w:pPr>
            <w:r>
              <w:rPr>
                <w:rFonts w:ascii="宋体" w:hAnsi="宋体"/>
                <w:snapToGrid w:val="0"/>
                <w:kern w:val="0"/>
                <w:szCs w:val="21"/>
                <w:highlight w:val="none"/>
              </w:rPr>
              <w:t>质量</w:t>
            </w:r>
          </w:p>
          <w:p w14:paraId="781853C5">
            <w:pPr>
              <w:autoSpaceDE w:val="0"/>
              <w:autoSpaceDN w:val="0"/>
              <w:adjustRightInd w:val="0"/>
              <w:snapToGrid w:val="0"/>
              <w:jc w:val="center"/>
              <w:rPr>
                <w:rFonts w:ascii="宋体" w:hAnsi="宋体"/>
                <w:snapToGrid w:val="0"/>
                <w:kern w:val="0"/>
                <w:szCs w:val="21"/>
                <w:highlight w:val="none"/>
              </w:rPr>
            </w:pPr>
            <w:r>
              <w:rPr>
                <w:rFonts w:ascii="宋体" w:hAnsi="宋体"/>
                <w:snapToGrid w:val="0"/>
                <w:kern w:val="0"/>
                <w:szCs w:val="21"/>
                <w:highlight w:val="none"/>
              </w:rPr>
              <w:t>目标</w:t>
            </w:r>
          </w:p>
        </w:tc>
        <w:tc>
          <w:tcPr>
            <w:tcW w:w="947" w:type="dxa"/>
            <w:vAlign w:val="center"/>
          </w:tcPr>
          <w:p w14:paraId="70ACE4A1">
            <w:pPr>
              <w:autoSpaceDE w:val="0"/>
              <w:autoSpaceDN w:val="0"/>
              <w:adjustRightInd w:val="0"/>
              <w:snapToGrid w:val="0"/>
              <w:jc w:val="center"/>
              <w:rPr>
                <w:rFonts w:ascii="宋体" w:hAnsi="宋体"/>
                <w:snapToGrid w:val="0"/>
                <w:kern w:val="0"/>
                <w:szCs w:val="21"/>
                <w:highlight w:val="none"/>
              </w:rPr>
            </w:pPr>
            <w:r>
              <w:rPr>
                <w:rFonts w:ascii="宋体" w:hAnsi="宋体"/>
                <w:snapToGrid w:val="0"/>
                <w:kern w:val="0"/>
                <w:szCs w:val="21"/>
                <w:highlight w:val="none"/>
              </w:rPr>
              <w:t>工期</w:t>
            </w:r>
          </w:p>
        </w:tc>
        <w:tc>
          <w:tcPr>
            <w:tcW w:w="947" w:type="dxa"/>
            <w:vAlign w:val="center"/>
          </w:tcPr>
          <w:p w14:paraId="46ABEA23">
            <w:pPr>
              <w:autoSpaceDE w:val="0"/>
              <w:autoSpaceDN w:val="0"/>
              <w:adjustRightInd w:val="0"/>
              <w:snapToGrid w:val="0"/>
              <w:jc w:val="center"/>
              <w:rPr>
                <w:rFonts w:hint="eastAsia" w:ascii="宋体" w:hAnsi="宋体"/>
                <w:snapToGrid w:val="0"/>
                <w:kern w:val="0"/>
                <w:szCs w:val="21"/>
                <w:highlight w:val="none"/>
              </w:rPr>
            </w:pPr>
            <w:r>
              <w:rPr>
                <w:rFonts w:ascii="宋体" w:hAnsi="宋体"/>
                <w:snapToGrid w:val="0"/>
                <w:kern w:val="0"/>
                <w:szCs w:val="21"/>
                <w:highlight w:val="none"/>
              </w:rPr>
              <w:t>项目</w:t>
            </w:r>
          </w:p>
          <w:p w14:paraId="7896161C">
            <w:pPr>
              <w:autoSpaceDE w:val="0"/>
              <w:autoSpaceDN w:val="0"/>
              <w:adjustRightInd w:val="0"/>
              <w:snapToGrid w:val="0"/>
              <w:jc w:val="center"/>
              <w:rPr>
                <w:rFonts w:ascii="宋体" w:hAnsi="宋体"/>
                <w:snapToGrid w:val="0"/>
                <w:kern w:val="0"/>
                <w:szCs w:val="21"/>
                <w:highlight w:val="none"/>
              </w:rPr>
            </w:pPr>
            <w:r>
              <w:rPr>
                <w:rFonts w:ascii="宋体" w:hAnsi="宋体"/>
                <w:snapToGrid w:val="0"/>
                <w:kern w:val="0"/>
                <w:szCs w:val="21"/>
                <w:highlight w:val="none"/>
              </w:rPr>
              <w:t>经理</w:t>
            </w:r>
          </w:p>
        </w:tc>
        <w:tc>
          <w:tcPr>
            <w:tcW w:w="947" w:type="dxa"/>
            <w:vAlign w:val="center"/>
          </w:tcPr>
          <w:p w14:paraId="57683D78">
            <w:pPr>
              <w:autoSpaceDE w:val="0"/>
              <w:autoSpaceDN w:val="0"/>
              <w:adjustRightInd w:val="0"/>
              <w:snapToGrid w:val="0"/>
              <w:jc w:val="center"/>
              <w:rPr>
                <w:rFonts w:ascii="宋体" w:hAnsi="宋体"/>
                <w:snapToGrid w:val="0"/>
                <w:kern w:val="0"/>
                <w:szCs w:val="21"/>
                <w:highlight w:val="none"/>
              </w:rPr>
            </w:pPr>
            <w:r>
              <w:rPr>
                <w:rFonts w:ascii="宋体" w:hAnsi="宋体"/>
                <w:snapToGrid w:val="0"/>
                <w:kern w:val="0"/>
                <w:szCs w:val="21"/>
                <w:highlight w:val="none"/>
              </w:rPr>
              <w:t>备注</w:t>
            </w:r>
          </w:p>
        </w:tc>
        <w:tc>
          <w:tcPr>
            <w:tcW w:w="948" w:type="dxa"/>
            <w:vAlign w:val="center"/>
          </w:tcPr>
          <w:p w14:paraId="3FAE570D">
            <w:pPr>
              <w:autoSpaceDE w:val="0"/>
              <w:autoSpaceDN w:val="0"/>
              <w:adjustRightInd w:val="0"/>
              <w:snapToGrid w:val="0"/>
              <w:jc w:val="center"/>
              <w:rPr>
                <w:rFonts w:ascii="宋体" w:hAnsi="宋体"/>
                <w:snapToGrid w:val="0"/>
                <w:kern w:val="0"/>
                <w:szCs w:val="21"/>
                <w:highlight w:val="none"/>
              </w:rPr>
            </w:pPr>
            <w:r>
              <w:rPr>
                <w:rFonts w:ascii="宋体" w:hAnsi="宋体"/>
                <w:snapToGrid w:val="0"/>
                <w:kern w:val="0"/>
                <w:szCs w:val="21"/>
                <w:highlight w:val="none"/>
              </w:rPr>
              <w:t>签名</w:t>
            </w:r>
          </w:p>
        </w:tc>
      </w:tr>
      <w:tr w14:paraId="2D9F9DE8">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jc w:val="center"/>
        </w:trPr>
        <w:tc>
          <w:tcPr>
            <w:tcW w:w="427" w:type="dxa"/>
            <w:vAlign w:val="center"/>
          </w:tcPr>
          <w:p w14:paraId="7F31886E">
            <w:pPr>
              <w:autoSpaceDE w:val="0"/>
              <w:autoSpaceDN w:val="0"/>
              <w:adjustRightInd w:val="0"/>
              <w:snapToGrid w:val="0"/>
              <w:jc w:val="left"/>
              <w:rPr>
                <w:rFonts w:ascii="宋体" w:hAnsi="宋体"/>
                <w:snapToGrid w:val="0"/>
                <w:kern w:val="0"/>
                <w:sz w:val="28"/>
                <w:szCs w:val="28"/>
                <w:highlight w:val="none"/>
              </w:rPr>
            </w:pPr>
          </w:p>
        </w:tc>
        <w:tc>
          <w:tcPr>
            <w:tcW w:w="708" w:type="dxa"/>
            <w:vAlign w:val="center"/>
          </w:tcPr>
          <w:p w14:paraId="7EE3209F">
            <w:pPr>
              <w:autoSpaceDE w:val="0"/>
              <w:autoSpaceDN w:val="0"/>
              <w:adjustRightInd w:val="0"/>
              <w:snapToGrid w:val="0"/>
              <w:jc w:val="left"/>
              <w:rPr>
                <w:rFonts w:ascii="宋体" w:hAnsi="宋体"/>
                <w:snapToGrid w:val="0"/>
                <w:kern w:val="0"/>
                <w:sz w:val="28"/>
                <w:szCs w:val="28"/>
                <w:highlight w:val="none"/>
              </w:rPr>
            </w:pPr>
          </w:p>
        </w:tc>
        <w:tc>
          <w:tcPr>
            <w:tcW w:w="567" w:type="dxa"/>
            <w:vAlign w:val="center"/>
          </w:tcPr>
          <w:p w14:paraId="3C4981A2">
            <w:pPr>
              <w:autoSpaceDE w:val="0"/>
              <w:autoSpaceDN w:val="0"/>
              <w:adjustRightInd w:val="0"/>
              <w:snapToGrid w:val="0"/>
              <w:jc w:val="left"/>
              <w:rPr>
                <w:rFonts w:ascii="宋体" w:hAnsi="宋体"/>
                <w:snapToGrid w:val="0"/>
                <w:kern w:val="0"/>
                <w:sz w:val="28"/>
                <w:szCs w:val="28"/>
                <w:highlight w:val="none"/>
              </w:rPr>
            </w:pPr>
          </w:p>
        </w:tc>
        <w:tc>
          <w:tcPr>
            <w:tcW w:w="851" w:type="dxa"/>
            <w:vAlign w:val="center"/>
          </w:tcPr>
          <w:p w14:paraId="4A01F9EF">
            <w:pPr>
              <w:autoSpaceDE w:val="0"/>
              <w:autoSpaceDN w:val="0"/>
              <w:adjustRightInd w:val="0"/>
              <w:snapToGrid w:val="0"/>
              <w:jc w:val="left"/>
              <w:rPr>
                <w:rFonts w:ascii="宋体" w:hAnsi="宋体"/>
                <w:snapToGrid w:val="0"/>
                <w:kern w:val="0"/>
                <w:szCs w:val="21"/>
                <w:highlight w:val="none"/>
              </w:rPr>
            </w:pPr>
          </w:p>
        </w:tc>
        <w:tc>
          <w:tcPr>
            <w:tcW w:w="992" w:type="dxa"/>
            <w:tcBorders>
              <w:right w:val="single" w:color="auto" w:sz="4" w:space="0"/>
            </w:tcBorders>
            <w:vAlign w:val="center"/>
          </w:tcPr>
          <w:p w14:paraId="16E155BC">
            <w:pPr>
              <w:autoSpaceDE w:val="0"/>
              <w:autoSpaceDN w:val="0"/>
              <w:adjustRightInd w:val="0"/>
              <w:snapToGrid w:val="0"/>
              <w:jc w:val="left"/>
              <w:rPr>
                <w:rFonts w:ascii="宋体" w:hAnsi="宋体"/>
                <w:snapToGrid w:val="0"/>
                <w:kern w:val="0"/>
                <w:sz w:val="28"/>
                <w:szCs w:val="28"/>
                <w:highlight w:val="none"/>
              </w:rPr>
            </w:pPr>
          </w:p>
        </w:tc>
        <w:tc>
          <w:tcPr>
            <w:tcW w:w="1188" w:type="dxa"/>
            <w:tcBorders>
              <w:left w:val="single" w:color="auto" w:sz="4" w:space="0"/>
            </w:tcBorders>
            <w:vAlign w:val="center"/>
          </w:tcPr>
          <w:p w14:paraId="2B7664BD">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7648D021">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4D759FF1">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62A51F1A">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49786936">
            <w:pPr>
              <w:autoSpaceDE w:val="0"/>
              <w:autoSpaceDN w:val="0"/>
              <w:adjustRightInd w:val="0"/>
              <w:snapToGrid w:val="0"/>
              <w:jc w:val="left"/>
              <w:rPr>
                <w:rFonts w:ascii="宋体" w:hAnsi="宋体"/>
                <w:snapToGrid w:val="0"/>
                <w:kern w:val="0"/>
                <w:sz w:val="28"/>
                <w:szCs w:val="28"/>
                <w:highlight w:val="none"/>
              </w:rPr>
            </w:pPr>
          </w:p>
        </w:tc>
        <w:tc>
          <w:tcPr>
            <w:tcW w:w="948" w:type="dxa"/>
            <w:vAlign w:val="center"/>
          </w:tcPr>
          <w:p w14:paraId="079278A4">
            <w:pPr>
              <w:autoSpaceDE w:val="0"/>
              <w:autoSpaceDN w:val="0"/>
              <w:adjustRightInd w:val="0"/>
              <w:snapToGrid w:val="0"/>
              <w:jc w:val="left"/>
              <w:rPr>
                <w:rFonts w:ascii="宋体" w:hAnsi="宋体"/>
                <w:snapToGrid w:val="0"/>
                <w:kern w:val="0"/>
                <w:sz w:val="28"/>
                <w:szCs w:val="28"/>
                <w:highlight w:val="none"/>
              </w:rPr>
            </w:pPr>
          </w:p>
        </w:tc>
      </w:tr>
      <w:tr w14:paraId="70E4B730">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jc w:val="center"/>
        </w:trPr>
        <w:tc>
          <w:tcPr>
            <w:tcW w:w="427" w:type="dxa"/>
            <w:vAlign w:val="center"/>
          </w:tcPr>
          <w:p w14:paraId="4E963E92">
            <w:pPr>
              <w:autoSpaceDE w:val="0"/>
              <w:autoSpaceDN w:val="0"/>
              <w:adjustRightInd w:val="0"/>
              <w:snapToGrid w:val="0"/>
              <w:jc w:val="left"/>
              <w:rPr>
                <w:rFonts w:ascii="宋体" w:hAnsi="宋体"/>
                <w:snapToGrid w:val="0"/>
                <w:kern w:val="0"/>
                <w:sz w:val="28"/>
                <w:szCs w:val="28"/>
                <w:highlight w:val="none"/>
              </w:rPr>
            </w:pPr>
          </w:p>
        </w:tc>
        <w:tc>
          <w:tcPr>
            <w:tcW w:w="708" w:type="dxa"/>
            <w:vAlign w:val="center"/>
          </w:tcPr>
          <w:p w14:paraId="2B32F320">
            <w:pPr>
              <w:autoSpaceDE w:val="0"/>
              <w:autoSpaceDN w:val="0"/>
              <w:adjustRightInd w:val="0"/>
              <w:snapToGrid w:val="0"/>
              <w:jc w:val="left"/>
              <w:rPr>
                <w:rFonts w:ascii="宋体" w:hAnsi="宋体"/>
                <w:snapToGrid w:val="0"/>
                <w:kern w:val="0"/>
                <w:sz w:val="28"/>
                <w:szCs w:val="28"/>
                <w:highlight w:val="none"/>
              </w:rPr>
            </w:pPr>
          </w:p>
        </w:tc>
        <w:tc>
          <w:tcPr>
            <w:tcW w:w="567" w:type="dxa"/>
            <w:vAlign w:val="center"/>
          </w:tcPr>
          <w:p w14:paraId="6F0C6144">
            <w:pPr>
              <w:autoSpaceDE w:val="0"/>
              <w:autoSpaceDN w:val="0"/>
              <w:adjustRightInd w:val="0"/>
              <w:snapToGrid w:val="0"/>
              <w:jc w:val="left"/>
              <w:rPr>
                <w:rFonts w:ascii="宋体" w:hAnsi="宋体"/>
                <w:snapToGrid w:val="0"/>
                <w:kern w:val="0"/>
                <w:sz w:val="28"/>
                <w:szCs w:val="28"/>
                <w:highlight w:val="none"/>
              </w:rPr>
            </w:pPr>
          </w:p>
        </w:tc>
        <w:tc>
          <w:tcPr>
            <w:tcW w:w="851" w:type="dxa"/>
            <w:vAlign w:val="center"/>
          </w:tcPr>
          <w:p w14:paraId="6CD18E3A">
            <w:pPr>
              <w:autoSpaceDE w:val="0"/>
              <w:autoSpaceDN w:val="0"/>
              <w:adjustRightInd w:val="0"/>
              <w:snapToGrid w:val="0"/>
              <w:jc w:val="left"/>
              <w:rPr>
                <w:rFonts w:ascii="宋体" w:hAnsi="宋体"/>
                <w:snapToGrid w:val="0"/>
                <w:kern w:val="0"/>
                <w:szCs w:val="21"/>
                <w:highlight w:val="none"/>
              </w:rPr>
            </w:pPr>
          </w:p>
        </w:tc>
        <w:tc>
          <w:tcPr>
            <w:tcW w:w="992" w:type="dxa"/>
            <w:tcBorders>
              <w:right w:val="single" w:color="auto" w:sz="4" w:space="0"/>
            </w:tcBorders>
            <w:vAlign w:val="center"/>
          </w:tcPr>
          <w:p w14:paraId="392D5258">
            <w:pPr>
              <w:autoSpaceDE w:val="0"/>
              <w:autoSpaceDN w:val="0"/>
              <w:adjustRightInd w:val="0"/>
              <w:snapToGrid w:val="0"/>
              <w:jc w:val="left"/>
              <w:rPr>
                <w:rFonts w:ascii="宋体" w:hAnsi="宋体"/>
                <w:snapToGrid w:val="0"/>
                <w:kern w:val="0"/>
                <w:sz w:val="28"/>
                <w:szCs w:val="28"/>
                <w:highlight w:val="none"/>
              </w:rPr>
            </w:pPr>
          </w:p>
        </w:tc>
        <w:tc>
          <w:tcPr>
            <w:tcW w:w="1188" w:type="dxa"/>
            <w:tcBorders>
              <w:left w:val="single" w:color="auto" w:sz="4" w:space="0"/>
            </w:tcBorders>
            <w:vAlign w:val="center"/>
          </w:tcPr>
          <w:p w14:paraId="7F0CDBBD">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181030F3">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20A31CB9">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0E2A3C73">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26016085">
            <w:pPr>
              <w:autoSpaceDE w:val="0"/>
              <w:autoSpaceDN w:val="0"/>
              <w:adjustRightInd w:val="0"/>
              <w:snapToGrid w:val="0"/>
              <w:jc w:val="left"/>
              <w:rPr>
                <w:rFonts w:ascii="宋体" w:hAnsi="宋体"/>
                <w:snapToGrid w:val="0"/>
                <w:kern w:val="0"/>
                <w:sz w:val="28"/>
                <w:szCs w:val="28"/>
                <w:highlight w:val="none"/>
              </w:rPr>
            </w:pPr>
          </w:p>
        </w:tc>
        <w:tc>
          <w:tcPr>
            <w:tcW w:w="948" w:type="dxa"/>
            <w:vAlign w:val="center"/>
          </w:tcPr>
          <w:p w14:paraId="745AAD8D">
            <w:pPr>
              <w:autoSpaceDE w:val="0"/>
              <w:autoSpaceDN w:val="0"/>
              <w:adjustRightInd w:val="0"/>
              <w:snapToGrid w:val="0"/>
              <w:jc w:val="left"/>
              <w:rPr>
                <w:rFonts w:ascii="宋体" w:hAnsi="宋体"/>
                <w:snapToGrid w:val="0"/>
                <w:kern w:val="0"/>
                <w:sz w:val="28"/>
                <w:szCs w:val="28"/>
                <w:highlight w:val="none"/>
              </w:rPr>
            </w:pPr>
          </w:p>
        </w:tc>
      </w:tr>
      <w:tr w14:paraId="7E658A5A">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jc w:val="center"/>
        </w:trPr>
        <w:tc>
          <w:tcPr>
            <w:tcW w:w="427" w:type="dxa"/>
            <w:vAlign w:val="center"/>
          </w:tcPr>
          <w:p w14:paraId="1FF48156">
            <w:pPr>
              <w:autoSpaceDE w:val="0"/>
              <w:autoSpaceDN w:val="0"/>
              <w:adjustRightInd w:val="0"/>
              <w:snapToGrid w:val="0"/>
              <w:jc w:val="left"/>
              <w:rPr>
                <w:rFonts w:ascii="宋体" w:hAnsi="宋体"/>
                <w:snapToGrid w:val="0"/>
                <w:kern w:val="0"/>
                <w:sz w:val="28"/>
                <w:szCs w:val="28"/>
                <w:highlight w:val="none"/>
              </w:rPr>
            </w:pPr>
          </w:p>
        </w:tc>
        <w:tc>
          <w:tcPr>
            <w:tcW w:w="708" w:type="dxa"/>
            <w:vAlign w:val="center"/>
          </w:tcPr>
          <w:p w14:paraId="5F7B7112">
            <w:pPr>
              <w:autoSpaceDE w:val="0"/>
              <w:autoSpaceDN w:val="0"/>
              <w:adjustRightInd w:val="0"/>
              <w:snapToGrid w:val="0"/>
              <w:jc w:val="left"/>
              <w:rPr>
                <w:rFonts w:ascii="宋体" w:hAnsi="宋体"/>
                <w:snapToGrid w:val="0"/>
                <w:kern w:val="0"/>
                <w:sz w:val="28"/>
                <w:szCs w:val="28"/>
                <w:highlight w:val="none"/>
              </w:rPr>
            </w:pPr>
          </w:p>
        </w:tc>
        <w:tc>
          <w:tcPr>
            <w:tcW w:w="567" w:type="dxa"/>
            <w:vAlign w:val="center"/>
          </w:tcPr>
          <w:p w14:paraId="62E0459C">
            <w:pPr>
              <w:autoSpaceDE w:val="0"/>
              <w:autoSpaceDN w:val="0"/>
              <w:adjustRightInd w:val="0"/>
              <w:snapToGrid w:val="0"/>
              <w:jc w:val="left"/>
              <w:rPr>
                <w:rFonts w:ascii="宋体" w:hAnsi="宋体"/>
                <w:snapToGrid w:val="0"/>
                <w:kern w:val="0"/>
                <w:sz w:val="28"/>
                <w:szCs w:val="28"/>
                <w:highlight w:val="none"/>
              </w:rPr>
            </w:pPr>
          </w:p>
        </w:tc>
        <w:tc>
          <w:tcPr>
            <w:tcW w:w="851" w:type="dxa"/>
            <w:vAlign w:val="center"/>
          </w:tcPr>
          <w:p w14:paraId="482C7C28">
            <w:pPr>
              <w:autoSpaceDE w:val="0"/>
              <w:autoSpaceDN w:val="0"/>
              <w:adjustRightInd w:val="0"/>
              <w:snapToGrid w:val="0"/>
              <w:jc w:val="left"/>
              <w:rPr>
                <w:rFonts w:ascii="宋体" w:hAnsi="宋体"/>
                <w:snapToGrid w:val="0"/>
                <w:kern w:val="0"/>
                <w:szCs w:val="21"/>
                <w:highlight w:val="none"/>
              </w:rPr>
            </w:pPr>
          </w:p>
        </w:tc>
        <w:tc>
          <w:tcPr>
            <w:tcW w:w="992" w:type="dxa"/>
            <w:tcBorders>
              <w:right w:val="single" w:color="auto" w:sz="4" w:space="0"/>
            </w:tcBorders>
            <w:vAlign w:val="center"/>
          </w:tcPr>
          <w:p w14:paraId="14D60A45">
            <w:pPr>
              <w:autoSpaceDE w:val="0"/>
              <w:autoSpaceDN w:val="0"/>
              <w:adjustRightInd w:val="0"/>
              <w:snapToGrid w:val="0"/>
              <w:jc w:val="left"/>
              <w:rPr>
                <w:rFonts w:ascii="宋体" w:hAnsi="宋体"/>
                <w:snapToGrid w:val="0"/>
                <w:kern w:val="0"/>
                <w:sz w:val="28"/>
                <w:szCs w:val="28"/>
                <w:highlight w:val="none"/>
              </w:rPr>
            </w:pPr>
          </w:p>
        </w:tc>
        <w:tc>
          <w:tcPr>
            <w:tcW w:w="1188" w:type="dxa"/>
            <w:tcBorders>
              <w:left w:val="single" w:color="auto" w:sz="4" w:space="0"/>
            </w:tcBorders>
            <w:vAlign w:val="center"/>
          </w:tcPr>
          <w:p w14:paraId="154A4020">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246BF9A1">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643D6A87">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41329ED3">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66FABB62">
            <w:pPr>
              <w:autoSpaceDE w:val="0"/>
              <w:autoSpaceDN w:val="0"/>
              <w:adjustRightInd w:val="0"/>
              <w:snapToGrid w:val="0"/>
              <w:jc w:val="left"/>
              <w:rPr>
                <w:rFonts w:ascii="宋体" w:hAnsi="宋体"/>
                <w:snapToGrid w:val="0"/>
                <w:kern w:val="0"/>
                <w:sz w:val="28"/>
                <w:szCs w:val="28"/>
                <w:highlight w:val="none"/>
              </w:rPr>
            </w:pPr>
          </w:p>
        </w:tc>
        <w:tc>
          <w:tcPr>
            <w:tcW w:w="948" w:type="dxa"/>
            <w:vAlign w:val="center"/>
          </w:tcPr>
          <w:p w14:paraId="3D3F6EDA">
            <w:pPr>
              <w:autoSpaceDE w:val="0"/>
              <w:autoSpaceDN w:val="0"/>
              <w:adjustRightInd w:val="0"/>
              <w:snapToGrid w:val="0"/>
              <w:jc w:val="left"/>
              <w:rPr>
                <w:rFonts w:ascii="宋体" w:hAnsi="宋体"/>
                <w:snapToGrid w:val="0"/>
                <w:kern w:val="0"/>
                <w:sz w:val="28"/>
                <w:szCs w:val="28"/>
                <w:highlight w:val="none"/>
              </w:rPr>
            </w:pPr>
          </w:p>
        </w:tc>
      </w:tr>
      <w:tr w14:paraId="61FF283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jc w:val="center"/>
        </w:trPr>
        <w:tc>
          <w:tcPr>
            <w:tcW w:w="427" w:type="dxa"/>
            <w:vAlign w:val="center"/>
          </w:tcPr>
          <w:p w14:paraId="0670AF20">
            <w:pPr>
              <w:autoSpaceDE w:val="0"/>
              <w:autoSpaceDN w:val="0"/>
              <w:adjustRightInd w:val="0"/>
              <w:snapToGrid w:val="0"/>
              <w:jc w:val="left"/>
              <w:rPr>
                <w:rFonts w:ascii="宋体" w:hAnsi="宋体"/>
                <w:snapToGrid w:val="0"/>
                <w:kern w:val="0"/>
                <w:sz w:val="28"/>
                <w:szCs w:val="28"/>
                <w:highlight w:val="none"/>
              </w:rPr>
            </w:pPr>
          </w:p>
        </w:tc>
        <w:tc>
          <w:tcPr>
            <w:tcW w:w="708" w:type="dxa"/>
            <w:vAlign w:val="center"/>
          </w:tcPr>
          <w:p w14:paraId="2993F211">
            <w:pPr>
              <w:autoSpaceDE w:val="0"/>
              <w:autoSpaceDN w:val="0"/>
              <w:adjustRightInd w:val="0"/>
              <w:snapToGrid w:val="0"/>
              <w:jc w:val="left"/>
              <w:rPr>
                <w:rFonts w:ascii="宋体" w:hAnsi="宋体"/>
                <w:snapToGrid w:val="0"/>
                <w:kern w:val="0"/>
                <w:sz w:val="28"/>
                <w:szCs w:val="28"/>
                <w:highlight w:val="none"/>
              </w:rPr>
            </w:pPr>
          </w:p>
        </w:tc>
        <w:tc>
          <w:tcPr>
            <w:tcW w:w="567" w:type="dxa"/>
            <w:vAlign w:val="center"/>
          </w:tcPr>
          <w:p w14:paraId="78FA88BF">
            <w:pPr>
              <w:autoSpaceDE w:val="0"/>
              <w:autoSpaceDN w:val="0"/>
              <w:adjustRightInd w:val="0"/>
              <w:snapToGrid w:val="0"/>
              <w:jc w:val="left"/>
              <w:rPr>
                <w:rFonts w:ascii="宋体" w:hAnsi="宋体"/>
                <w:snapToGrid w:val="0"/>
                <w:kern w:val="0"/>
                <w:sz w:val="28"/>
                <w:szCs w:val="28"/>
                <w:highlight w:val="none"/>
              </w:rPr>
            </w:pPr>
          </w:p>
        </w:tc>
        <w:tc>
          <w:tcPr>
            <w:tcW w:w="851" w:type="dxa"/>
            <w:vAlign w:val="center"/>
          </w:tcPr>
          <w:p w14:paraId="2AF13C82">
            <w:pPr>
              <w:autoSpaceDE w:val="0"/>
              <w:autoSpaceDN w:val="0"/>
              <w:adjustRightInd w:val="0"/>
              <w:snapToGrid w:val="0"/>
              <w:jc w:val="left"/>
              <w:rPr>
                <w:rFonts w:ascii="宋体" w:hAnsi="宋体"/>
                <w:snapToGrid w:val="0"/>
                <w:kern w:val="0"/>
                <w:szCs w:val="21"/>
                <w:highlight w:val="none"/>
              </w:rPr>
            </w:pPr>
          </w:p>
        </w:tc>
        <w:tc>
          <w:tcPr>
            <w:tcW w:w="992" w:type="dxa"/>
            <w:tcBorders>
              <w:right w:val="single" w:color="auto" w:sz="4" w:space="0"/>
            </w:tcBorders>
            <w:vAlign w:val="center"/>
          </w:tcPr>
          <w:p w14:paraId="41511F0F">
            <w:pPr>
              <w:autoSpaceDE w:val="0"/>
              <w:autoSpaceDN w:val="0"/>
              <w:adjustRightInd w:val="0"/>
              <w:snapToGrid w:val="0"/>
              <w:jc w:val="left"/>
              <w:rPr>
                <w:rFonts w:ascii="宋体" w:hAnsi="宋体"/>
                <w:snapToGrid w:val="0"/>
                <w:kern w:val="0"/>
                <w:sz w:val="28"/>
                <w:szCs w:val="28"/>
                <w:highlight w:val="none"/>
              </w:rPr>
            </w:pPr>
          </w:p>
        </w:tc>
        <w:tc>
          <w:tcPr>
            <w:tcW w:w="1188" w:type="dxa"/>
            <w:tcBorders>
              <w:left w:val="single" w:color="auto" w:sz="4" w:space="0"/>
            </w:tcBorders>
            <w:vAlign w:val="center"/>
          </w:tcPr>
          <w:p w14:paraId="5802E208">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49558739">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7037BFA6">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75058F85">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4DE62E6C">
            <w:pPr>
              <w:autoSpaceDE w:val="0"/>
              <w:autoSpaceDN w:val="0"/>
              <w:adjustRightInd w:val="0"/>
              <w:snapToGrid w:val="0"/>
              <w:jc w:val="left"/>
              <w:rPr>
                <w:rFonts w:ascii="宋体" w:hAnsi="宋体"/>
                <w:snapToGrid w:val="0"/>
                <w:kern w:val="0"/>
                <w:sz w:val="28"/>
                <w:szCs w:val="28"/>
                <w:highlight w:val="none"/>
              </w:rPr>
            </w:pPr>
          </w:p>
        </w:tc>
        <w:tc>
          <w:tcPr>
            <w:tcW w:w="948" w:type="dxa"/>
            <w:vAlign w:val="center"/>
          </w:tcPr>
          <w:p w14:paraId="0ED4842E">
            <w:pPr>
              <w:autoSpaceDE w:val="0"/>
              <w:autoSpaceDN w:val="0"/>
              <w:adjustRightInd w:val="0"/>
              <w:snapToGrid w:val="0"/>
              <w:jc w:val="left"/>
              <w:rPr>
                <w:rFonts w:ascii="宋体" w:hAnsi="宋体"/>
                <w:snapToGrid w:val="0"/>
                <w:kern w:val="0"/>
                <w:sz w:val="28"/>
                <w:szCs w:val="28"/>
                <w:highlight w:val="none"/>
              </w:rPr>
            </w:pPr>
          </w:p>
        </w:tc>
      </w:tr>
      <w:tr w14:paraId="648793C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jc w:val="center"/>
        </w:trPr>
        <w:tc>
          <w:tcPr>
            <w:tcW w:w="427" w:type="dxa"/>
            <w:vAlign w:val="center"/>
          </w:tcPr>
          <w:p w14:paraId="499A94DE">
            <w:pPr>
              <w:autoSpaceDE w:val="0"/>
              <w:autoSpaceDN w:val="0"/>
              <w:adjustRightInd w:val="0"/>
              <w:snapToGrid w:val="0"/>
              <w:jc w:val="left"/>
              <w:rPr>
                <w:rFonts w:ascii="宋体" w:hAnsi="宋体"/>
                <w:snapToGrid w:val="0"/>
                <w:kern w:val="0"/>
                <w:sz w:val="28"/>
                <w:szCs w:val="28"/>
                <w:highlight w:val="none"/>
              </w:rPr>
            </w:pPr>
          </w:p>
        </w:tc>
        <w:tc>
          <w:tcPr>
            <w:tcW w:w="708" w:type="dxa"/>
            <w:vAlign w:val="center"/>
          </w:tcPr>
          <w:p w14:paraId="0E05C818">
            <w:pPr>
              <w:autoSpaceDE w:val="0"/>
              <w:autoSpaceDN w:val="0"/>
              <w:adjustRightInd w:val="0"/>
              <w:snapToGrid w:val="0"/>
              <w:jc w:val="left"/>
              <w:rPr>
                <w:rFonts w:ascii="宋体" w:hAnsi="宋体"/>
                <w:snapToGrid w:val="0"/>
                <w:kern w:val="0"/>
                <w:sz w:val="28"/>
                <w:szCs w:val="28"/>
                <w:highlight w:val="none"/>
              </w:rPr>
            </w:pPr>
          </w:p>
        </w:tc>
        <w:tc>
          <w:tcPr>
            <w:tcW w:w="567" w:type="dxa"/>
            <w:vAlign w:val="center"/>
          </w:tcPr>
          <w:p w14:paraId="17F9F7D7">
            <w:pPr>
              <w:autoSpaceDE w:val="0"/>
              <w:autoSpaceDN w:val="0"/>
              <w:adjustRightInd w:val="0"/>
              <w:snapToGrid w:val="0"/>
              <w:jc w:val="left"/>
              <w:rPr>
                <w:rFonts w:ascii="宋体" w:hAnsi="宋体"/>
                <w:snapToGrid w:val="0"/>
                <w:kern w:val="0"/>
                <w:sz w:val="28"/>
                <w:szCs w:val="28"/>
                <w:highlight w:val="none"/>
              </w:rPr>
            </w:pPr>
          </w:p>
        </w:tc>
        <w:tc>
          <w:tcPr>
            <w:tcW w:w="851" w:type="dxa"/>
            <w:vAlign w:val="center"/>
          </w:tcPr>
          <w:p w14:paraId="5D136DAF">
            <w:pPr>
              <w:autoSpaceDE w:val="0"/>
              <w:autoSpaceDN w:val="0"/>
              <w:adjustRightInd w:val="0"/>
              <w:snapToGrid w:val="0"/>
              <w:jc w:val="left"/>
              <w:rPr>
                <w:rFonts w:ascii="宋体" w:hAnsi="宋体"/>
                <w:snapToGrid w:val="0"/>
                <w:kern w:val="0"/>
                <w:sz w:val="28"/>
                <w:szCs w:val="28"/>
                <w:highlight w:val="none"/>
              </w:rPr>
            </w:pPr>
          </w:p>
        </w:tc>
        <w:tc>
          <w:tcPr>
            <w:tcW w:w="992" w:type="dxa"/>
            <w:tcBorders>
              <w:right w:val="single" w:color="auto" w:sz="4" w:space="0"/>
            </w:tcBorders>
            <w:vAlign w:val="center"/>
          </w:tcPr>
          <w:p w14:paraId="0455B983">
            <w:pPr>
              <w:autoSpaceDE w:val="0"/>
              <w:autoSpaceDN w:val="0"/>
              <w:adjustRightInd w:val="0"/>
              <w:snapToGrid w:val="0"/>
              <w:jc w:val="left"/>
              <w:rPr>
                <w:rFonts w:ascii="宋体" w:hAnsi="宋体"/>
                <w:snapToGrid w:val="0"/>
                <w:kern w:val="0"/>
                <w:sz w:val="28"/>
                <w:szCs w:val="28"/>
                <w:highlight w:val="none"/>
              </w:rPr>
            </w:pPr>
          </w:p>
        </w:tc>
        <w:tc>
          <w:tcPr>
            <w:tcW w:w="1188" w:type="dxa"/>
            <w:tcBorders>
              <w:left w:val="single" w:color="auto" w:sz="4" w:space="0"/>
            </w:tcBorders>
            <w:vAlign w:val="center"/>
          </w:tcPr>
          <w:p w14:paraId="4AD9DEE9">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73719C50">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1352D2E4">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3ADF2675">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0585B6BB">
            <w:pPr>
              <w:autoSpaceDE w:val="0"/>
              <w:autoSpaceDN w:val="0"/>
              <w:adjustRightInd w:val="0"/>
              <w:snapToGrid w:val="0"/>
              <w:jc w:val="left"/>
              <w:rPr>
                <w:rFonts w:ascii="宋体" w:hAnsi="宋体"/>
                <w:snapToGrid w:val="0"/>
                <w:kern w:val="0"/>
                <w:sz w:val="28"/>
                <w:szCs w:val="28"/>
                <w:highlight w:val="none"/>
              </w:rPr>
            </w:pPr>
          </w:p>
        </w:tc>
        <w:tc>
          <w:tcPr>
            <w:tcW w:w="948" w:type="dxa"/>
            <w:vAlign w:val="center"/>
          </w:tcPr>
          <w:p w14:paraId="2EAC6032">
            <w:pPr>
              <w:autoSpaceDE w:val="0"/>
              <w:autoSpaceDN w:val="0"/>
              <w:adjustRightInd w:val="0"/>
              <w:snapToGrid w:val="0"/>
              <w:jc w:val="left"/>
              <w:rPr>
                <w:rFonts w:ascii="宋体" w:hAnsi="宋体"/>
                <w:snapToGrid w:val="0"/>
                <w:kern w:val="0"/>
                <w:sz w:val="28"/>
                <w:szCs w:val="28"/>
                <w:highlight w:val="none"/>
              </w:rPr>
            </w:pPr>
          </w:p>
        </w:tc>
      </w:tr>
      <w:tr w14:paraId="3D5CC66E">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jc w:val="center"/>
        </w:trPr>
        <w:tc>
          <w:tcPr>
            <w:tcW w:w="427" w:type="dxa"/>
            <w:vAlign w:val="center"/>
          </w:tcPr>
          <w:p w14:paraId="3043D700">
            <w:pPr>
              <w:autoSpaceDE w:val="0"/>
              <w:autoSpaceDN w:val="0"/>
              <w:adjustRightInd w:val="0"/>
              <w:snapToGrid w:val="0"/>
              <w:jc w:val="left"/>
              <w:rPr>
                <w:rFonts w:ascii="宋体" w:hAnsi="宋体"/>
                <w:snapToGrid w:val="0"/>
                <w:kern w:val="0"/>
                <w:sz w:val="28"/>
                <w:szCs w:val="28"/>
                <w:highlight w:val="none"/>
              </w:rPr>
            </w:pPr>
          </w:p>
        </w:tc>
        <w:tc>
          <w:tcPr>
            <w:tcW w:w="708" w:type="dxa"/>
            <w:vAlign w:val="center"/>
          </w:tcPr>
          <w:p w14:paraId="2E87FC75">
            <w:pPr>
              <w:autoSpaceDE w:val="0"/>
              <w:autoSpaceDN w:val="0"/>
              <w:adjustRightInd w:val="0"/>
              <w:snapToGrid w:val="0"/>
              <w:jc w:val="left"/>
              <w:rPr>
                <w:rFonts w:ascii="宋体" w:hAnsi="宋体"/>
                <w:snapToGrid w:val="0"/>
                <w:kern w:val="0"/>
                <w:sz w:val="28"/>
                <w:szCs w:val="28"/>
                <w:highlight w:val="none"/>
              </w:rPr>
            </w:pPr>
          </w:p>
        </w:tc>
        <w:tc>
          <w:tcPr>
            <w:tcW w:w="567" w:type="dxa"/>
            <w:vAlign w:val="center"/>
          </w:tcPr>
          <w:p w14:paraId="612918F5">
            <w:pPr>
              <w:autoSpaceDE w:val="0"/>
              <w:autoSpaceDN w:val="0"/>
              <w:adjustRightInd w:val="0"/>
              <w:snapToGrid w:val="0"/>
              <w:jc w:val="left"/>
              <w:rPr>
                <w:rFonts w:ascii="宋体" w:hAnsi="宋体"/>
                <w:snapToGrid w:val="0"/>
                <w:kern w:val="0"/>
                <w:sz w:val="28"/>
                <w:szCs w:val="28"/>
                <w:highlight w:val="none"/>
              </w:rPr>
            </w:pPr>
          </w:p>
        </w:tc>
        <w:tc>
          <w:tcPr>
            <w:tcW w:w="851" w:type="dxa"/>
            <w:vAlign w:val="center"/>
          </w:tcPr>
          <w:p w14:paraId="721FE8A5">
            <w:pPr>
              <w:autoSpaceDE w:val="0"/>
              <w:autoSpaceDN w:val="0"/>
              <w:adjustRightInd w:val="0"/>
              <w:snapToGrid w:val="0"/>
              <w:jc w:val="left"/>
              <w:rPr>
                <w:rFonts w:ascii="宋体" w:hAnsi="宋体"/>
                <w:snapToGrid w:val="0"/>
                <w:kern w:val="0"/>
                <w:sz w:val="28"/>
                <w:szCs w:val="28"/>
                <w:highlight w:val="none"/>
              </w:rPr>
            </w:pPr>
          </w:p>
        </w:tc>
        <w:tc>
          <w:tcPr>
            <w:tcW w:w="992" w:type="dxa"/>
            <w:tcBorders>
              <w:right w:val="single" w:color="auto" w:sz="4" w:space="0"/>
            </w:tcBorders>
            <w:vAlign w:val="center"/>
          </w:tcPr>
          <w:p w14:paraId="48246AF3">
            <w:pPr>
              <w:autoSpaceDE w:val="0"/>
              <w:autoSpaceDN w:val="0"/>
              <w:adjustRightInd w:val="0"/>
              <w:snapToGrid w:val="0"/>
              <w:jc w:val="left"/>
              <w:rPr>
                <w:rFonts w:ascii="宋体" w:hAnsi="宋体"/>
                <w:snapToGrid w:val="0"/>
                <w:kern w:val="0"/>
                <w:sz w:val="28"/>
                <w:szCs w:val="28"/>
                <w:highlight w:val="none"/>
              </w:rPr>
            </w:pPr>
          </w:p>
        </w:tc>
        <w:tc>
          <w:tcPr>
            <w:tcW w:w="1188" w:type="dxa"/>
            <w:tcBorders>
              <w:left w:val="single" w:color="auto" w:sz="4" w:space="0"/>
            </w:tcBorders>
            <w:vAlign w:val="center"/>
          </w:tcPr>
          <w:p w14:paraId="19360BC9">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47AED773">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6F24986A">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6EF8495E">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34F50710">
            <w:pPr>
              <w:autoSpaceDE w:val="0"/>
              <w:autoSpaceDN w:val="0"/>
              <w:adjustRightInd w:val="0"/>
              <w:snapToGrid w:val="0"/>
              <w:jc w:val="left"/>
              <w:rPr>
                <w:rFonts w:ascii="宋体" w:hAnsi="宋体"/>
                <w:snapToGrid w:val="0"/>
                <w:kern w:val="0"/>
                <w:sz w:val="28"/>
                <w:szCs w:val="28"/>
                <w:highlight w:val="none"/>
              </w:rPr>
            </w:pPr>
          </w:p>
        </w:tc>
        <w:tc>
          <w:tcPr>
            <w:tcW w:w="948" w:type="dxa"/>
            <w:vAlign w:val="center"/>
          </w:tcPr>
          <w:p w14:paraId="418AF28F">
            <w:pPr>
              <w:autoSpaceDE w:val="0"/>
              <w:autoSpaceDN w:val="0"/>
              <w:adjustRightInd w:val="0"/>
              <w:snapToGrid w:val="0"/>
              <w:jc w:val="left"/>
              <w:rPr>
                <w:rFonts w:ascii="宋体" w:hAnsi="宋体"/>
                <w:snapToGrid w:val="0"/>
                <w:kern w:val="0"/>
                <w:sz w:val="28"/>
                <w:szCs w:val="28"/>
                <w:highlight w:val="none"/>
              </w:rPr>
            </w:pPr>
          </w:p>
        </w:tc>
      </w:tr>
      <w:tr w14:paraId="5F5E0C11">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jc w:val="center"/>
        </w:trPr>
        <w:tc>
          <w:tcPr>
            <w:tcW w:w="427" w:type="dxa"/>
            <w:vAlign w:val="center"/>
          </w:tcPr>
          <w:p w14:paraId="61261929">
            <w:pPr>
              <w:autoSpaceDE w:val="0"/>
              <w:autoSpaceDN w:val="0"/>
              <w:adjustRightInd w:val="0"/>
              <w:snapToGrid w:val="0"/>
              <w:jc w:val="left"/>
              <w:rPr>
                <w:rFonts w:ascii="宋体" w:hAnsi="宋体"/>
                <w:snapToGrid w:val="0"/>
                <w:kern w:val="0"/>
                <w:sz w:val="28"/>
                <w:szCs w:val="28"/>
                <w:highlight w:val="none"/>
              </w:rPr>
            </w:pPr>
          </w:p>
        </w:tc>
        <w:tc>
          <w:tcPr>
            <w:tcW w:w="708" w:type="dxa"/>
            <w:vAlign w:val="center"/>
          </w:tcPr>
          <w:p w14:paraId="2B00CAFA">
            <w:pPr>
              <w:autoSpaceDE w:val="0"/>
              <w:autoSpaceDN w:val="0"/>
              <w:adjustRightInd w:val="0"/>
              <w:snapToGrid w:val="0"/>
              <w:jc w:val="left"/>
              <w:rPr>
                <w:rFonts w:ascii="宋体" w:hAnsi="宋体"/>
                <w:snapToGrid w:val="0"/>
                <w:kern w:val="0"/>
                <w:sz w:val="28"/>
                <w:szCs w:val="28"/>
                <w:highlight w:val="none"/>
              </w:rPr>
            </w:pPr>
          </w:p>
        </w:tc>
        <w:tc>
          <w:tcPr>
            <w:tcW w:w="567" w:type="dxa"/>
            <w:vAlign w:val="center"/>
          </w:tcPr>
          <w:p w14:paraId="5DBD5282">
            <w:pPr>
              <w:autoSpaceDE w:val="0"/>
              <w:autoSpaceDN w:val="0"/>
              <w:adjustRightInd w:val="0"/>
              <w:snapToGrid w:val="0"/>
              <w:jc w:val="left"/>
              <w:rPr>
                <w:rFonts w:ascii="宋体" w:hAnsi="宋体"/>
                <w:snapToGrid w:val="0"/>
                <w:kern w:val="0"/>
                <w:sz w:val="28"/>
                <w:szCs w:val="28"/>
                <w:highlight w:val="none"/>
              </w:rPr>
            </w:pPr>
          </w:p>
        </w:tc>
        <w:tc>
          <w:tcPr>
            <w:tcW w:w="851" w:type="dxa"/>
            <w:vAlign w:val="center"/>
          </w:tcPr>
          <w:p w14:paraId="04193FE7">
            <w:pPr>
              <w:autoSpaceDE w:val="0"/>
              <w:autoSpaceDN w:val="0"/>
              <w:adjustRightInd w:val="0"/>
              <w:snapToGrid w:val="0"/>
              <w:jc w:val="left"/>
              <w:rPr>
                <w:rFonts w:ascii="宋体" w:hAnsi="宋体"/>
                <w:snapToGrid w:val="0"/>
                <w:kern w:val="0"/>
                <w:sz w:val="28"/>
                <w:szCs w:val="28"/>
                <w:highlight w:val="none"/>
              </w:rPr>
            </w:pPr>
          </w:p>
        </w:tc>
        <w:tc>
          <w:tcPr>
            <w:tcW w:w="992" w:type="dxa"/>
            <w:tcBorders>
              <w:right w:val="single" w:color="auto" w:sz="4" w:space="0"/>
            </w:tcBorders>
            <w:vAlign w:val="center"/>
          </w:tcPr>
          <w:p w14:paraId="09842CD2">
            <w:pPr>
              <w:autoSpaceDE w:val="0"/>
              <w:autoSpaceDN w:val="0"/>
              <w:adjustRightInd w:val="0"/>
              <w:snapToGrid w:val="0"/>
              <w:jc w:val="left"/>
              <w:rPr>
                <w:rFonts w:ascii="宋体" w:hAnsi="宋体"/>
                <w:snapToGrid w:val="0"/>
                <w:kern w:val="0"/>
                <w:sz w:val="28"/>
                <w:szCs w:val="28"/>
                <w:highlight w:val="none"/>
              </w:rPr>
            </w:pPr>
          </w:p>
        </w:tc>
        <w:tc>
          <w:tcPr>
            <w:tcW w:w="1188" w:type="dxa"/>
            <w:tcBorders>
              <w:left w:val="single" w:color="auto" w:sz="4" w:space="0"/>
            </w:tcBorders>
            <w:vAlign w:val="center"/>
          </w:tcPr>
          <w:p w14:paraId="07E9BDBF">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06904A4C">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627C091D">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39F5423F">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1B9B3889">
            <w:pPr>
              <w:autoSpaceDE w:val="0"/>
              <w:autoSpaceDN w:val="0"/>
              <w:adjustRightInd w:val="0"/>
              <w:snapToGrid w:val="0"/>
              <w:jc w:val="left"/>
              <w:rPr>
                <w:rFonts w:ascii="宋体" w:hAnsi="宋体"/>
                <w:snapToGrid w:val="0"/>
                <w:kern w:val="0"/>
                <w:sz w:val="28"/>
                <w:szCs w:val="28"/>
                <w:highlight w:val="none"/>
              </w:rPr>
            </w:pPr>
          </w:p>
        </w:tc>
        <w:tc>
          <w:tcPr>
            <w:tcW w:w="948" w:type="dxa"/>
            <w:vAlign w:val="center"/>
          </w:tcPr>
          <w:p w14:paraId="0B903C6F">
            <w:pPr>
              <w:autoSpaceDE w:val="0"/>
              <w:autoSpaceDN w:val="0"/>
              <w:adjustRightInd w:val="0"/>
              <w:snapToGrid w:val="0"/>
              <w:jc w:val="left"/>
              <w:rPr>
                <w:rFonts w:ascii="宋体" w:hAnsi="宋体"/>
                <w:snapToGrid w:val="0"/>
                <w:kern w:val="0"/>
                <w:sz w:val="28"/>
                <w:szCs w:val="28"/>
                <w:highlight w:val="none"/>
              </w:rPr>
            </w:pPr>
          </w:p>
        </w:tc>
      </w:tr>
      <w:tr w14:paraId="59BF4B4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jc w:val="center"/>
        </w:trPr>
        <w:tc>
          <w:tcPr>
            <w:tcW w:w="427" w:type="dxa"/>
            <w:vAlign w:val="center"/>
          </w:tcPr>
          <w:p w14:paraId="2A377318">
            <w:pPr>
              <w:autoSpaceDE w:val="0"/>
              <w:autoSpaceDN w:val="0"/>
              <w:adjustRightInd w:val="0"/>
              <w:snapToGrid w:val="0"/>
              <w:jc w:val="left"/>
              <w:rPr>
                <w:rFonts w:ascii="宋体" w:hAnsi="宋体"/>
                <w:snapToGrid w:val="0"/>
                <w:kern w:val="0"/>
                <w:sz w:val="28"/>
                <w:szCs w:val="28"/>
                <w:highlight w:val="none"/>
              </w:rPr>
            </w:pPr>
          </w:p>
        </w:tc>
        <w:tc>
          <w:tcPr>
            <w:tcW w:w="708" w:type="dxa"/>
            <w:vAlign w:val="center"/>
          </w:tcPr>
          <w:p w14:paraId="6D33C3A3">
            <w:pPr>
              <w:autoSpaceDE w:val="0"/>
              <w:autoSpaceDN w:val="0"/>
              <w:adjustRightInd w:val="0"/>
              <w:snapToGrid w:val="0"/>
              <w:jc w:val="left"/>
              <w:rPr>
                <w:rFonts w:ascii="宋体" w:hAnsi="宋体"/>
                <w:snapToGrid w:val="0"/>
                <w:kern w:val="0"/>
                <w:sz w:val="28"/>
                <w:szCs w:val="28"/>
                <w:highlight w:val="none"/>
              </w:rPr>
            </w:pPr>
          </w:p>
        </w:tc>
        <w:tc>
          <w:tcPr>
            <w:tcW w:w="567" w:type="dxa"/>
            <w:vAlign w:val="center"/>
          </w:tcPr>
          <w:p w14:paraId="74EB1005">
            <w:pPr>
              <w:autoSpaceDE w:val="0"/>
              <w:autoSpaceDN w:val="0"/>
              <w:adjustRightInd w:val="0"/>
              <w:snapToGrid w:val="0"/>
              <w:jc w:val="left"/>
              <w:rPr>
                <w:rFonts w:ascii="宋体" w:hAnsi="宋体"/>
                <w:snapToGrid w:val="0"/>
                <w:kern w:val="0"/>
                <w:sz w:val="28"/>
                <w:szCs w:val="28"/>
                <w:highlight w:val="none"/>
              </w:rPr>
            </w:pPr>
          </w:p>
        </w:tc>
        <w:tc>
          <w:tcPr>
            <w:tcW w:w="851" w:type="dxa"/>
            <w:vAlign w:val="center"/>
          </w:tcPr>
          <w:p w14:paraId="4CD61C78">
            <w:pPr>
              <w:autoSpaceDE w:val="0"/>
              <w:autoSpaceDN w:val="0"/>
              <w:adjustRightInd w:val="0"/>
              <w:snapToGrid w:val="0"/>
              <w:jc w:val="left"/>
              <w:rPr>
                <w:rFonts w:ascii="宋体" w:hAnsi="宋体"/>
                <w:snapToGrid w:val="0"/>
                <w:kern w:val="0"/>
                <w:sz w:val="28"/>
                <w:szCs w:val="28"/>
                <w:highlight w:val="none"/>
              </w:rPr>
            </w:pPr>
          </w:p>
        </w:tc>
        <w:tc>
          <w:tcPr>
            <w:tcW w:w="992" w:type="dxa"/>
            <w:tcBorders>
              <w:right w:val="single" w:color="auto" w:sz="4" w:space="0"/>
            </w:tcBorders>
            <w:vAlign w:val="center"/>
          </w:tcPr>
          <w:p w14:paraId="799280F6">
            <w:pPr>
              <w:autoSpaceDE w:val="0"/>
              <w:autoSpaceDN w:val="0"/>
              <w:adjustRightInd w:val="0"/>
              <w:snapToGrid w:val="0"/>
              <w:jc w:val="left"/>
              <w:rPr>
                <w:rFonts w:ascii="宋体" w:hAnsi="宋体"/>
                <w:snapToGrid w:val="0"/>
                <w:kern w:val="0"/>
                <w:sz w:val="28"/>
                <w:szCs w:val="28"/>
                <w:highlight w:val="none"/>
              </w:rPr>
            </w:pPr>
          </w:p>
        </w:tc>
        <w:tc>
          <w:tcPr>
            <w:tcW w:w="1188" w:type="dxa"/>
            <w:tcBorders>
              <w:left w:val="single" w:color="auto" w:sz="4" w:space="0"/>
            </w:tcBorders>
            <w:vAlign w:val="center"/>
          </w:tcPr>
          <w:p w14:paraId="3463917F">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777B9F7B">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3C129F58">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3D7A4BE1">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506A6019">
            <w:pPr>
              <w:autoSpaceDE w:val="0"/>
              <w:autoSpaceDN w:val="0"/>
              <w:adjustRightInd w:val="0"/>
              <w:snapToGrid w:val="0"/>
              <w:jc w:val="left"/>
              <w:rPr>
                <w:rFonts w:ascii="宋体" w:hAnsi="宋体"/>
                <w:snapToGrid w:val="0"/>
                <w:kern w:val="0"/>
                <w:sz w:val="28"/>
                <w:szCs w:val="28"/>
                <w:highlight w:val="none"/>
              </w:rPr>
            </w:pPr>
          </w:p>
        </w:tc>
        <w:tc>
          <w:tcPr>
            <w:tcW w:w="948" w:type="dxa"/>
            <w:vAlign w:val="center"/>
          </w:tcPr>
          <w:p w14:paraId="20F72A6E">
            <w:pPr>
              <w:autoSpaceDE w:val="0"/>
              <w:autoSpaceDN w:val="0"/>
              <w:adjustRightInd w:val="0"/>
              <w:snapToGrid w:val="0"/>
              <w:jc w:val="left"/>
              <w:rPr>
                <w:rFonts w:ascii="宋体" w:hAnsi="宋体"/>
                <w:snapToGrid w:val="0"/>
                <w:kern w:val="0"/>
                <w:sz w:val="28"/>
                <w:szCs w:val="28"/>
                <w:highlight w:val="none"/>
              </w:rPr>
            </w:pPr>
          </w:p>
        </w:tc>
      </w:tr>
      <w:tr w14:paraId="3097F25A">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jc w:val="center"/>
        </w:trPr>
        <w:tc>
          <w:tcPr>
            <w:tcW w:w="427" w:type="dxa"/>
            <w:vAlign w:val="center"/>
          </w:tcPr>
          <w:p w14:paraId="6A463EE8">
            <w:pPr>
              <w:autoSpaceDE w:val="0"/>
              <w:autoSpaceDN w:val="0"/>
              <w:adjustRightInd w:val="0"/>
              <w:snapToGrid w:val="0"/>
              <w:jc w:val="left"/>
              <w:rPr>
                <w:rFonts w:ascii="宋体" w:hAnsi="宋体"/>
                <w:snapToGrid w:val="0"/>
                <w:kern w:val="0"/>
                <w:sz w:val="28"/>
                <w:szCs w:val="28"/>
                <w:highlight w:val="none"/>
              </w:rPr>
            </w:pPr>
          </w:p>
        </w:tc>
        <w:tc>
          <w:tcPr>
            <w:tcW w:w="708" w:type="dxa"/>
            <w:vAlign w:val="center"/>
          </w:tcPr>
          <w:p w14:paraId="7F856CC0">
            <w:pPr>
              <w:autoSpaceDE w:val="0"/>
              <w:autoSpaceDN w:val="0"/>
              <w:adjustRightInd w:val="0"/>
              <w:snapToGrid w:val="0"/>
              <w:jc w:val="left"/>
              <w:rPr>
                <w:rFonts w:ascii="宋体" w:hAnsi="宋体"/>
                <w:snapToGrid w:val="0"/>
                <w:kern w:val="0"/>
                <w:sz w:val="28"/>
                <w:szCs w:val="28"/>
                <w:highlight w:val="none"/>
              </w:rPr>
            </w:pPr>
          </w:p>
        </w:tc>
        <w:tc>
          <w:tcPr>
            <w:tcW w:w="567" w:type="dxa"/>
            <w:vAlign w:val="center"/>
          </w:tcPr>
          <w:p w14:paraId="00BC2812">
            <w:pPr>
              <w:autoSpaceDE w:val="0"/>
              <w:autoSpaceDN w:val="0"/>
              <w:adjustRightInd w:val="0"/>
              <w:snapToGrid w:val="0"/>
              <w:jc w:val="left"/>
              <w:rPr>
                <w:rFonts w:ascii="宋体" w:hAnsi="宋体"/>
                <w:snapToGrid w:val="0"/>
                <w:kern w:val="0"/>
                <w:sz w:val="28"/>
                <w:szCs w:val="28"/>
                <w:highlight w:val="none"/>
              </w:rPr>
            </w:pPr>
          </w:p>
        </w:tc>
        <w:tc>
          <w:tcPr>
            <w:tcW w:w="851" w:type="dxa"/>
            <w:vAlign w:val="center"/>
          </w:tcPr>
          <w:p w14:paraId="6F813A7D">
            <w:pPr>
              <w:autoSpaceDE w:val="0"/>
              <w:autoSpaceDN w:val="0"/>
              <w:adjustRightInd w:val="0"/>
              <w:snapToGrid w:val="0"/>
              <w:jc w:val="left"/>
              <w:rPr>
                <w:rFonts w:ascii="宋体" w:hAnsi="宋体"/>
                <w:snapToGrid w:val="0"/>
                <w:kern w:val="0"/>
                <w:sz w:val="28"/>
                <w:szCs w:val="28"/>
                <w:highlight w:val="none"/>
              </w:rPr>
            </w:pPr>
          </w:p>
        </w:tc>
        <w:tc>
          <w:tcPr>
            <w:tcW w:w="992" w:type="dxa"/>
            <w:tcBorders>
              <w:right w:val="single" w:color="auto" w:sz="4" w:space="0"/>
            </w:tcBorders>
            <w:vAlign w:val="center"/>
          </w:tcPr>
          <w:p w14:paraId="3757CAD1">
            <w:pPr>
              <w:autoSpaceDE w:val="0"/>
              <w:autoSpaceDN w:val="0"/>
              <w:adjustRightInd w:val="0"/>
              <w:snapToGrid w:val="0"/>
              <w:jc w:val="left"/>
              <w:rPr>
                <w:rFonts w:ascii="宋体" w:hAnsi="宋体"/>
                <w:snapToGrid w:val="0"/>
                <w:kern w:val="0"/>
                <w:sz w:val="28"/>
                <w:szCs w:val="28"/>
                <w:highlight w:val="none"/>
              </w:rPr>
            </w:pPr>
          </w:p>
        </w:tc>
        <w:tc>
          <w:tcPr>
            <w:tcW w:w="1188" w:type="dxa"/>
            <w:tcBorders>
              <w:left w:val="single" w:color="auto" w:sz="4" w:space="0"/>
            </w:tcBorders>
            <w:vAlign w:val="center"/>
          </w:tcPr>
          <w:p w14:paraId="7ABFB1FB">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4A467789">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791ACFE8">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25C9FC95">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373054EB">
            <w:pPr>
              <w:autoSpaceDE w:val="0"/>
              <w:autoSpaceDN w:val="0"/>
              <w:adjustRightInd w:val="0"/>
              <w:snapToGrid w:val="0"/>
              <w:jc w:val="left"/>
              <w:rPr>
                <w:rFonts w:ascii="宋体" w:hAnsi="宋体"/>
                <w:snapToGrid w:val="0"/>
                <w:kern w:val="0"/>
                <w:sz w:val="28"/>
                <w:szCs w:val="28"/>
                <w:highlight w:val="none"/>
              </w:rPr>
            </w:pPr>
          </w:p>
        </w:tc>
        <w:tc>
          <w:tcPr>
            <w:tcW w:w="948" w:type="dxa"/>
            <w:vAlign w:val="center"/>
          </w:tcPr>
          <w:p w14:paraId="08E22825">
            <w:pPr>
              <w:autoSpaceDE w:val="0"/>
              <w:autoSpaceDN w:val="0"/>
              <w:adjustRightInd w:val="0"/>
              <w:snapToGrid w:val="0"/>
              <w:jc w:val="left"/>
              <w:rPr>
                <w:rFonts w:ascii="宋体" w:hAnsi="宋体"/>
                <w:snapToGrid w:val="0"/>
                <w:kern w:val="0"/>
                <w:sz w:val="28"/>
                <w:szCs w:val="28"/>
                <w:highlight w:val="none"/>
              </w:rPr>
            </w:pPr>
          </w:p>
        </w:tc>
      </w:tr>
      <w:tr w14:paraId="66607A9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jc w:val="center"/>
        </w:trPr>
        <w:tc>
          <w:tcPr>
            <w:tcW w:w="427" w:type="dxa"/>
            <w:vAlign w:val="center"/>
          </w:tcPr>
          <w:p w14:paraId="25521510">
            <w:pPr>
              <w:autoSpaceDE w:val="0"/>
              <w:autoSpaceDN w:val="0"/>
              <w:adjustRightInd w:val="0"/>
              <w:snapToGrid w:val="0"/>
              <w:jc w:val="left"/>
              <w:rPr>
                <w:rFonts w:ascii="宋体" w:hAnsi="宋体"/>
                <w:snapToGrid w:val="0"/>
                <w:kern w:val="0"/>
                <w:sz w:val="28"/>
                <w:szCs w:val="28"/>
                <w:highlight w:val="none"/>
              </w:rPr>
            </w:pPr>
          </w:p>
        </w:tc>
        <w:tc>
          <w:tcPr>
            <w:tcW w:w="708" w:type="dxa"/>
            <w:vAlign w:val="center"/>
          </w:tcPr>
          <w:p w14:paraId="52CC5EEF">
            <w:pPr>
              <w:autoSpaceDE w:val="0"/>
              <w:autoSpaceDN w:val="0"/>
              <w:adjustRightInd w:val="0"/>
              <w:snapToGrid w:val="0"/>
              <w:jc w:val="left"/>
              <w:rPr>
                <w:rFonts w:ascii="宋体" w:hAnsi="宋体"/>
                <w:snapToGrid w:val="0"/>
                <w:kern w:val="0"/>
                <w:sz w:val="28"/>
                <w:szCs w:val="28"/>
                <w:highlight w:val="none"/>
              </w:rPr>
            </w:pPr>
          </w:p>
        </w:tc>
        <w:tc>
          <w:tcPr>
            <w:tcW w:w="567" w:type="dxa"/>
            <w:vAlign w:val="center"/>
          </w:tcPr>
          <w:p w14:paraId="7476BD50">
            <w:pPr>
              <w:autoSpaceDE w:val="0"/>
              <w:autoSpaceDN w:val="0"/>
              <w:adjustRightInd w:val="0"/>
              <w:snapToGrid w:val="0"/>
              <w:jc w:val="left"/>
              <w:rPr>
                <w:rFonts w:ascii="宋体" w:hAnsi="宋体"/>
                <w:snapToGrid w:val="0"/>
                <w:kern w:val="0"/>
                <w:sz w:val="28"/>
                <w:szCs w:val="28"/>
                <w:highlight w:val="none"/>
              </w:rPr>
            </w:pPr>
          </w:p>
        </w:tc>
        <w:tc>
          <w:tcPr>
            <w:tcW w:w="851" w:type="dxa"/>
            <w:vAlign w:val="center"/>
          </w:tcPr>
          <w:p w14:paraId="5357CD91">
            <w:pPr>
              <w:autoSpaceDE w:val="0"/>
              <w:autoSpaceDN w:val="0"/>
              <w:adjustRightInd w:val="0"/>
              <w:snapToGrid w:val="0"/>
              <w:jc w:val="left"/>
              <w:rPr>
                <w:rFonts w:ascii="宋体" w:hAnsi="宋体"/>
                <w:snapToGrid w:val="0"/>
                <w:kern w:val="0"/>
                <w:sz w:val="28"/>
                <w:szCs w:val="28"/>
                <w:highlight w:val="none"/>
              </w:rPr>
            </w:pPr>
          </w:p>
        </w:tc>
        <w:tc>
          <w:tcPr>
            <w:tcW w:w="992" w:type="dxa"/>
            <w:tcBorders>
              <w:right w:val="single" w:color="auto" w:sz="4" w:space="0"/>
            </w:tcBorders>
            <w:vAlign w:val="center"/>
          </w:tcPr>
          <w:p w14:paraId="4B672418">
            <w:pPr>
              <w:autoSpaceDE w:val="0"/>
              <w:autoSpaceDN w:val="0"/>
              <w:adjustRightInd w:val="0"/>
              <w:snapToGrid w:val="0"/>
              <w:jc w:val="left"/>
              <w:rPr>
                <w:rFonts w:ascii="宋体" w:hAnsi="宋体"/>
                <w:snapToGrid w:val="0"/>
                <w:kern w:val="0"/>
                <w:sz w:val="28"/>
                <w:szCs w:val="28"/>
                <w:highlight w:val="none"/>
              </w:rPr>
            </w:pPr>
          </w:p>
        </w:tc>
        <w:tc>
          <w:tcPr>
            <w:tcW w:w="1188" w:type="dxa"/>
            <w:tcBorders>
              <w:left w:val="single" w:color="auto" w:sz="4" w:space="0"/>
            </w:tcBorders>
            <w:vAlign w:val="center"/>
          </w:tcPr>
          <w:p w14:paraId="24E1F3B3">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1736831B">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31235990">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3E9CFB3C">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2A1B5CBA">
            <w:pPr>
              <w:autoSpaceDE w:val="0"/>
              <w:autoSpaceDN w:val="0"/>
              <w:adjustRightInd w:val="0"/>
              <w:snapToGrid w:val="0"/>
              <w:jc w:val="left"/>
              <w:rPr>
                <w:rFonts w:ascii="宋体" w:hAnsi="宋体"/>
                <w:snapToGrid w:val="0"/>
                <w:kern w:val="0"/>
                <w:sz w:val="28"/>
                <w:szCs w:val="28"/>
                <w:highlight w:val="none"/>
              </w:rPr>
            </w:pPr>
          </w:p>
        </w:tc>
        <w:tc>
          <w:tcPr>
            <w:tcW w:w="948" w:type="dxa"/>
            <w:vAlign w:val="center"/>
          </w:tcPr>
          <w:p w14:paraId="62D4741C">
            <w:pPr>
              <w:autoSpaceDE w:val="0"/>
              <w:autoSpaceDN w:val="0"/>
              <w:adjustRightInd w:val="0"/>
              <w:snapToGrid w:val="0"/>
              <w:jc w:val="left"/>
              <w:rPr>
                <w:rFonts w:ascii="宋体" w:hAnsi="宋体"/>
                <w:snapToGrid w:val="0"/>
                <w:kern w:val="0"/>
                <w:sz w:val="28"/>
                <w:szCs w:val="28"/>
                <w:highlight w:val="none"/>
              </w:rPr>
            </w:pPr>
          </w:p>
        </w:tc>
      </w:tr>
      <w:tr w14:paraId="57C42381">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jc w:val="center"/>
        </w:trPr>
        <w:tc>
          <w:tcPr>
            <w:tcW w:w="427" w:type="dxa"/>
            <w:vAlign w:val="center"/>
          </w:tcPr>
          <w:p w14:paraId="328C69A2">
            <w:pPr>
              <w:autoSpaceDE w:val="0"/>
              <w:autoSpaceDN w:val="0"/>
              <w:adjustRightInd w:val="0"/>
              <w:snapToGrid w:val="0"/>
              <w:jc w:val="left"/>
              <w:rPr>
                <w:rFonts w:ascii="宋体" w:hAnsi="宋体"/>
                <w:snapToGrid w:val="0"/>
                <w:kern w:val="0"/>
                <w:sz w:val="28"/>
                <w:szCs w:val="28"/>
                <w:highlight w:val="none"/>
              </w:rPr>
            </w:pPr>
          </w:p>
        </w:tc>
        <w:tc>
          <w:tcPr>
            <w:tcW w:w="708" w:type="dxa"/>
            <w:vAlign w:val="center"/>
          </w:tcPr>
          <w:p w14:paraId="0B5E65DA">
            <w:pPr>
              <w:autoSpaceDE w:val="0"/>
              <w:autoSpaceDN w:val="0"/>
              <w:adjustRightInd w:val="0"/>
              <w:snapToGrid w:val="0"/>
              <w:jc w:val="left"/>
              <w:rPr>
                <w:rFonts w:ascii="宋体" w:hAnsi="宋体"/>
                <w:snapToGrid w:val="0"/>
                <w:kern w:val="0"/>
                <w:sz w:val="28"/>
                <w:szCs w:val="28"/>
                <w:highlight w:val="none"/>
              </w:rPr>
            </w:pPr>
          </w:p>
        </w:tc>
        <w:tc>
          <w:tcPr>
            <w:tcW w:w="567" w:type="dxa"/>
            <w:vAlign w:val="center"/>
          </w:tcPr>
          <w:p w14:paraId="67FD66D2">
            <w:pPr>
              <w:autoSpaceDE w:val="0"/>
              <w:autoSpaceDN w:val="0"/>
              <w:adjustRightInd w:val="0"/>
              <w:snapToGrid w:val="0"/>
              <w:jc w:val="left"/>
              <w:rPr>
                <w:rFonts w:ascii="宋体" w:hAnsi="宋体"/>
                <w:snapToGrid w:val="0"/>
                <w:kern w:val="0"/>
                <w:sz w:val="28"/>
                <w:szCs w:val="28"/>
                <w:highlight w:val="none"/>
              </w:rPr>
            </w:pPr>
          </w:p>
        </w:tc>
        <w:tc>
          <w:tcPr>
            <w:tcW w:w="851" w:type="dxa"/>
            <w:vAlign w:val="center"/>
          </w:tcPr>
          <w:p w14:paraId="351F2E64">
            <w:pPr>
              <w:autoSpaceDE w:val="0"/>
              <w:autoSpaceDN w:val="0"/>
              <w:adjustRightInd w:val="0"/>
              <w:snapToGrid w:val="0"/>
              <w:jc w:val="left"/>
              <w:rPr>
                <w:rFonts w:ascii="宋体" w:hAnsi="宋体"/>
                <w:snapToGrid w:val="0"/>
                <w:kern w:val="0"/>
                <w:sz w:val="28"/>
                <w:szCs w:val="28"/>
                <w:highlight w:val="none"/>
              </w:rPr>
            </w:pPr>
          </w:p>
        </w:tc>
        <w:tc>
          <w:tcPr>
            <w:tcW w:w="992" w:type="dxa"/>
            <w:tcBorders>
              <w:right w:val="single" w:color="auto" w:sz="4" w:space="0"/>
            </w:tcBorders>
            <w:vAlign w:val="center"/>
          </w:tcPr>
          <w:p w14:paraId="7F9A452B">
            <w:pPr>
              <w:autoSpaceDE w:val="0"/>
              <w:autoSpaceDN w:val="0"/>
              <w:adjustRightInd w:val="0"/>
              <w:snapToGrid w:val="0"/>
              <w:jc w:val="left"/>
              <w:rPr>
                <w:rFonts w:ascii="宋体" w:hAnsi="宋体"/>
                <w:snapToGrid w:val="0"/>
                <w:kern w:val="0"/>
                <w:sz w:val="28"/>
                <w:szCs w:val="28"/>
                <w:highlight w:val="none"/>
              </w:rPr>
            </w:pPr>
          </w:p>
        </w:tc>
        <w:tc>
          <w:tcPr>
            <w:tcW w:w="1188" w:type="dxa"/>
            <w:tcBorders>
              <w:left w:val="single" w:color="auto" w:sz="4" w:space="0"/>
            </w:tcBorders>
            <w:vAlign w:val="center"/>
          </w:tcPr>
          <w:p w14:paraId="2E642E2D">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15DEA0DA">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63C14C05">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4B76442B">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0C3D28CC">
            <w:pPr>
              <w:autoSpaceDE w:val="0"/>
              <w:autoSpaceDN w:val="0"/>
              <w:adjustRightInd w:val="0"/>
              <w:snapToGrid w:val="0"/>
              <w:jc w:val="left"/>
              <w:rPr>
                <w:rFonts w:ascii="宋体" w:hAnsi="宋体"/>
                <w:snapToGrid w:val="0"/>
                <w:kern w:val="0"/>
                <w:sz w:val="28"/>
                <w:szCs w:val="28"/>
                <w:highlight w:val="none"/>
              </w:rPr>
            </w:pPr>
          </w:p>
        </w:tc>
        <w:tc>
          <w:tcPr>
            <w:tcW w:w="948" w:type="dxa"/>
            <w:vAlign w:val="center"/>
          </w:tcPr>
          <w:p w14:paraId="29D8E692">
            <w:pPr>
              <w:autoSpaceDE w:val="0"/>
              <w:autoSpaceDN w:val="0"/>
              <w:adjustRightInd w:val="0"/>
              <w:snapToGrid w:val="0"/>
              <w:jc w:val="left"/>
              <w:rPr>
                <w:rFonts w:ascii="宋体" w:hAnsi="宋体"/>
                <w:snapToGrid w:val="0"/>
                <w:kern w:val="0"/>
                <w:sz w:val="28"/>
                <w:szCs w:val="28"/>
                <w:highlight w:val="none"/>
              </w:rPr>
            </w:pPr>
          </w:p>
        </w:tc>
      </w:tr>
      <w:tr w14:paraId="637575A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jc w:val="center"/>
        </w:trPr>
        <w:tc>
          <w:tcPr>
            <w:tcW w:w="427" w:type="dxa"/>
            <w:vAlign w:val="center"/>
          </w:tcPr>
          <w:p w14:paraId="596DE14A">
            <w:pPr>
              <w:autoSpaceDE w:val="0"/>
              <w:autoSpaceDN w:val="0"/>
              <w:adjustRightInd w:val="0"/>
              <w:snapToGrid w:val="0"/>
              <w:jc w:val="left"/>
              <w:rPr>
                <w:rFonts w:ascii="宋体" w:hAnsi="宋体"/>
                <w:snapToGrid w:val="0"/>
                <w:kern w:val="0"/>
                <w:sz w:val="28"/>
                <w:szCs w:val="28"/>
                <w:highlight w:val="none"/>
              </w:rPr>
            </w:pPr>
          </w:p>
        </w:tc>
        <w:tc>
          <w:tcPr>
            <w:tcW w:w="708" w:type="dxa"/>
            <w:vAlign w:val="center"/>
          </w:tcPr>
          <w:p w14:paraId="28EFB18B">
            <w:pPr>
              <w:autoSpaceDE w:val="0"/>
              <w:autoSpaceDN w:val="0"/>
              <w:adjustRightInd w:val="0"/>
              <w:snapToGrid w:val="0"/>
              <w:jc w:val="left"/>
              <w:rPr>
                <w:rFonts w:ascii="宋体" w:hAnsi="宋体"/>
                <w:snapToGrid w:val="0"/>
                <w:kern w:val="0"/>
                <w:sz w:val="28"/>
                <w:szCs w:val="28"/>
                <w:highlight w:val="none"/>
              </w:rPr>
            </w:pPr>
          </w:p>
        </w:tc>
        <w:tc>
          <w:tcPr>
            <w:tcW w:w="567" w:type="dxa"/>
            <w:vAlign w:val="center"/>
          </w:tcPr>
          <w:p w14:paraId="42A833E1">
            <w:pPr>
              <w:autoSpaceDE w:val="0"/>
              <w:autoSpaceDN w:val="0"/>
              <w:adjustRightInd w:val="0"/>
              <w:snapToGrid w:val="0"/>
              <w:jc w:val="left"/>
              <w:rPr>
                <w:rFonts w:ascii="宋体" w:hAnsi="宋体"/>
                <w:snapToGrid w:val="0"/>
                <w:kern w:val="0"/>
                <w:sz w:val="28"/>
                <w:szCs w:val="28"/>
                <w:highlight w:val="none"/>
              </w:rPr>
            </w:pPr>
          </w:p>
        </w:tc>
        <w:tc>
          <w:tcPr>
            <w:tcW w:w="851" w:type="dxa"/>
            <w:vAlign w:val="center"/>
          </w:tcPr>
          <w:p w14:paraId="2803BFCD">
            <w:pPr>
              <w:autoSpaceDE w:val="0"/>
              <w:autoSpaceDN w:val="0"/>
              <w:adjustRightInd w:val="0"/>
              <w:snapToGrid w:val="0"/>
              <w:jc w:val="left"/>
              <w:rPr>
                <w:rFonts w:ascii="宋体" w:hAnsi="宋体"/>
                <w:snapToGrid w:val="0"/>
                <w:kern w:val="0"/>
                <w:sz w:val="28"/>
                <w:szCs w:val="28"/>
                <w:highlight w:val="none"/>
              </w:rPr>
            </w:pPr>
          </w:p>
        </w:tc>
        <w:tc>
          <w:tcPr>
            <w:tcW w:w="992" w:type="dxa"/>
            <w:tcBorders>
              <w:right w:val="single" w:color="auto" w:sz="4" w:space="0"/>
            </w:tcBorders>
            <w:vAlign w:val="center"/>
          </w:tcPr>
          <w:p w14:paraId="098CADE3">
            <w:pPr>
              <w:autoSpaceDE w:val="0"/>
              <w:autoSpaceDN w:val="0"/>
              <w:adjustRightInd w:val="0"/>
              <w:snapToGrid w:val="0"/>
              <w:jc w:val="left"/>
              <w:rPr>
                <w:rFonts w:ascii="宋体" w:hAnsi="宋体"/>
                <w:snapToGrid w:val="0"/>
                <w:kern w:val="0"/>
                <w:sz w:val="28"/>
                <w:szCs w:val="28"/>
                <w:highlight w:val="none"/>
              </w:rPr>
            </w:pPr>
          </w:p>
        </w:tc>
        <w:tc>
          <w:tcPr>
            <w:tcW w:w="1188" w:type="dxa"/>
            <w:tcBorders>
              <w:left w:val="single" w:color="auto" w:sz="4" w:space="0"/>
            </w:tcBorders>
            <w:vAlign w:val="center"/>
          </w:tcPr>
          <w:p w14:paraId="13582BE4">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464DB43E">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338B5E0F">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0D9F70A1">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6B7F9138">
            <w:pPr>
              <w:autoSpaceDE w:val="0"/>
              <w:autoSpaceDN w:val="0"/>
              <w:adjustRightInd w:val="0"/>
              <w:snapToGrid w:val="0"/>
              <w:jc w:val="left"/>
              <w:rPr>
                <w:rFonts w:ascii="宋体" w:hAnsi="宋体"/>
                <w:snapToGrid w:val="0"/>
                <w:kern w:val="0"/>
                <w:sz w:val="28"/>
                <w:szCs w:val="28"/>
                <w:highlight w:val="none"/>
              </w:rPr>
            </w:pPr>
          </w:p>
        </w:tc>
        <w:tc>
          <w:tcPr>
            <w:tcW w:w="948" w:type="dxa"/>
            <w:vAlign w:val="center"/>
          </w:tcPr>
          <w:p w14:paraId="2B85F9A3">
            <w:pPr>
              <w:autoSpaceDE w:val="0"/>
              <w:autoSpaceDN w:val="0"/>
              <w:adjustRightInd w:val="0"/>
              <w:snapToGrid w:val="0"/>
              <w:jc w:val="left"/>
              <w:rPr>
                <w:rFonts w:ascii="宋体" w:hAnsi="宋体"/>
                <w:snapToGrid w:val="0"/>
                <w:kern w:val="0"/>
                <w:sz w:val="28"/>
                <w:szCs w:val="28"/>
                <w:highlight w:val="none"/>
              </w:rPr>
            </w:pPr>
          </w:p>
        </w:tc>
      </w:tr>
      <w:tr w14:paraId="4E6E21B9">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jc w:val="center"/>
        </w:trPr>
        <w:tc>
          <w:tcPr>
            <w:tcW w:w="427" w:type="dxa"/>
            <w:vAlign w:val="center"/>
          </w:tcPr>
          <w:p w14:paraId="6771EF8A">
            <w:pPr>
              <w:autoSpaceDE w:val="0"/>
              <w:autoSpaceDN w:val="0"/>
              <w:adjustRightInd w:val="0"/>
              <w:snapToGrid w:val="0"/>
              <w:jc w:val="left"/>
              <w:rPr>
                <w:rFonts w:ascii="宋体" w:hAnsi="宋体"/>
                <w:snapToGrid w:val="0"/>
                <w:kern w:val="0"/>
                <w:sz w:val="28"/>
                <w:szCs w:val="28"/>
                <w:highlight w:val="none"/>
              </w:rPr>
            </w:pPr>
          </w:p>
        </w:tc>
        <w:tc>
          <w:tcPr>
            <w:tcW w:w="708" w:type="dxa"/>
            <w:vAlign w:val="center"/>
          </w:tcPr>
          <w:p w14:paraId="30F5D774">
            <w:pPr>
              <w:autoSpaceDE w:val="0"/>
              <w:autoSpaceDN w:val="0"/>
              <w:adjustRightInd w:val="0"/>
              <w:snapToGrid w:val="0"/>
              <w:jc w:val="left"/>
              <w:rPr>
                <w:rFonts w:ascii="宋体" w:hAnsi="宋体"/>
                <w:snapToGrid w:val="0"/>
                <w:kern w:val="0"/>
                <w:sz w:val="28"/>
                <w:szCs w:val="28"/>
                <w:highlight w:val="none"/>
              </w:rPr>
            </w:pPr>
          </w:p>
        </w:tc>
        <w:tc>
          <w:tcPr>
            <w:tcW w:w="567" w:type="dxa"/>
            <w:vAlign w:val="center"/>
          </w:tcPr>
          <w:p w14:paraId="0F253A4D">
            <w:pPr>
              <w:autoSpaceDE w:val="0"/>
              <w:autoSpaceDN w:val="0"/>
              <w:adjustRightInd w:val="0"/>
              <w:snapToGrid w:val="0"/>
              <w:jc w:val="left"/>
              <w:rPr>
                <w:rFonts w:ascii="宋体" w:hAnsi="宋体"/>
                <w:snapToGrid w:val="0"/>
                <w:kern w:val="0"/>
                <w:sz w:val="28"/>
                <w:szCs w:val="28"/>
                <w:highlight w:val="none"/>
              </w:rPr>
            </w:pPr>
          </w:p>
        </w:tc>
        <w:tc>
          <w:tcPr>
            <w:tcW w:w="851" w:type="dxa"/>
            <w:vAlign w:val="center"/>
          </w:tcPr>
          <w:p w14:paraId="6445E52E">
            <w:pPr>
              <w:autoSpaceDE w:val="0"/>
              <w:autoSpaceDN w:val="0"/>
              <w:adjustRightInd w:val="0"/>
              <w:snapToGrid w:val="0"/>
              <w:jc w:val="left"/>
              <w:rPr>
                <w:rFonts w:ascii="宋体" w:hAnsi="宋体"/>
                <w:snapToGrid w:val="0"/>
                <w:kern w:val="0"/>
                <w:sz w:val="28"/>
                <w:szCs w:val="28"/>
                <w:highlight w:val="none"/>
              </w:rPr>
            </w:pPr>
          </w:p>
        </w:tc>
        <w:tc>
          <w:tcPr>
            <w:tcW w:w="992" w:type="dxa"/>
            <w:tcBorders>
              <w:right w:val="single" w:color="auto" w:sz="4" w:space="0"/>
            </w:tcBorders>
            <w:vAlign w:val="center"/>
          </w:tcPr>
          <w:p w14:paraId="5F2DAD2E">
            <w:pPr>
              <w:autoSpaceDE w:val="0"/>
              <w:autoSpaceDN w:val="0"/>
              <w:adjustRightInd w:val="0"/>
              <w:snapToGrid w:val="0"/>
              <w:jc w:val="left"/>
              <w:rPr>
                <w:rFonts w:ascii="宋体" w:hAnsi="宋体"/>
                <w:snapToGrid w:val="0"/>
                <w:kern w:val="0"/>
                <w:sz w:val="28"/>
                <w:szCs w:val="28"/>
                <w:highlight w:val="none"/>
              </w:rPr>
            </w:pPr>
          </w:p>
        </w:tc>
        <w:tc>
          <w:tcPr>
            <w:tcW w:w="1188" w:type="dxa"/>
            <w:tcBorders>
              <w:left w:val="single" w:color="auto" w:sz="4" w:space="0"/>
            </w:tcBorders>
            <w:vAlign w:val="center"/>
          </w:tcPr>
          <w:p w14:paraId="107A6625">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3ED94AD5">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15D70861">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131E7DFF">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2E63EA2E">
            <w:pPr>
              <w:autoSpaceDE w:val="0"/>
              <w:autoSpaceDN w:val="0"/>
              <w:adjustRightInd w:val="0"/>
              <w:snapToGrid w:val="0"/>
              <w:jc w:val="left"/>
              <w:rPr>
                <w:rFonts w:ascii="宋体" w:hAnsi="宋体"/>
                <w:snapToGrid w:val="0"/>
                <w:kern w:val="0"/>
                <w:sz w:val="28"/>
                <w:szCs w:val="28"/>
                <w:highlight w:val="none"/>
              </w:rPr>
            </w:pPr>
          </w:p>
        </w:tc>
        <w:tc>
          <w:tcPr>
            <w:tcW w:w="948" w:type="dxa"/>
            <w:vAlign w:val="center"/>
          </w:tcPr>
          <w:p w14:paraId="765B515A">
            <w:pPr>
              <w:autoSpaceDE w:val="0"/>
              <w:autoSpaceDN w:val="0"/>
              <w:adjustRightInd w:val="0"/>
              <w:snapToGrid w:val="0"/>
              <w:jc w:val="left"/>
              <w:rPr>
                <w:rFonts w:ascii="宋体" w:hAnsi="宋体"/>
                <w:snapToGrid w:val="0"/>
                <w:kern w:val="0"/>
                <w:sz w:val="28"/>
                <w:szCs w:val="28"/>
                <w:highlight w:val="none"/>
              </w:rPr>
            </w:pPr>
          </w:p>
        </w:tc>
      </w:tr>
      <w:tr w14:paraId="7C09DAAA">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jc w:val="center"/>
        </w:trPr>
        <w:tc>
          <w:tcPr>
            <w:tcW w:w="427" w:type="dxa"/>
            <w:vAlign w:val="center"/>
          </w:tcPr>
          <w:p w14:paraId="5D3F1158">
            <w:pPr>
              <w:autoSpaceDE w:val="0"/>
              <w:autoSpaceDN w:val="0"/>
              <w:adjustRightInd w:val="0"/>
              <w:snapToGrid w:val="0"/>
              <w:jc w:val="left"/>
              <w:rPr>
                <w:rFonts w:ascii="宋体" w:hAnsi="宋体"/>
                <w:snapToGrid w:val="0"/>
                <w:kern w:val="0"/>
                <w:sz w:val="28"/>
                <w:szCs w:val="28"/>
                <w:highlight w:val="none"/>
              </w:rPr>
            </w:pPr>
          </w:p>
        </w:tc>
        <w:tc>
          <w:tcPr>
            <w:tcW w:w="708" w:type="dxa"/>
            <w:vAlign w:val="center"/>
          </w:tcPr>
          <w:p w14:paraId="085F2E43">
            <w:pPr>
              <w:autoSpaceDE w:val="0"/>
              <w:autoSpaceDN w:val="0"/>
              <w:adjustRightInd w:val="0"/>
              <w:snapToGrid w:val="0"/>
              <w:jc w:val="left"/>
              <w:rPr>
                <w:rFonts w:ascii="宋体" w:hAnsi="宋体"/>
                <w:snapToGrid w:val="0"/>
                <w:kern w:val="0"/>
                <w:sz w:val="28"/>
                <w:szCs w:val="28"/>
                <w:highlight w:val="none"/>
              </w:rPr>
            </w:pPr>
          </w:p>
        </w:tc>
        <w:tc>
          <w:tcPr>
            <w:tcW w:w="567" w:type="dxa"/>
            <w:vAlign w:val="center"/>
          </w:tcPr>
          <w:p w14:paraId="57EBF5F1">
            <w:pPr>
              <w:autoSpaceDE w:val="0"/>
              <w:autoSpaceDN w:val="0"/>
              <w:adjustRightInd w:val="0"/>
              <w:snapToGrid w:val="0"/>
              <w:jc w:val="left"/>
              <w:rPr>
                <w:rFonts w:ascii="宋体" w:hAnsi="宋体"/>
                <w:snapToGrid w:val="0"/>
                <w:kern w:val="0"/>
                <w:sz w:val="28"/>
                <w:szCs w:val="28"/>
                <w:highlight w:val="none"/>
              </w:rPr>
            </w:pPr>
          </w:p>
        </w:tc>
        <w:tc>
          <w:tcPr>
            <w:tcW w:w="851" w:type="dxa"/>
            <w:vAlign w:val="center"/>
          </w:tcPr>
          <w:p w14:paraId="212EC57F">
            <w:pPr>
              <w:autoSpaceDE w:val="0"/>
              <w:autoSpaceDN w:val="0"/>
              <w:adjustRightInd w:val="0"/>
              <w:snapToGrid w:val="0"/>
              <w:jc w:val="left"/>
              <w:rPr>
                <w:rFonts w:ascii="宋体" w:hAnsi="宋体"/>
                <w:snapToGrid w:val="0"/>
                <w:kern w:val="0"/>
                <w:sz w:val="28"/>
                <w:szCs w:val="28"/>
                <w:highlight w:val="none"/>
              </w:rPr>
            </w:pPr>
          </w:p>
        </w:tc>
        <w:tc>
          <w:tcPr>
            <w:tcW w:w="992" w:type="dxa"/>
            <w:tcBorders>
              <w:right w:val="single" w:color="auto" w:sz="4" w:space="0"/>
            </w:tcBorders>
            <w:vAlign w:val="center"/>
          </w:tcPr>
          <w:p w14:paraId="4CC43A54">
            <w:pPr>
              <w:autoSpaceDE w:val="0"/>
              <w:autoSpaceDN w:val="0"/>
              <w:adjustRightInd w:val="0"/>
              <w:snapToGrid w:val="0"/>
              <w:jc w:val="left"/>
              <w:rPr>
                <w:rFonts w:ascii="宋体" w:hAnsi="宋体"/>
                <w:snapToGrid w:val="0"/>
                <w:kern w:val="0"/>
                <w:sz w:val="28"/>
                <w:szCs w:val="28"/>
                <w:highlight w:val="none"/>
              </w:rPr>
            </w:pPr>
          </w:p>
        </w:tc>
        <w:tc>
          <w:tcPr>
            <w:tcW w:w="1188" w:type="dxa"/>
            <w:tcBorders>
              <w:left w:val="single" w:color="auto" w:sz="4" w:space="0"/>
            </w:tcBorders>
            <w:vAlign w:val="center"/>
          </w:tcPr>
          <w:p w14:paraId="1E06BAA9">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0A1DDF12">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311D516C">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6ECCE76D">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5FE5719C">
            <w:pPr>
              <w:autoSpaceDE w:val="0"/>
              <w:autoSpaceDN w:val="0"/>
              <w:adjustRightInd w:val="0"/>
              <w:snapToGrid w:val="0"/>
              <w:jc w:val="left"/>
              <w:rPr>
                <w:rFonts w:ascii="宋体" w:hAnsi="宋体"/>
                <w:snapToGrid w:val="0"/>
                <w:kern w:val="0"/>
                <w:sz w:val="28"/>
                <w:szCs w:val="28"/>
                <w:highlight w:val="none"/>
              </w:rPr>
            </w:pPr>
          </w:p>
        </w:tc>
        <w:tc>
          <w:tcPr>
            <w:tcW w:w="948" w:type="dxa"/>
            <w:vAlign w:val="center"/>
          </w:tcPr>
          <w:p w14:paraId="4F3E919E">
            <w:pPr>
              <w:autoSpaceDE w:val="0"/>
              <w:autoSpaceDN w:val="0"/>
              <w:adjustRightInd w:val="0"/>
              <w:snapToGrid w:val="0"/>
              <w:jc w:val="left"/>
              <w:rPr>
                <w:rFonts w:ascii="宋体" w:hAnsi="宋体"/>
                <w:snapToGrid w:val="0"/>
                <w:kern w:val="0"/>
                <w:sz w:val="28"/>
                <w:szCs w:val="28"/>
                <w:highlight w:val="none"/>
              </w:rPr>
            </w:pPr>
          </w:p>
        </w:tc>
      </w:tr>
      <w:tr w14:paraId="70051B2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jc w:val="center"/>
        </w:trPr>
        <w:tc>
          <w:tcPr>
            <w:tcW w:w="427" w:type="dxa"/>
            <w:vAlign w:val="center"/>
          </w:tcPr>
          <w:p w14:paraId="1764E79E">
            <w:pPr>
              <w:autoSpaceDE w:val="0"/>
              <w:autoSpaceDN w:val="0"/>
              <w:adjustRightInd w:val="0"/>
              <w:snapToGrid w:val="0"/>
              <w:jc w:val="left"/>
              <w:rPr>
                <w:rFonts w:ascii="宋体" w:hAnsi="宋体"/>
                <w:snapToGrid w:val="0"/>
                <w:kern w:val="0"/>
                <w:sz w:val="28"/>
                <w:szCs w:val="28"/>
                <w:highlight w:val="none"/>
              </w:rPr>
            </w:pPr>
          </w:p>
        </w:tc>
        <w:tc>
          <w:tcPr>
            <w:tcW w:w="708" w:type="dxa"/>
            <w:vAlign w:val="center"/>
          </w:tcPr>
          <w:p w14:paraId="3E641029">
            <w:pPr>
              <w:autoSpaceDE w:val="0"/>
              <w:autoSpaceDN w:val="0"/>
              <w:adjustRightInd w:val="0"/>
              <w:snapToGrid w:val="0"/>
              <w:jc w:val="left"/>
              <w:rPr>
                <w:rFonts w:ascii="宋体" w:hAnsi="宋体"/>
                <w:snapToGrid w:val="0"/>
                <w:kern w:val="0"/>
                <w:sz w:val="28"/>
                <w:szCs w:val="28"/>
                <w:highlight w:val="none"/>
              </w:rPr>
            </w:pPr>
          </w:p>
        </w:tc>
        <w:tc>
          <w:tcPr>
            <w:tcW w:w="567" w:type="dxa"/>
            <w:vAlign w:val="center"/>
          </w:tcPr>
          <w:p w14:paraId="08DA9E9F">
            <w:pPr>
              <w:autoSpaceDE w:val="0"/>
              <w:autoSpaceDN w:val="0"/>
              <w:adjustRightInd w:val="0"/>
              <w:snapToGrid w:val="0"/>
              <w:jc w:val="left"/>
              <w:rPr>
                <w:rFonts w:ascii="宋体" w:hAnsi="宋体"/>
                <w:snapToGrid w:val="0"/>
                <w:kern w:val="0"/>
                <w:sz w:val="28"/>
                <w:szCs w:val="28"/>
                <w:highlight w:val="none"/>
              </w:rPr>
            </w:pPr>
          </w:p>
        </w:tc>
        <w:tc>
          <w:tcPr>
            <w:tcW w:w="851" w:type="dxa"/>
            <w:vAlign w:val="center"/>
          </w:tcPr>
          <w:p w14:paraId="166CC96A">
            <w:pPr>
              <w:autoSpaceDE w:val="0"/>
              <w:autoSpaceDN w:val="0"/>
              <w:adjustRightInd w:val="0"/>
              <w:snapToGrid w:val="0"/>
              <w:jc w:val="left"/>
              <w:rPr>
                <w:rFonts w:ascii="宋体" w:hAnsi="宋体"/>
                <w:snapToGrid w:val="0"/>
                <w:kern w:val="0"/>
                <w:sz w:val="28"/>
                <w:szCs w:val="28"/>
                <w:highlight w:val="none"/>
              </w:rPr>
            </w:pPr>
          </w:p>
        </w:tc>
        <w:tc>
          <w:tcPr>
            <w:tcW w:w="992" w:type="dxa"/>
            <w:tcBorders>
              <w:right w:val="single" w:color="auto" w:sz="4" w:space="0"/>
            </w:tcBorders>
            <w:vAlign w:val="center"/>
          </w:tcPr>
          <w:p w14:paraId="33331C57">
            <w:pPr>
              <w:autoSpaceDE w:val="0"/>
              <w:autoSpaceDN w:val="0"/>
              <w:adjustRightInd w:val="0"/>
              <w:snapToGrid w:val="0"/>
              <w:jc w:val="left"/>
              <w:rPr>
                <w:rFonts w:ascii="宋体" w:hAnsi="宋体"/>
                <w:snapToGrid w:val="0"/>
                <w:kern w:val="0"/>
                <w:sz w:val="28"/>
                <w:szCs w:val="28"/>
                <w:highlight w:val="none"/>
              </w:rPr>
            </w:pPr>
          </w:p>
        </w:tc>
        <w:tc>
          <w:tcPr>
            <w:tcW w:w="1188" w:type="dxa"/>
            <w:tcBorders>
              <w:left w:val="single" w:color="auto" w:sz="4" w:space="0"/>
            </w:tcBorders>
            <w:vAlign w:val="center"/>
          </w:tcPr>
          <w:p w14:paraId="2CBC4B90">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34719633">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75C6B414">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6CAF074F">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046EBC81">
            <w:pPr>
              <w:autoSpaceDE w:val="0"/>
              <w:autoSpaceDN w:val="0"/>
              <w:adjustRightInd w:val="0"/>
              <w:snapToGrid w:val="0"/>
              <w:jc w:val="left"/>
              <w:rPr>
                <w:rFonts w:ascii="宋体" w:hAnsi="宋体"/>
                <w:snapToGrid w:val="0"/>
                <w:kern w:val="0"/>
                <w:sz w:val="28"/>
                <w:szCs w:val="28"/>
                <w:highlight w:val="none"/>
              </w:rPr>
            </w:pPr>
          </w:p>
        </w:tc>
        <w:tc>
          <w:tcPr>
            <w:tcW w:w="948" w:type="dxa"/>
            <w:vAlign w:val="center"/>
          </w:tcPr>
          <w:p w14:paraId="046D1B4D">
            <w:pPr>
              <w:autoSpaceDE w:val="0"/>
              <w:autoSpaceDN w:val="0"/>
              <w:adjustRightInd w:val="0"/>
              <w:snapToGrid w:val="0"/>
              <w:jc w:val="left"/>
              <w:rPr>
                <w:rFonts w:ascii="宋体" w:hAnsi="宋体"/>
                <w:snapToGrid w:val="0"/>
                <w:kern w:val="0"/>
                <w:sz w:val="28"/>
                <w:szCs w:val="28"/>
                <w:highlight w:val="none"/>
              </w:rPr>
            </w:pPr>
          </w:p>
        </w:tc>
      </w:tr>
      <w:tr w14:paraId="0A08421E">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jc w:val="center"/>
        </w:trPr>
        <w:tc>
          <w:tcPr>
            <w:tcW w:w="427" w:type="dxa"/>
            <w:vAlign w:val="center"/>
          </w:tcPr>
          <w:p w14:paraId="2D383674">
            <w:pPr>
              <w:autoSpaceDE w:val="0"/>
              <w:autoSpaceDN w:val="0"/>
              <w:adjustRightInd w:val="0"/>
              <w:snapToGrid w:val="0"/>
              <w:jc w:val="left"/>
              <w:rPr>
                <w:rFonts w:ascii="宋体" w:hAnsi="宋体"/>
                <w:snapToGrid w:val="0"/>
                <w:kern w:val="0"/>
                <w:sz w:val="28"/>
                <w:szCs w:val="28"/>
                <w:highlight w:val="none"/>
              </w:rPr>
            </w:pPr>
          </w:p>
        </w:tc>
        <w:tc>
          <w:tcPr>
            <w:tcW w:w="708" w:type="dxa"/>
            <w:vAlign w:val="center"/>
          </w:tcPr>
          <w:p w14:paraId="284EED19">
            <w:pPr>
              <w:autoSpaceDE w:val="0"/>
              <w:autoSpaceDN w:val="0"/>
              <w:adjustRightInd w:val="0"/>
              <w:snapToGrid w:val="0"/>
              <w:jc w:val="left"/>
              <w:rPr>
                <w:rFonts w:ascii="宋体" w:hAnsi="宋体"/>
                <w:snapToGrid w:val="0"/>
                <w:kern w:val="0"/>
                <w:sz w:val="28"/>
                <w:szCs w:val="28"/>
                <w:highlight w:val="none"/>
              </w:rPr>
            </w:pPr>
          </w:p>
        </w:tc>
        <w:tc>
          <w:tcPr>
            <w:tcW w:w="567" w:type="dxa"/>
            <w:vAlign w:val="center"/>
          </w:tcPr>
          <w:p w14:paraId="695EAFF9">
            <w:pPr>
              <w:autoSpaceDE w:val="0"/>
              <w:autoSpaceDN w:val="0"/>
              <w:adjustRightInd w:val="0"/>
              <w:snapToGrid w:val="0"/>
              <w:jc w:val="left"/>
              <w:rPr>
                <w:rFonts w:ascii="宋体" w:hAnsi="宋体"/>
                <w:snapToGrid w:val="0"/>
                <w:kern w:val="0"/>
                <w:sz w:val="28"/>
                <w:szCs w:val="28"/>
                <w:highlight w:val="none"/>
              </w:rPr>
            </w:pPr>
          </w:p>
        </w:tc>
        <w:tc>
          <w:tcPr>
            <w:tcW w:w="851" w:type="dxa"/>
            <w:vAlign w:val="center"/>
          </w:tcPr>
          <w:p w14:paraId="3CCC2AD3">
            <w:pPr>
              <w:autoSpaceDE w:val="0"/>
              <w:autoSpaceDN w:val="0"/>
              <w:adjustRightInd w:val="0"/>
              <w:snapToGrid w:val="0"/>
              <w:jc w:val="left"/>
              <w:rPr>
                <w:rFonts w:ascii="宋体" w:hAnsi="宋体"/>
                <w:snapToGrid w:val="0"/>
                <w:kern w:val="0"/>
                <w:sz w:val="28"/>
                <w:szCs w:val="28"/>
                <w:highlight w:val="none"/>
              </w:rPr>
            </w:pPr>
          </w:p>
        </w:tc>
        <w:tc>
          <w:tcPr>
            <w:tcW w:w="992" w:type="dxa"/>
            <w:tcBorders>
              <w:right w:val="single" w:color="auto" w:sz="4" w:space="0"/>
            </w:tcBorders>
            <w:vAlign w:val="center"/>
          </w:tcPr>
          <w:p w14:paraId="7DA2068D">
            <w:pPr>
              <w:autoSpaceDE w:val="0"/>
              <w:autoSpaceDN w:val="0"/>
              <w:adjustRightInd w:val="0"/>
              <w:snapToGrid w:val="0"/>
              <w:jc w:val="left"/>
              <w:rPr>
                <w:rFonts w:ascii="宋体" w:hAnsi="宋体"/>
                <w:snapToGrid w:val="0"/>
                <w:kern w:val="0"/>
                <w:sz w:val="28"/>
                <w:szCs w:val="28"/>
                <w:highlight w:val="none"/>
              </w:rPr>
            </w:pPr>
          </w:p>
        </w:tc>
        <w:tc>
          <w:tcPr>
            <w:tcW w:w="1188" w:type="dxa"/>
            <w:tcBorders>
              <w:left w:val="single" w:color="auto" w:sz="4" w:space="0"/>
            </w:tcBorders>
            <w:vAlign w:val="center"/>
          </w:tcPr>
          <w:p w14:paraId="20BD4060">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39634FB5">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35A89C99">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4E93C9C5">
            <w:pPr>
              <w:autoSpaceDE w:val="0"/>
              <w:autoSpaceDN w:val="0"/>
              <w:adjustRightInd w:val="0"/>
              <w:snapToGrid w:val="0"/>
              <w:jc w:val="left"/>
              <w:rPr>
                <w:rFonts w:ascii="宋体" w:hAnsi="宋体"/>
                <w:snapToGrid w:val="0"/>
                <w:kern w:val="0"/>
                <w:sz w:val="28"/>
                <w:szCs w:val="28"/>
                <w:highlight w:val="none"/>
              </w:rPr>
            </w:pPr>
          </w:p>
        </w:tc>
        <w:tc>
          <w:tcPr>
            <w:tcW w:w="947" w:type="dxa"/>
            <w:vAlign w:val="center"/>
          </w:tcPr>
          <w:p w14:paraId="10CC1DEF">
            <w:pPr>
              <w:autoSpaceDE w:val="0"/>
              <w:autoSpaceDN w:val="0"/>
              <w:adjustRightInd w:val="0"/>
              <w:snapToGrid w:val="0"/>
              <w:jc w:val="left"/>
              <w:rPr>
                <w:rFonts w:ascii="宋体" w:hAnsi="宋体"/>
                <w:snapToGrid w:val="0"/>
                <w:kern w:val="0"/>
                <w:sz w:val="28"/>
                <w:szCs w:val="28"/>
                <w:highlight w:val="none"/>
              </w:rPr>
            </w:pPr>
          </w:p>
        </w:tc>
        <w:tc>
          <w:tcPr>
            <w:tcW w:w="948" w:type="dxa"/>
            <w:vAlign w:val="center"/>
          </w:tcPr>
          <w:p w14:paraId="55B4F3A4">
            <w:pPr>
              <w:autoSpaceDE w:val="0"/>
              <w:autoSpaceDN w:val="0"/>
              <w:adjustRightInd w:val="0"/>
              <w:snapToGrid w:val="0"/>
              <w:jc w:val="left"/>
              <w:rPr>
                <w:rFonts w:ascii="宋体" w:hAnsi="宋体"/>
                <w:snapToGrid w:val="0"/>
                <w:kern w:val="0"/>
                <w:sz w:val="28"/>
                <w:szCs w:val="28"/>
                <w:highlight w:val="none"/>
              </w:rPr>
            </w:pPr>
          </w:p>
        </w:tc>
      </w:tr>
      <w:tr w14:paraId="3D0FAC6C">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1134" w:hRule="exact"/>
          <w:jc w:val="center"/>
        </w:trPr>
        <w:tc>
          <w:tcPr>
            <w:tcW w:w="1702" w:type="dxa"/>
            <w:gridSpan w:val="3"/>
            <w:vAlign w:val="center"/>
          </w:tcPr>
          <w:p w14:paraId="1C62E5E6">
            <w:pPr>
              <w:autoSpaceDE w:val="0"/>
              <w:autoSpaceDN w:val="0"/>
              <w:adjustRightInd w:val="0"/>
              <w:snapToGrid w:val="0"/>
              <w:jc w:val="center"/>
              <w:rPr>
                <w:rFonts w:ascii="宋体" w:hAnsi="宋体"/>
                <w:snapToGrid w:val="0"/>
                <w:kern w:val="0"/>
                <w:szCs w:val="21"/>
                <w:highlight w:val="none"/>
              </w:rPr>
            </w:pPr>
            <w:r>
              <w:rPr>
                <w:rFonts w:ascii="宋体" w:hAnsi="宋体"/>
                <w:snapToGrid w:val="0"/>
                <w:kern w:val="0"/>
                <w:szCs w:val="21"/>
                <w:highlight w:val="none"/>
              </w:rPr>
              <w:t>最高限价</w:t>
            </w:r>
          </w:p>
        </w:tc>
        <w:tc>
          <w:tcPr>
            <w:tcW w:w="7767" w:type="dxa"/>
            <w:gridSpan w:val="8"/>
            <w:vAlign w:val="center"/>
          </w:tcPr>
          <w:p w14:paraId="35D2E612">
            <w:pPr>
              <w:autoSpaceDE w:val="0"/>
              <w:autoSpaceDN w:val="0"/>
              <w:adjustRightInd w:val="0"/>
              <w:snapToGrid w:val="0"/>
              <w:jc w:val="left"/>
              <w:rPr>
                <w:rFonts w:ascii="宋体" w:hAnsi="宋体"/>
                <w:snapToGrid w:val="0"/>
                <w:kern w:val="0"/>
                <w:szCs w:val="21"/>
                <w:highlight w:val="none"/>
              </w:rPr>
            </w:pPr>
          </w:p>
        </w:tc>
      </w:tr>
    </w:tbl>
    <w:p w14:paraId="2226BD17">
      <w:pPr>
        <w:tabs>
          <w:tab w:val="left" w:pos="2740"/>
          <w:tab w:val="left" w:pos="4940"/>
          <w:tab w:val="left" w:pos="7140"/>
        </w:tabs>
        <w:autoSpaceDE w:val="0"/>
        <w:autoSpaceDN w:val="0"/>
        <w:adjustRightInd w:val="0"/>
        <w:snapToGrid w:val="0"/>
        <w:spacing w:line="360" w:lineRule="auto"/>
        <w:jc w:val="left"/>
        <w:rPr>
          <w:rFonts w:ascii="宋体" w:hAnsi="宋体"/>
          <w:snapToGrid w:val="0"/>
          <w:kern w:val="0"/>
          <w:szCs w:val="21"/>
          <w:highlight w:val="none"/>
        </w:rPr>
      </w:pPr>
    </w:p>
    <w:p w14:paraId="3340D6D4">
      <w:pPr>
        <w:tabs>
          <w:tab w:val="left" w:pos="2740"/>
          <w:tab w:val="left" w:pos="4940"/>
          <w:tab w:val="left" w:pos="6930"/>
        </w:tabs>
        <w:autoSpaceDE w:val="0"/>
        <w:autoSpaceDN w:val="0"/>
        <w:adjustRightInd w:val="0"/>
        <w:snapToGrid w:val="0"/>
        <w:spacing w:line="360" w:lineRule="auto"/>
        <w:ind w:firstLine="420"/>
        <w:jc w:val="left"/>
        <w:rPr>
          <w:rFonts w:ascii="宋体" w:hAnsi="宋体"/>
          <w:snapToGrid w:val="0"/>
          <w:kern w:val="0"/>
          <w:szCs w:val="21"/>
          <w:highlight w:val="none"/>
        </w:rPr>
      </w:pPr>
      <w:r>
        <w:rPr>
          <w:rFonts w:hint="eastAsia" w:ascii="宋体" w:hAnsi="宋体"/>
          <w:snapToGrid w:val="0"/>
          <w:kern w:val="0"/>
          <w:szCs w:val="21"/>
          <w:highlight w:val="none"/>
          <w:lang w:eastAsia="zh-CN"/>
        </w:rPr>
        <w:t>比选</w:t>
      </w:r>
      <w:r>
        <w:rPr>
          <w:rFonts w:ascii="宋体" w:hAnsi="宋体"/>
          <w:snapToGrid w:val="0"/>
          <w:kern w:val="0"/>
          <w:szCs w:val="21"/>
          <w:highlight w:val="none"/>
        </w:rPr>
        <w:t>人代表：</w:t>
      </w:r>
      <w:r>
        <w:rPr>
          <w:rFonts w:hint="eastAsia" w:ascii="宋体" w:hAnsi="宋体" w:cs="MingLiU"/>
          <w:snapToGrid w:val="0"/>
          <w:w w:val="200"/>
          <w:kern w:val="0"/>
          <w:szCs w:val="21"/>
          <w:highlight w:val="none"/>
          <w:u w:val="single"/>
        </w:rPr>
        <w:t xml:space="preserve">          </w:t>
      </w:r>
      <w:r>
        <w:rPr>
          <w:rFonts w:ascii="宋体" w:hAnsi="宋体"/>
          <w:snapToGrid w:val="0"/>
          <w:kern w:val="0"/>
          <w:szCs w:val="21"/>
          <w:highlight w:val="none"/>
        </w:rPr>
        <w:t>记录人：</w:t>
      </w:r>
      <w:r>
        <w:rPr>
          <w:rFonts w:hint="eastAsia" w:ascii="宋体" w:hAnsi="宋体" w:cs="MingLiU"/>
          <w:snapToGrid w:val="0"/>
          <w:w w:val="200"/>
          <w:kern w:val="0"/>
          <w:szCs w:val="21"/>
          <w:highlight w:val="none"/>
          <w:u w:val="single"/>
        </w:rPr>
        <w:t xml:space="preserve">          </w:t>
      </w:r>
      <w:r>
        <w:rPr>
          <w:rFonts w:ascii="宋体" w:hAnsi="宋体"/>
          <w:snapToGrid w:val="0"/>
          <w:kern w:val="0"/>
          <w:szCs w:val="21"/>
          <w:highlight w:val="none"/>
        </w:rPr>
        <w:t xml:space="preserve"> 监标人：</w:t>
      </w:r>
      <w:r>
        <w:rPr>
          <w:rFonts w:hint="eastAsia" w:ascii="宋体" w:hAnsi="宋体" w:cs="MingLiU"/>
          <w:snapToGrid w:val="0"/>
          <w:w w:val="200"/>
          <w:kern w:val="0"/>
          <w:szCs w:val="21"/>
          <w:highlight w:val="none"/>
          <w:u w:val="single"/>
        </w:rPr>
        <w:t xml:space="preserve">          </w:t>
      </w:r>
    </w:p>
    <w:p w14:paraId="2DD5DD0B">
      <w:pPr>
        <w:autoSpaceDE w:val="0"/>
        <w:autoSpaceDN w:val="0"/>
        <w:adjustRightInd w:val="0"/>
        <w:snapToGrid w:val="0"/>
        <w:spacing w:before="62" w:beforeLines="20" w:line="360" w:lineRule="auto"/>
        <w:jc w:val="right"/>
        <w:rPr>
          <w:rFonts w:ascii="宋体" w:hAnsi="宋体"/>
          <w:snapToGrid w:val="0"/>
          <w:kern w:val="0"/>
          <w:sz w:val="24"/>
          <w:highlight w:val="none"/>
        </w:rPr>
      </w:pPr>
      <w:r>
        <w:rPr>
          <w:rFonts w:ascii="宋体" w:hAnsi="宋体"/>
          <w:snapToGrid w:val="0"/>
          <w:kern w:val="0"/>
          <w:sz w:val="24"/>
          <w:highlight w:val="none"/>
        </w:rPr>
        <w:t xml:space="preserve">                                       </w:t>
      </w:r>
      <w:r>
        <w:rPr>
          <w:rFonts w:ascii="宋体" w:hAnsi="宋体"/>
          <w:snapToGrid w:val="0"/>
          <w:kern w:val="0"/>
          <w:sz w:val="24"/>
          <w:highlight w:val="none"/>
          <w:u w:val="single"/>
        </w:rPr>
        <w:t xml:space="preserve">       </w:t>
      </w:r>
      <w:r>
        <w:rPr>
          <w:rFonts w:ascii="宋体" w:hAnsi="宋体"/>
          <w:snapToGrid w:val="0"/>
          <w:kern w:val="0"/>
          <w:sz w:val="24"/>
          <w:highlight w:val="none"/>
        </w:rPr>
        <w:t>年</w:t>
      </w:r>
      <w:r>
        <w:rPr>
          <w:rFonts w:ascii="宋体" w:hAnsi="宋体"/>
          <w:snapToGrid w:val="0"/>
          <w:kern w:val="0"/>
          <w:sz w:val="24"/>
          <w:highlight w:val="none"/>
          <w:u w:val="single"/>
        </w:rPr>
        <w:t xml:space="preserve">     </w:t>
      </w:r>
      <w:r>
        <w:rPr>
          <w:rFonts w:ascii="宋体" w:hAnsi="宋体"/>
          <w:snapToGrid w:val="0"/>
          <w:kern w:val="0"/>
          <w:sz w:val="24"/>
          <w:highlight w:val="none"/>
        </w:rPr>
        <w:t>月</w:t>
      </w:r>
      <w:r>
        <w:rPr>
          <w:rFonts w:ascii="宋体" w:hAnsi="宋体"/>
          <w:snapToGrid w:val="0"/>
          <w:kern w:val="0"/>
          <w:sz w:val="24"/>
          <w:highlight w:val="none"/>
          <w:u w:val="single"/>
        </w:rPr>
        <w:t xml:space="preserve">    </w:t>
      </w:r>
      <w:r>
        <w:rPr>
          <w:rFonts w:ascii="宋体" w:hAnsi="宋体"/>
          <w:snapToGrid w:val="0"/>
          <w:kern w:val="0"/>
          <w:sz w:val="24"/>
          <w:highlight w:val="none"/>
        </w:rPr>
        <w:t>日</w:t>
      </w:r>
    </w:p>
    <w:p w14:paraId="11ADF588">
      <w:pPr>
        <w:autoSpaceDE w:val="0"/>
        <w:autoSpaceDN w:val="0"/>
        <w:adjustRightInd w:val="0"/>
        <w:snapToGrid w:val="0"/>
        <w:spacing w:line="360" w:lineRule="auto"/>
        <w:jc w:val="left"/>
        <w:rPr>
          <w:rFonts w:ascii="宋体" w:hAnsi="宋体"/>
          <w:b/>
          <w:snapToGrid w:val="0"/>
          <w:kern w:val="0"/>
          <w:highlight w:val="none"/>
        </w:rPr>
      </w:pPr>
    </w:p>
    <w:p w14:paraId="08C6A294">
      <w:pPr>
        <w:autoSpaceDE w:val="0"/>
        <w:autoSpaceDN w:val="0"/>
        <w:adjustRightInd w:val="0"/>
        <w:snapToGrid w:val="0"/>
        <w:spacing w:line="360" w:lineRule="auto"/>
        <w:jc w:val="left"/>
        <w:rPr>
          <w:rFonts w:ascii="宋体" w:hAnsi="宋体"/>
          <w:b/>
          <w:snapToGrid w:val="0"/>
          <w:kern w:val="0"/>
          <w:highlight w:val="none"/>
        </w:rPr>
      </w:pPr>
      <w:r>
        <w:rPr>
          <w:rFonts w:ascii="宋体" w:hAnsi="宋体"/>
          <w:b/>
          <w:snapToGrid w:val="0"/>
          <w:kern w:val="0"/>
          <w:highlight w:val="none"/>
        </w:rPr>
        <w:t>附表二：问题澄清通知</w:t>
      </w:r>
    </w:p>
    <w:p w14:paraId="74EA9E36">
      <w:pPr>
        <w:autoSpaceDE w:val="0"/>
        <w:autoSpaceDN w:val="0"/>
        <w:adjustRightInd w:val="0"/>
        <w:snapToGrid w:val="0"/>
        <w:spacing w:line="360" w:lineRule="auto"/>
        <w:jc w:val="left"/>
        <w:rPr>
          <w:rFonts w:ascii="宋体" w:hAnsi="宋体"/>
          <w:b/>
          <w:snapToGrid w:val="0"/>
          <w:kern w:val="0"/>
          <w:sz w:val="24"/>
          <w:highlight w:val="none"/>
        </w:rPr>
      </w:pPr>
    </w:p>
    <w:p w14:paraId="63CB795E">
      <w:pPr>
        <w:autoSpaceDE w:val="0"/>
        <w:autoSpaceDN w:val="0"/>
        <w:adjustRightInd w:val="0"/>
        <w:snapToGrid w:val="0"/>
        <w:spacing w:line="360" w:lineRule="auto"/>
        <w:jc w:val="center"/>
        <w:rPr>
          <w:rFonts w:hint="eastAsia" w:ascii="宋体" w:hAnsi="宋体"/>
          <w:b/>
          <w:snapToGrid w:val="0"/>
          <w:w w:val="99"/>
          <w:kern w:val="0"/>
          <w:sz w:val="32"/>
          <w:szCs w:val="32"/>
          <w:highlight w:val="none"/>
        </w:rPr>
      </w:pPr>
      <w:r>
        <w:rPr>
          <w:rFonts w:hint="eastAsia" w:ascii="宋体" w:hAnsi="宋体"/>
          <w:b/>
          <w:snapToGrid w:val="0"/>
          <w:w w:val="99"/>
          <w:kern w:val="0"/>
          <w:sz w:val="32"/>
          <w:szCs w:val="32"/>
          <w:highlight w:val="none"/>
        </w:rPr>
        <w:t>问题澄清通知</w:t>
      </w:r>
    </w:p>
    <w:p w14:paraId="71F62ED2">
      <w:pPr>
        <w:autoSpaceDE w:val="0"/>
        <w:autoSpaceDN w:val="0"/>
        <w:adjustRightInd w:val="0"/>
        <w:snapToGrid w:val="0"/>
        <w:spacing w:line="360" w:lineRule="auto"/>
        <w:jc w:val="left"/>
        <w:rPr>
          <w:rFonts w:ascii="宋体" w:hAnsi="宋体"/>
          <w:b/>
          <w:snapToGrid w:val="0"/>
          <w:kern w:val="0"/>
          <w:sz w:val="24"/>
          <w:highlight w:val="none"/>
        </w:rPr>
      </w:pPr>
    </w:p>
    <w:p w14:paraId="0B65224B">
      <w:pPr>
        <w:autoSpaceDE w:val="0"/>
        <w:autoSpaceDN w:val="0"/>
        <w:adjustRightInd w:val="0"/>
        <w:snapToGrid w:val="0"/>
        <w:spacing w:line="360" w:lineRule="auto"/>
        <w:ind w:firstLine="3255" w:firstLineChars="1550"/>
        <w:jc w:val="left"/>
        <w:rPr>
          <w:rFonts w:hint="eastAsia" w:ascii="宋体" w:hAnsi="宋体"/>
          <w:snapToGrid w:val="0"/>
          <w:kern w:val="0"/>
          <w:szCs w:val="21"/>
          <w:highlight w:val="none"/>
          <w:u w:val="single"/>
        </w:rPr>
      </w:pPr>
      <w:r>
        <w:rPr>
          <w:rFonts w:ascii="宋体" w:hAnsi="宋体"/>
          <w:snapToGrid w:val="0"/>
          <w:kern w:val="0"/>
          <w:szCs w:val="21"/>
          <w:highlight w:val="none"/>
        </w:rPr>
        <w:t>编号：</w:t>
      </w:r>
      <w:r>
        <w:rPr>
          <w:rFonts w:hint="eastAsia" w:ascii="宋体" w:hAnsi="宋体"/>
          <w:snapToGrid w:val="0"/>
          <w:kern w:val="0"/>
          <w:szCs w:val="21"/>
          <w:highlight w:val="none"/>
          <w:u w:val="single"/>
        </w:rPr>
        <w:t xml:space="preserve">                     </w:t>
      </w:r>
    </w:p>
    <w:p w14:paraId="79734749">
      <w:pPr>
        <w:autoSpaceDE w:val="0"/>
        <w:autoSpaceDN w:val="0"/>
        <w:adjustRightInd w:val="0"/>
        <w:snapToGrid w:val="0"/>
        <w:spacing w:line="360" w:lineRule="auto"/>
        <w:jc w:val="left"/>
        <w:rPr>
          <w:rFonts w:ascii="宋体" w:hAnsi="宋体"/>
          <w:b/>
          <w:snapToGrid w:val="0"/>
          <w:kern w:val="0"/>
          <w:sz w:val="24"/>
          <w:highlight w:val="none"/>
        </w:rPr>
      </w:pPr>
    </w:p>
    <w:p w14:paraId="3310C309">
      <w:pPr>
        <w:autoSpaceDE w:val="0"/>
        <w:autoSpaceDN w:val="0"/>
        <w:adjustRightInd w:val="0"/>
        <w:snapToGrid w:val="0"/>
        <w:spacing w:line="360" w:lineRule="auto"/>
        <w:ind w:firstLine="140" w:firstLineChars="50"/>
        <w:rPr>
          <w:rFonts w:ascii="宋体" w:hAnsi="宋体"/>
          <w:snapToGrid w:val="0"/>
          <w:kern w:val="0"/>
          <w:sz w:val="28"/>
          <w:szCs w:val="28"/>
          <w:highlight w:val="none"/>
        </w:rPr>
      </w:pPr>
    </w:p>
    <w:p w14:paraId="28A8B25B">
      <w:pPr>
        <w:tabs>
          <w:tab w:val="left" w:pos="1580"/>
        </w:tabs>
        <w:autoSpaceDE w:val="0"/>
        <w:autoSpaceDN w:val="0"/>
        <w:adjustRightInd w:val="0"/>
        <w:snapToGrid w:val="0"/>
        <w:spacing w:line="480" w:lineRule="auto"/>
        <w:jc w:val="left"/>
        <w:rPr>
          <w:rFonts w:ascii="宋体" w:hAnsi="宋体"/>
          <w:snapToGrid w:val="0"/>
          <w:kern w:val="0"/>
          <w:szCs w:val="21"/>
          <w:highlight w:val="none"/>
        </w:rPr>
      </w:pPr>
      <w:r>
        <w:rPr>
          <w:rFonts w:ascii="宋体" w:hAnsi="宋体"/>
          <w:snapToGrid w:val="0"/>
          <w:w w:val="200"/>
          <w:kern w:val="0"/>
          <w:szCs w:val="21"/>
          <w:highlight w:val="none"/>
          <w:u w:val="single"/>
        </w:rPr>
        <w:t xml:space="preserve"> </w:t>
      </w:r>
      <w:r>
        <w:rPr>
          <w:rFonts w:ascii="宋体" w:hAnsi="宋体"/>
          <w:snapToGrid w:val="0"/>
          <w:kern w:val="0"/>
          <w:szCs w:val="21"/>
          <w:highlight w:val="none"/>
          <w:u w:val="single"/>
        </w:rPr>
        <w:tab/>
      </w:r>
      <w:r>
        <w:rPr>
          <w:rFonts w:ascii="宋体" w:hAnsi="宋体"/>
          <w:snapToGrid w:val="0"/>
          <w:kern w:val="0"/>
          <w:szCs w:val="21"/>
          <w:highlight w:val="none"/>
        </w:rPr>
        <w:t>（投标人名称）：</w:t>
      </w:r>
    </w:p>
    <w:p w14:paraId="23743EFF">
      <w:pPr>
        <w:tabs>
          <w:tab w:val="left" w:pos="2320"/>
          <w:tab w:val="left" w:pos="4460"/>
        </w:tabs>
        <w:autoSpaceDE w:val="0"/>
        <w:autoSpaceDN w:val="0"/>
        <w:adjustRightInd w:val="0"/>
        <w:snapToGrid w:val="0"/>
        <w:spacing w:line="480" w:lineRule="auto"/>
        <w:ind w:firstLine="424" w:firstLineChars="101"/>
        <w:jc w:val="left"/>
        <w:rPr>
          <w:rFonts w:ascii="宋体" w:hAnsi="宋体"/>
          <w:snapToGrid w:val="0"/>
          <w:kern w:val="0"/>
          <w:szCs w:val="21"/>
          <w:highlight w:val="none"/>
        </w:rPr>
      </w:pPr>
      <w:r>
        <w:rPr>
          <w:rFonts w:ascii="宋体" w:hAnsi="宋体"/>
          <w:snapToGrid w:val="0"/>
          <w:w w:val="200"/>
          <w:kern w:val="0"/>
          <w:szCs w:val="21"/>
          <w:highlight w:val="none"/>
          <w:u w:val="single"/>
        </w:rPr>
        <w:t xml:space="preserve"> </w:t>
      </w:r>
      <w:r>
        <w:rPr>
          <w:rFonts w:ascii="宋体" w:hAnsi="宋体"/>
          <w:snapToGrid w:val="0"/>
          <w:kern w:val="0"/>
          <w:szCs w:val="21"/>
          <w:highlight w:val="none"/>
          <w:u w:val="single"/>
        </w:rPr>
        <w:tab/>
      </w:r>
      <w:r>
        <w:rPr>
          <w:rFonts w:ascii="宋体" w:hAnsi="宋体"/>
          <w:snapToGrid w:val="0"/>
          <w:kern w:val="0"/>
          <w:szCs w:val="21"/>
          <w:highlight w:val="none"/>
        </w:rPr>
        <w:t>（项目名称）</w:t>
      </w:r>
      <w:r>
        <w:rPr>
          <w:rFonts w:ascii="宋体" w:hAnsi="宋体"/>
          <w:snapToGrid w:val="0"/>
          <w:w w:val="200"/>
          <w:kern w:val="0"/>
          <w:szCs w:val="21"/>
          <w:highlight w:val="none"/>
          <w:u w:val="single"/>
        </w:rPr>
        <w:t xml:space="preserve"> </w:t>
      </w:r>
      <w:r>
        <w:rPr>
          <w:rFonts w:ascii="宋体" w:hAnsi="宋体"/>
          <w:snapToGrid w:val="0"/>
          <w:kern w:val="0"/>
          <w:szCs w:val="21"/>
          <w:highlight w:val="none"/>
          <w:u w:val="single"/>
        </w:rPr>
        <w:tab/>
      </w:r>
      <w:r>
        <w:rPr>
          <w:rFonts w:ascii="宋体" w:hAnsi="宋体"/>
          <w:snapToGrid w:val="0"/>
          <w:kern w:val="0"/>
          <w:szCs w:val="21"/>
          <w:highlight w:val="none"/>
        </w:rPr>
        <w:t>标段施工招标的评标委员会，对你方的投标文件进行了仔细的审查，现需你方对下列问题以书面形式予以澄清：</w:t>
      </w:r>
    </w:p>
    <w:p w14:paraId="1C4F47B6">
      <w:pPr>
        <w:autoSpaceDE w:val="0"/>
        <w:autoSpaceDN w:val="0"/>
        <w:adjustRightInd w:val="0"/>
        <w:snapToGrid w:val="0"/>
        <w:spacing w:line="360" w:lineRule="auto"/>
        <w:jc w:val="left"/>
        <w:rPr>
          <w:rFonts w:hint="eastAsia" w:ascii="宋体" w:hAnsi="宋体"/>
          <w:snapToGrid w:val="0"/>
          <w:kern w:val="0"/>
          <w:sz w:val="24"/>
          <w:highlight w:val="none"/>
        </w:rPr>
      </w:pPr>
    </w:p>
    <w:p w14:paraId="4477FEE2">
      <w:pPr>
        <w:autoSpaceDE w:val="0"/>
        <w:autoSpaceDN w:val="0"/>
        <w:adjustRightInd w:val="0"/>
        <w:snapToGrid w:val="0"/>
        <w:spacing w:line="360" w:lineRule="auto"/>
        <w:jc w:val="left"/>
        <w:rPr>
          <w:rFonts w:hint="eastAsia" w:ascii="宋体" w:hAnsi="宋体"/>
          <w:snapToGrid w:val="0"/>
          <w:kern w:val="0"/>
          <w:sz w:val="24"/>
          <w:highlight w:val="none"/>
        </w:rPr>
      </w:pPr>
    </w:p>
    <w:p w14:paraId="0E5F390F">
      <w:pPr>
        <w:autoSpaceDE w:val="0"/>
        <w:autoSpaceDN w:val="0"/>
        <w:adjustRightInd w:val="0"/>
        <w:snapToGrid w:val="0"/>
        <w:spacing w:line="360" w:lineRule="auto"/>
        <w:jc w:val="left"/>
        <w:rPr>
          <w:rFonts w:hint="eastAsia" w:ascii="宋体" w:hAnsi="宋体"/>
          <w:snapToGrid w:val="0"/>
          <w:kern w:val="0"/>
          <w:szCs w:val="21"/>
          <w:highlight w:val="none"/>
        </w:rPr>
      </w:pPr>
      <w:r>
        <w:rPr>
          <w:rFonts w:ascii="宋体" w:hAnsi="宋体"/>
          <w:snapToGrid w:val="0"/>
          <w:kern w:val="0"/>
          <w:szCs w:val="21"/>
          <w:highlight w:val="none"/>
        </w:rPr>
        <w:t xml:space="preserve">1. </w:t>
      </w:r>
    </w:p>
    <w:p w14:paraId="3C7E526D">
      <w:pPr>
        <w:autoSpaceDE w:val="0"/>
        <w:autoSpaceDN w:val="0"/>
        <w:adjustRightInd w:val="0"/>
        <w:snapToGrid w:val="0"/>
        <w:spacing w:line="360" w:lineRule="auto"/>
        <w:jc w:val="left"/>
        <w:rPr>
          <w:rFonts w:hint="eastAsia" w:ascii="宋体" w:hAnsi="宋体"/>
          <w:snapToGrid w:val="0"/>
          <w:kern w:val="0"/>
          <w:szCs w:val="21"/>
          <w:highlight w:val="none"/>
        </w:rPr>
      </w:pPr>
    </w:p>
    <w:p w14:paraId="67D44378">
      <w:pPr>
        <w:autoSpaceDE w:val="0"/>
        <w:autoSpaceDN w:val="0"/>
        <w:adjustRightInd w:val="0"/>
        <w:snapToGrid w:val="0"/>
        <w:spacing w:line="360" w:lineRule="auto"/>
        <w:jc w:val="left"/>
        <w:rPr>
          <w:rFonts w:hint="eastAsia" w:ascii="宋体" w:hAnsi="宋体"/>
          <w:snapToGrid w:val="0"/>
          <w:kern w:val="0"/>
          <w:szCs w:val="21"/>
          <w:highlight w:val="none"/>
        </w:rPr>
      </w:pPr>
    </w:p>
    <w:p w14:paraId="0B615D41">
      <w:pPr>
        <w:autoSpaceDE w:val="0"/>
        <w:autoSpaceDN w:val="0"/>
        <w:adjustRightInd w:val="0"/>
        <w:snapToGrid w:val="0"/>
        <w:spacing w:line="360" w:lineRule="auto"/>
        <w:jc w:val="left"/>
        <w:rPr>
          <w:rFonts w:hint="eastAsia" w:ascii="宋体" w:hAnsi="宋体"/>
          <w:snapToGrid w:val="0"/>
          <w:kern w:val="0"/>
          <w:szCs w:val="21"/>
          <w:highlight w:val="none"/>
        </w:rPr>
      </w:pPr>
    </w:p>
    <w:p w14:paraId="4A0CF65D">
      <w:pPr>
        <w:autoSpaceDE w:val="0"/>
        <w:autoSpaceDN w:val="0"/>
        <w:adjustRightInd w:val="0"/>
        <w:snapToGrid w:val="0"/>
        <w:spacing w:line="360" w:lineRule="auto"/>
        <w:jc w:val="left"/>
        <w:rPr>
          <w:rFonts w:ascii="宋体" w:hAnsi="宋体"/>
          <w:snapToGrid w:val="0"/>
          <w:kern w:val="0"/>
          <w:sz w:val="18"/>
          <w:szCs w:val="18"/>
          <w:highlight w:val="none"/>
        </w:rPr>
      </w:pPr>
    </w:p>
    <w:p w14:paraId="3334DC44">
      <w:pPr>
        <w:autoSpaceDE w:val="0"/>
        <w:autoSpaceDN w:val="0"/>
        <w:adjustRightInd w:val="0"/>
        <w:snapToGrid w:val="0"/>
        <w:spacing w:line="360" w:lineRule="auto"/>
        <w:jc w:val="left"/>
        <w:rPr>
          <w:rFonts w:hint="eastAsia" w:ascii="宋体" w:hAnsi="宋体"/>
          <w:snapToGrid w:val="0"/>
          <w:kern w:val="0"/>
          <w:szCs w:val="21"/>
          <w:highlight w:val="none"/>
        </w:rPr>
      </w:pPr>
      <w:r>
        <w:rPr>
          <w:rFonts w:ascii="宋体" w:hAnsi="宋体"/>
          <w:snapToGrid w:val="0"/>
          <w:kern w:val="0"/>
          <w:szCs w:val="21"/>
          <w:highlight w:val="none"/>
        </w:rPr>
        <w:t xml:space="preserve">2. </w:t>
      </w:r>
    </w:p>
    <w:p w14:paraId="1B94F0B4">
      <w:pPr>
        <w:autoSpaceDE w:val="0"/>
        <w:autoSpaceDN w:val="0"/>
        <w:adjustRightInd w:val="0"/>
        <w:snapToGrid w:val="0"/>
        <w:spacing w:line="360" w:lineRule="auto"/>
        <w:jc w:val="left"/>
        <w:rPr>
          <w:rFonts w:ascii="宋体" w:hAnsi="宋体"/>
          <w:snapToGrid w:val="0"/>
          <w:kern w:val="0"/>
          <w:sz w:val="18"/>
          <w:szCs w:val="18"/>
          <w:highlight w:val="none"/>
        </w:rPr>
      </w:pPr>
    </w:p>
    <w:p w14:paraId="37BD0A16">
      <w:pPr>
        <w:autoSpaceDE w:val="0"/>
        <w:autoSpaceDN w:val="0"/>
        <w:adjustRightInd w:val="0"/>
        <w:snapToGrid w:val="0"/>
        <w:spacing w:line="360" w:lineRule="auto"/>
        <w:jc w:val="left"/>
        <w:rPr>
          <w:rFonts w:ascii="宋体" w:hAnsi="宋体"/>
          <w:snapToGrid w:val="0"/>
          <w:kern w:val="0"/>
          <w:szCs w:val="21"/>
          <w:highlight w:val="none"/>
        </w:rPr>
      </w:pPr>
      <w:r>
        <w:rPr>
          <w:rFonts w:ascii="宋体" w:hAnsi="宋体"/>
          <w:snapToGrid w:val="0"/>
          <w:kern w:val="0"/>
          <w:szCs w:val="21"/>
          <w:highlight w:val="none"/>
        </w:rPr>
        <w:t>......</w:t>
      </w:r>
    </w:p>
    <w:p w14:paraId="12ECE7C8">
      <w:pPr>
        <w:autoSpaceDE w:val="0"/>
        <w:autoSpaceDN w:val="0"/>
        <w:adjustRightInd w:val="0"/>
        <w:snapToGrid w:val="0"/>
        <w:spacing w:line="360" w:lineRule="auto"/>
        <w:jc w:val="left"/>
        <w:rPr>
          <w:rFonts w:hint="eastAsia" w:ascii="宋体" w:hAnsi="宋体"/>
          <w:snapToGrid w:val="0"/>
          <w:kern w:val="0"/>
          <w:sz w:val="14"/>
          <w:szCs w:val="14"/>
          <w:highlight w:val="none"/>
        </w:rPr>
      </w:pPr>
    </w:p>
    <w:p w14:paraId="3D307FC4">
      <w:pPr>
        <w:autoSpaceDE w:val="0"/>
        <w:autoSpaceDN w:val="0"/>
        <w:adjustRightInd w:val="0"/>
        <w:snapToGrid w:val="0"/>
        <w:spacing w:line="360" w:lineRule="auto"/>
        <w:jc w:val="left"/>
        <w:rPr>
          <w:rFonts w:hint="eastAsia" w:ascii="宋体" w:hAnsi="宋体"/>
          <w:snapToGrid w:val="0"/>
          <w:kern w:val="0"/>
          <w:sz w:val="14"/>
          <w:szCs w:val="14"/>
          <w:highlight w:val="none"/>
        </w:rPr>
      </w:pPr>
    </w:p>
    <w:p w14:paraId="22ED67D4">
      <w:pPr>
        <w:autoSpaceDE w:val="0"/>
        <w:autoSpaceDN w:val="0"/>
        <w:adjustRightInd w:val="0"/>
        <w:snapToGrid w:val="0"/>
        <w:spacing w:line="360" w:lineRule="auto"/>
        <w:jc w:val="left"/>
        <w:rPr>
          <w:rFonts w:hint="eastAsia" w:ascii="宋体" w:hAnsi="宋体"/>
          <w:snapToGrid w:val="0"/>
          <w:kern w:val="0"/>
          <w:sz w:val="14"/>
          <w:szCs w:val="14"/>
          <w:highlight w:val="none"/>
        </w:rPr>
      </w:pPr>
    </w:p>
    <w:p w14:paraId="3768A97C">
      <w:pPr>
        <w:autoSpaceDE w:val="0"/>
        <w:autoSpaceDN w:val="0"/>
        <w:adjustRightInd w:val="0"/>
        <w:snapToGrid w:val="0"/>
        <w:spacing w:line="360" w:lineRule="auto"/>
        <w:jc w:val="left"/>
        <w:rPr>
          <w:rFonts w:ascii="宋体" w:hAnsi="宋体"/>
          <w:snapToGrid w:val="0"/>
          <w:kern w:val="0"/>
          <w:sz w:val="20"/>
          <w:szCs w:val="20"/>
          <w:highlight w:val="none"/>
        </w:rPr>
      </w:pPr>
    </w:p>
    <w:p w14:paraId="7E10C96A">
      <w:pPr>
        <w:tabs>
          <w:tab w:val="left" w:pos="2745"/>
          <w:tab w:val="left" w:pos="3360"/>
          <w:tab w:val="left" w:pos="4060"/>
          <w:tab w:val="left" w:pos="4760"/>
          <w:tab w:val="left" w:pos="5360"/>
          <w:tab w:val="left" w:pos="5800"/>
          <w:tab w:val="left" w:pos="6735"/>
          <w:tab w:val="left" w:pos="7260"/>
          <w:tab w:val="left" w:pos="8000"/>
        </w:tabs>
        <w:autoSpaceDE w:val="0"/>
        <w:autoSpaceDN w:val="0"/>
        <w:adjustRightInd w:val="0"/>
        <w:snapToGrid w:val="0"/>
        <w:spacing w:line="480" w:lineRule="auto"/>
        <w:ind w:firstLine="420"/>
        <w:rPr>
          <w:rFonts w:ascii="宋体" w:hAnsi="宋体"/>
          <w:snapToGrid w:val="0"/>
          <w:kern w:val="0"/>
          <w:szCs w:val="21"/>
          <w:highlight w:val="none"/>
        </w:rPr>
      </w:pPr>
      <w:r>
        <w:rPr>
          <w:rFonts w:ascii="宋体" w:hAnsi="宋体"/>
          <w:snapToGrid w:val="0"/>
          <w:kern w:val="0"/>
          <w:szCs w:val="21"/>
          <w:highlight w:val="none"/>
        </w:rPr>
        <w:t>请将上述问题的澄清于</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年</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月</w:t>
      </w:r>
      <w:r>
        <w:rPr>
          <w:rFonts w:ascii="宋体" w:hAnsi="宋体"/>
          <w:snapToGrid w:val="0"/>
          <w:w w:val="200"/>
          <w:kern w:val="0"/>
          <w:szCs w:val="21"/>
          <w:highlight w:val="none"/>
          <w:u w:val="single"/>
        </w:rPr>
        <w:t xml:space="preserve"> </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日</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时前递交至</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（详细地址）或传真至</w:t>
      </w:r>
      <w:r>
        <w:rPr>
          <w:rFonts w:ascii="宋体" w:hAnsi="宋体"/>
          <w:snapToGrid w:val="0"/>
          <w:kern w:val="0"/>
          <w:szCs w:val="21"/>
          <w:highlight w:val="none"/>
          <w:u w:val="single"/>
        </w:rPr>
        <w:t xml:space="preserve">    </w:t>
      </w:r>
      <w:r>
        <w:rPr>
          <w:rFonts w:hint="eastAsia" w:ascii="宋体" w:hAnsi="宋体"/>
          <w:snapToGrid w:val="0"/>
          <w:kern w:val="0"/>
          <w:szCs w:val="21"/>
          <w:highlight w:val="none"/>
          <w:u w:val="single"/>
        </w:rPr>
        <w:t xml:space="preserve">  </w:t>
      </w:r>
      <w:r>
        <w:rPr>
          <w:rFonts w:ascii="宋体" w:hAnsi="宋体"/>
          <w:snapToGrid w:val="0"/>
          <w:kern w:val="0"/>
          <w:szCs w:val="21"/>
          <w:highlight w:val="none"/>
          <w:u w:val="single"/>
        </w:rPr>
        <w:t xml:space="preserve">       </w:t>
      </w:r>
      <w:r>
        <w:rPr>
          <w:rFonts w:ascii="宋体" w:hAnsi="宋体"/>
          <w:snapToGrid w:val="0"/>
          <w:kern w:val="0"/>
          <w:szCs w:val="21"/>
          <w:highlight w:val="none"/>
        </w:rPr>
        <w:t>（传真号码）。采用传真方式的，应在</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年</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月</w:t>
      </w:r>
      <w:r>
        <w:rPr>
          <w:rFonts w:ascii="宋体" w:hAnsi="宋体"/>
          <w:snapToGrid w:val="0"/>
          <w:w w:val="200"/>
          <w:kern w:val="0"/>
          <w:szCs w:val="21"/>
          <w:highlight w:val="none"/>
          <w:u w:val="single"/>
        </w:rPr>
        <w:t xml:space="preserve"> </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日</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时前将原件递交至</w:t>
      </w:r>
      <w:r>
        <w:rPr>
          <w:rFonts w:ascii="宋体" w:hAnsi="宋体"/>
          <w:snapToGrid w:val="0"/>
          <w:kern w:val="0"/>
          <w:szCs w:val="21"/>
          <w:highlight w:val="none"/>
          <w:u w:val="single"/>
        </w:rPr>
        <w:tab/>
      </w:r>
      <w:r>
        <w:rPr>
          <w:rFonts w:ascii="宋体" w:hAnsi="宋体"/>
          <w:snapToGrid w:val="0"/>
          <w:kern w:val="0"/>
          <w:szCs w:val="21"/>
          <w:highlight w:val="none"/>
          <w:u w:val="single"/>
        </w:rPr>
        <w:tab/>
      </w:r>
      <w:r>
        <w:rPr>
          <w:rFonts w:ascii="宋体" w:hAnsi="宋体"/>
          <w:snapToGrid w:val="0"/>
          <w:kern w:val="0"/>
          <w:szCs w:val="21"/>
          <w:highlight w:val="none"/>
        </w:rPr>
        <w:t>（详细地址）。</w:t>
      </w:r>
    </w:p>
    <w:p w14:paraId="7A2744AE">
      <w:pPr>
        <w:autoSpaceDE w:val="0"/>
        <w:autoSpaceDN w:val="0"/>
        <w:adjustRightInd w:val="0"/>
        <w:snapToGrid w:val="0"/>
        <w:spacing w:line="360" w:lineRule="auto"/>
        <w:jc w:val="left"/>
        <w:rPr>
          <w:rFonts w:ascii="宋体" w:hAnsi="宋体"/>
          <w:snapToGrid w:val="0"/>
          <w:kern w:val="0"/>
          <w:sz w:val="28"/>
          <w:szCs w:val="28"/>
          <w:highlight w:val="none"/>
        </w:rPr>
      </w:pPr>
    </w:p>
    <w:p w14:paraId="7F67020C">
      <w:pPr>
        <w:tabs>
          <w:tab w:val="left" w:pos="6400"/>
        </w:tabs>
        <w:autoSpaceDE w:val="0"/>
        <w:autoSpaceDN w:val="0"/>
        <w:adjustRightInd w:val="0"/>
        <w:snapToGrid w:val="0"/>
        <w:spacing w:line="360" w:lineRule="auto"/>
        <w:jc w:val="right"/>
        <w:rPr>
          <w:rFonts w:ascii="宋体" w:hAnsi="宋体"/>
          <w:snapToGrid w:val="0"/>
          <w:kern w:val="0"/>
          <w:sz w:val="24"/>
          <w:highlight w:val="none"/>
        </w:rPr>
      </w:pPr>
      <w:r>
        <w:rPr>
          <w:rFonts w:ascii="宋体" w:hAnsi="宋体"/>
          <w:snapToGrid w:val="0"/>
          <w:kern w:val="0"/>
          <w:szCs w:val="21"/>
          <w:highlight w:val="none"/>
        </w:rPr>
        <w:t xml:space="preserve">                        评标委员会：</w:t>
      </w:r>
      <w:r>
        <w:rPr>
          <w:rFonts w:ascii="宋体" w:hAnsi="宋体"/>
          <w:snapToGrid w:val="0"/>
          <w:kern w:val="0"/>
          <w:szCs w:val="21"/>
          <w:highlight w:val="none"/>
          <w:u w:val="single"/>
        </w:rPr>
        <w:t xml:space="preserve">                   </w:t>
      </w:r>
      <w:r>
        <w:rPr>
          <w:rFonts w:ascii="宋体" w:hAnsi="宋体"/>
          <w:snapToGrid w:val="0"/>
          <w:kern w:val="0"/>
          <w:szCs w:val="21"/>
          <w:highlight w:val="none"/>
        </w:rPr>
        <w:t>（签字）</w:t>
      </w:r>
      <w:r>
        <w:rPr>
          <w:rFonts w:ascii="宋体" w:hAnsi="宋体"/>
          <w:snapToGrid w:val="0"/>
          <w:kern w:val="0"/>
          <w:sz w:val="24"/>
          <w:highlight w:val="none"/>
        </w:rPr>
        <w:t xml:space="preserve"> </w:t>
      </w:r>
    </w:p>
    <w:p w14:paraId="55C4AA8E">
      <w:pPr>
        <w:autoSpaceDE w:val="0"/>
        <w:autoSpaceDN w:val="0"/>
        <w:adjustRightInd w:val="0"/>
        <w:snapToGrid w:val="0"/>
        <w:spacing w:line="360" w:lineRule="auto"/>
        <w:ind w:firstLine="315" w:firstLineChars="150"/>
        <w:jc w:val="right"/>
        <w:rPr>
          <w:rFonts w:ascii="宋体" w:hAnsi="宋体"/>
          <w:snapToGrid w:val="0"/>
          <w:kern w:val="0"/>
          <w:szCs w:val="21"/>
          <w:highlight w:val="none"/>
        </w:rPr>
      </w:pPr>
      <w:r>
        <w:rPr>
          <w:rFonts w:ascii="宋体" w:hAnsi="宋体"/>
          <w:snapToGrid w:val="0"/>
          <w:kern w:val="0"/>
          <w:szCs w:val="21"/>
          <w:highlight w:val="none"/>
        </w:rPr>
        <w:t xml:space="preserve">                            </w:t>
      </w:r>
    </w:p>
    <w:p w14:paraId="0A068AC6">
      <w:pPr>
        <w:wordWrap w:val="0"/>
        <w:autoSpaceDE w:val="0"/>
        <w:autoSpaceDN w:val="0"/>
        <w:adjustRightInd w:val="0"/>
        <w:snapToGrid w:val="0"/>
        <w:spacing w:line="360" w:lineRule="auto"/>
        <w:ind w:firstLine="850" w:firstLineChars="405"/>
        <w:jc w:val="right"/>
        <w:rPr>
          <w:rFonts w:hint="eastAsia" w:ascii="宋体" w:hAnsi="宋体"/>
          <w:snapToGrid w:val="0"/>
          <w:kern w:val="0"/>
          <w:szCs w:val="21"/>
          <w:highlight w:val="none"/>
        </w:rPr>
      </w:pPr>
      <w:r>
        <w:rPr>
          <w:rFonts w:ascii="宋体" w:hAnsi="宋体"/>
          <w:snapToGrid w:val="0"/>
          <w:kern w:val="0"/>
          <w:szCs w:val="21"/>
          <w:highlight w:val="none"/>
        </w:rPr>
        <w:t xml:space="preserve">                             </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年</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月</w:t>
      </w:r>
      <w:r>
        <w:rPr>
          <w:rFonts w:ascii="宋体" w:hAnsi="宋体"/>
          <w:snapToGrid w:val="0"/>
          <w:w w:val="200"/>
          <w:kern w:val="0"/>
          <w:szCs w:val="21"/>
          <w:highlight w:val="none"/>
          <w:u w:val="single"/>
        </w:rPr>
        <w:t xml:space="preserve"> </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日</w:t>
      </w:r>
      <w:r>
        <w:rPr>
          <w:rFonts w:hint="eastAsia" w:ascii="宋体" w:hAnsi="宋体"/>
          <w:snapToGrid w:val="0"/>
          <w:kern w:val="0"/>
          <w:szCs w:val="21"/>
          <w:highlight w:val="none"/>
        </w:rPr>
        <w:t xml:space="preserve">  </w:t>
      </w:r>
    </w:p>
    <w:p w14:paraId="7FD16FD6">
      <w:pPr>
        <w:autoSpaceDE w:val="0"/>
        <w:autoSpaceDN w:val="0"/>
        <w:adjustRightInd w:val="0"/>
        <w:snapToGrid w:val="0"/>
        <w:spacing w:line="360" w:lineRule="auto"/>
        <w:jc w:val="left"/>
        <w:rPr>
          <w:rFonts w:ascii="宋体" w:hAnsi="宋体"/>
          <w:b/>
          <w:snapToGrid w:val="0"/>
          <w:kern w:val="0"/>
          <w:highlight w:val="none"/>
        </w:rPr>
      </w:pPr>
      <w:r>
        <w:rPr>
          <w:rFonts w:ascii="宋体" w:hAnsi="宋体"/>
          <w:b/>
          <w:snapToGrid w:val="0"/>
          <w:kern w:val="0"/>
          <w:sz w:val="24"/>
          <w:highlight w:val="none"/>
        </w:rPr>
        <w:br w:type="page"/>
      </w:r>
      <w:r>
        <w:rPr>
          <w:rFonts w:ascii="宋体" w:hAnsi="宋体"/>
          <w:b/>
          <w:snapToGrid w:val="0"/>
          <w:kern w:val="0"/>
          <w:highlight w:val="none"/>
        </w:rPr>
        <w:t>附表三：问题的澄清</w:t>
      </w:r>
    </w:p>
    <w:p w14:paraId="0CFF4146">
      <w:pPr>
        <w:autoSpaceDE w:val="0"/>
        <w:autoSpaceDN w:val="0"/>
        <w:adjustRightInd w:val="0"/>
        <w:snapToGrid w:val="0"/>
        <w:spacing w:line="360" w:lineRule="auto"/>
        <w:jc w:val="left"/>
        <w:rPr>
          <w:rFonts w:ascii="宋体" w:hAnsi="宋体"/>
          <w:b/>
          <w:snapToGrid w:val="0"/>
          <w:kern w:val="0"/>
          <w:sz w:val="10"/>
          <w:szCs w:val="10"/>
          <w:highlight w:val="none"/>
        </w:rPr>
      </w:pPr>
    </w:p>
    <w:p w14:paraId="08DDF7DA">
      <w:pPr>
        <w:autoSpaceDE w:val="0"/>
        <w:autoSpaceDN w:val="0"/>
        <w:adjustRightInd w:val="0"/>
        <w:snapToGrid w:val="0"/>
        <w:spacing w:line="360" w:lineRule="auto"/>
        <w:jc w:val="center"/>
        <w:rPr>
          <w:rFonts w:ascii="宋体" w:hAnsi="宋体"/>
          <w:b/>
          <w:snapToGrid w:val="0"/>
          <w:kern w:val="0"/>
          <w:sz w:val="32"/>
          <w:szCs w:val="32"/>
          <w:highlight w:val="none"/>
        </w:rPr>
      </w:pPr>
      <w:r>
        <w:rPr>
          <w:rFonts w:ascii="宋体" w:hAnsi="宋体"/>
          <w:b/>
          <w:snapToGrid w:val="0"/>
          <w:w w:val="99"/>
          <w:kern w:val="0"/>
          <w:sz w:val="32"/>
          <w:szCs w:val="32"/>
          <w:highlight w:val="none"/>
        </w:rPr>
        <w:t>问题的澄清</w:t>
      </w:r>
    </w:p>
    <w:p w14:paraId="3D58D3C8">
      <w:pPr>
        <w:autoSpaceDE w:val="0"/>
        <w:autoSpaceDN w:val="0"/>
        <w:adjustRightInd w:val="0"/>
        <w:snapToGrid w:val="0"/>
        <w:spacing w:line="360" w:lineRule="auto"/>
        <w:ind w:firstLine="3255" w:firstLineChars="1550"/>
        <w:jc w:val="left"/>
        <w:rPr>
          <w:rFonts w:hint="eastAsia" w:ascii="宋体" w:hAnsi="宋体"/>
          <w:snapToGrid w:val="0"/>
          <w:kern w:val="0"/>
          <w:szCs w:val="21"/>
          <w:highlight w:val="none"/>
        </w:rPr>
      </w:pPr>
    </w:p>
    <w:p w14:paraId="172CBA13">
      <w:pPr>
        <w:autoSpaceDE w:val="0"/>
        <w:autoSpaceDN w:val="0"/>
        <w:adjustRightInd w:val="0"/>
        <w:snapToGrid w:val="0"/>
        <w:spacing w:line="360" w:lineRule="auto"/>
        <w:ind w:firstLine="3255" w:firstLineChars="1550"/>
        <w:jc w:val="left"/>
        <w:rPr>
          <w:rFonts w:ascii="宋体" w:hAnsi="宋体"/>
          <w:snapToGrid w:val="0"/>
          <w:kern w:val="0"/>
          <w:szCs w:val="21"/>
          <w:highlight w:val="none"/>
          <w:u w:val="single"/>
        </w:rPr>
      </w:pPr>
      <w:r>
        <w:rPr>
          <w:rFonts w:ascii="宋体" w:hAnsi="宋体"/>
          <w:snapToGrid w:val="0"/>
          <w:kern w:val="0"/>
          <w:szCs w:val="21"/>
          <w:highlight w:val="none"/>
        </w:rPr>
        <w:t>编号：</w:t>
      </w:r>
      <w:r>
        <w:rPr>
          <w:rFonts w:hint="eastAsia" w:ascii="宋体" w:hAnsi="宋体"/>
          <w:snapToGrid w:val="0"/>
          <w:kern w:val="0"/>
          <w:szCs w:val="21"/>
          <w:highlight w:val="none"/>
          <w:u w:val="single"/>
        </w:rPr>
        <w:t xml:space="preserve">                     </w:t>
      </w:r>
    </w:p>
    <w:p w14:paraId="485661D2">
      <w:pPr>
        <w:autoSpaceDE w:val="0"/>
        <w:autoSpaceDN w:val="0"/>
        <w:adjustRightInd w:val="0"/>
        <w:snapToGrid w:val="0"/>
        <w:spacing w:line="360" w:lineRule="auto"/>
        <w:ind w:firstLine="3150" w:firstLineChars="1500"/>
        <w:rPr>
          <w:rFonts w:hint="eastAsia" w:ascii="宋体" w:hAnsi="宋体"/>
          <w:snapToGrid w:val="0"/>
          <w:kern w:val="0"/>
          <w:szCs w:val="21"/>
          <w:highlight w:val="none"/>
        </w:rPr>
      </w:pPr>
    </w:p>
    <w:p w14:paraId="43290E9B">
      <w:pPr>
        <w:autoSpaceDE w:val="0"/>
        <w:autoSpaceDN w:val="0"/>
        <w:adjustRightInd w:val="0"/>
        <w:snapToGrid w:val="0"/>
        <w:spacing w:line="360" w:lineRule="auto"/>
        <w:ind w:firstLine="3150" w:firstLineChars="1500"/>
        <w:rPr>
          <w:rFonts w:hint="eastAsia" w:ascii="宋体" w:hAnsi="宋体"/>
          <w:snapToGrid w:val="0"/>
          <w:kern w:val="0"/>
          <w:szCs w:val="21"/>
          <w:highlight w:val="none"/>
        </w:rPr>
      </w:pPr>
    </w:p>
    <w:p w14:paraId="5E2466D4">
      <w:pPr>
        <w:tabs>
          <w:tab w:val="left" w:pos="2415"/>
          <w:tab w:val="left" w:pos="3480"/>
          <w:tab w:val="left" w:pos="4200"/>
        </w:tabs>
        <w:autoSpaceDE w:val="0"/>
        <w:autoSpaceDN w:val="0"/>
        <w:adjustRightInd w:val="0"/>
        <w:snapToGrid w:val="0"/>
        <w:spacing w:line="480" w:lineRule="auto"/>
        <w:ind w:firstLine="840" w:firstLineChars="200"/>
        <w:jc w:val="left"/>
        <w:rPr>
          <w:rFonts w:ascii="宋体" w:hAnsi="宋体"/>
          <w:snapToGrid w:val="0"/>
          <w:kern w:val="0"/>
          <w:szCs w:val="21"/>
          <w:highlight w:val="none"/>
        </w:rPr>
      </w:pPr>
      <w:r>
        <w:rPr>
          <w:rFonts w:ascii="宋体" w:hAnsi="宋体"/>
          <w:snapToGrid w:val="0"/>
          <w:w w:val="200"/>
          <w:kern w:val="0"/>
          <w:szCs w:val="21"/>
          <w:highlight w:val="none"/>
          <w:u w:val="single"/>
        </w:rPr>
        <w:t xml:space="preserve"> </w:t>
      </w:r>
      <w:r>
        <w:rPr>
          <w:rFonts w:ascii="宋体" w:hAnsi="宋体"/>
          <w:snapToGrid w:val="0"/>
          <w:kern w:val="0"/>
          <w:szCs w:val="21"/>
          <w:highlight w:val="none"/>
          <w:u w:val="single"/>
        </w:rPr>
        <w:tab/>
      </w:r>
      <w:r>
        <w:rPr>
          <w:rFonts w:ascii="宋体" w:hAnsi="宋体"/>
          <w:snapToGrid w:val="0"/>
          <w:kern w:val="0"/>
          <w:szCs w:val="21"/>
          <w:highlight w:val="none"/>
          <w:u w:val="single"/>
        </w:rPr>
        <w:tab/>
      </w:r>
      <w:r>
        <w:rPr>
          <w:rFonts w:ascii="宋体" w:hAnsi="宋体"/>
          <w:snapToGrid w:val="0"/>
          <w:kern w:val="0"/>
          <w:szCs w:val="21"/>
          <w:highlight w:val="none"/>
        </w:rPr>
        <w:t>（项目名称）</w:t>
      </w:r>
      <w:r>
        <w:rPr>
          <w:rFonts w:ascii="宋体" w:hAnsi="宋体"/>
          <w:snapToGrid w:val="0"/>
          <w:w w:val="200"/>
          <w:kern w:val="0"/>
          <w:szCs w:val="21"/>
          <w:highlight w:val="none"/>
          <w:u w:val="single"/>
        </w:rPr>
        <w:t xml:space="preserve"> </w:t>
      </w:r>
      <w:r>
        <w:rPr>
          <w:rFonts w:hint="eastAsia" w:ascii="宋体" w:hAnsi="宋体"/>
          <w:snapToGrid w:val="0"/>
          <w:w w:val="200"/>
          <w:kern w:val="0"/>
          <w:szCs w:val="21"/>
          <w:highlight w:val="none"/>
          <w:u w:val="single"/>
        </w:rPr>
        <w:t xml:space="preserve">          </w:t>
      </w:r>
      <w:r>
        <w:rPr>
          <w:rFonts w:ascii="宋体" w:hAnsi="宋体"/>
          <w:snapToGrid w:val="0"/>
          <w:kern w:val="0"/>
          <w:szCs w:val="21"/>
          <w:highlight w:val="none"/>
        </w:rPr>
        <w:t>标段施工招标评标委员会：</w:t>
      </w:r>
    </w:p>
    <w:p w14:paraId="19AF5164">
      <w:pPr>
        <w:tabs>
          <w:tab w:val="left" w:pos="2000"/>
          <w:tab w:val="left" w:pos="3480"/>
          <w:tab w:val="left" w:pos="4200"/>
        </w:tabs>
        <w:autoSpaceDE w:val="0"/>
        <w:autoSpaceDN w:val="0"/>
        <w:adjustRightInd w:val="0"/>
        <w:snapToGrid w:val="0"/>
        <w:spacing w:line="480" w:lineRule="auto"/>
        <w:jc w:val="left"/>
        <w:rPr>
          <w:rFonts w:hint="eastAsia" w:ascii="宋体" w:hAnsi="宋体"/>
          <w:snapToGrid w:val="0"/>
          <w:kern w:val="0"/>
          <w:szCs w:val="21"/>
          <w:highlight w:val="none"/>
        </w:rPr>
      </w:pPr>
      <w:r>
        <w:rPr>
          <w:rFonts w:ascii="宋体" w:hAnsi="宋体"/>
          <w:snapToGrid w:val="0"/>
          <w:kern w:val="0"/>
          <w:szCs w:val="21"/>
          <w:highlight w:val="none"/>
        </w:rPr>
        <w:t>问题澄清通知（编号：</w:t>
      </w:r>
      <w:r>
        <w:rPr>
          <w:rFonts w:ascii="宋体" w:hAnsi="宋体"/>
          <w:snapToGrid w:val="0"/>
          <w:w w:val="200"/>
          <w:kern w:val="0"/>
          <w:szCs w:val="21"/>
          <w:highlight w:val="none"/>
          <w:u w:val="single"/>
        </w:rPr>
        <w:t xml:space="preserve"> </w:t>
      </w:r>
      <w:r>
        <w:rPr>
          <w:rFonts w:hint="eastAsia" w:ascii="宋体" w:hAnsi="宋体"/>
          <w:snapToGrid w:val="0"/>
          <w:w w:val="200"/>
          <w:kern w:val="0"/>
          <w:szCs w:val="21"/>
          <w:highlight w:val="none"/>
          <w:u w:val="single"/>
        </w:rPr>
        <w:t xml:space="preserve">         </w:t>
      </w:r>
      <w:r>
        <w:rPr>
          <w:rFonts w:ascii="宋体" w:hAnsi="宋体"/>
          <w:snapToGrid w:val="0"/>
          <w:kern w:val="0"/>
          <w:szCs w:val="21"/>
          <w:highlight w:val="none"/>
          <w:u w:val="single"/>
        </w:rPr>
        <w:tab/>
      </w:r>
      <w:r>
        <w:rPr>
          <w:rFonts w:ascii="宋体" w:hAnsi="宋体"/>
          <w:snapToGrid w:val="0"/>
          <w:kern w:val="0"/>
          <w:szCs w:val="21"/>
          <w:highlight w:val="none"/>
        </w:rPr>
        <w:t>）已收悉，现澄清如下：</w:t>
      </w:r>
    </w:p>
    <w:p w14:paraId="023F6778">
      <w:pPr>
        <w:tabs>
          <w:tab w:val="left" w:pos="2000"/>
          <w:tab w:val="left" w:pos="3480"/>
          <w:tab w:val="left" w:pos="4200"/>
        </w:tabs>
        <w:autoSpaceDE w:val="0"/>
        <w:autoSpaceDN w:val="0"/>
        <w:adjustRightInd w:val="0"/>
        <w:snapToGrid w:val="0"/>
        <w:spacing w:line="360" w:lineRule="auto"/>
        <w:jc w:val="left"/>
        <w:rPr>
          <w:rFonts w:hint="eastAsia" w:ascii="宋体" w:hAnsi="宋体"/>
          <w:snapToGrid w:val="0"/>
          <w:kern w:val="0"/>
          <w:szCs w:val="21"/>
          <w:highlight w:val="none"/>
        </w:rPr>
      </w:pPr>
    </w:p>
    <w:p w14:paraId="5AD0EEA3">
      <w:pPr>
        <w:tabs>
          <w:tab w:val="left" w:pos="2000"/>
          <w:tab w:val="left" w:pos="3480"/>
          <w:tab w:val="left" w:pos="4200"/>
        </w:tabs>
        <w:autoSpaceDE w:val="0"/>
        <w:autoSpaceDN w:val="0"/>
        <w:adjustRightInd w:val="0"/>
        <w:snapToGrid w:val="0"/>
        <w:spacing w:line="360" w:lineRule="auto"/>
        <w:jc w:val="left"/>
        <w:rPr>
          <w:rFonts w:hint="eastAsia" w:ascii="宋体" w:hAnsi="宋体"/>
          <w:snapToGrid w:val="0"/>
          <w:kern w:val="0"/>
          <w:szCs w:val="21"/>
          <w:highlight w:val="none"/>
        </w:rPr>
      </w:pPr>
    </w:p>
    <w:p w14:paraId="19607B6E">
      <w:pPr>
        <w:autoSpaceDE w:val="0"/>
        <w:autoSpaceDN w:val="0"/>
        <w:adjustRightInd w:val="0"/>
        <w:snapToGrid w:val="0"/>
        <w:spacing w:line="360" w:lineRule="auto"/>
        <w:jc w:val="left"/>
        <w:rPr>
          <w:rFonts w:ascii="宋体" w:hAnsi="宋体"/>
          <w:snapToGrid w:val="0"/>
          <w:kern w:val="0"/>
          <w:szCs w:val="21"/>
          <w:highlight w:val="none"/>
        </w:rPr>
      </w:pPr>
      <w:r>
        <w:rPr>
          <w:rFonts w:ascii="宋体" w:hAnsi="宋体"/>
          <w:snapToGrid w:val="0"/>
          <w:kern w:val="0"/>
          <w:szCs w:val="21"/>
          <w:highlight w:val="none"/>
        </w:rPr>
        <w:t xml:space="preserve">1. </w:t>
      </w:r>
    </w:p>
    <w:p w14:paraId="2D495DDB">
      <w:pPr>
        <w:autoSpaceDE w:val="0"/>
        <w:autoSpaceDN w:val="0"/>
        <w:adjustRightInd w:val="0"/>
        <w:snapToGrid w:val="0"/>
        <w:spacing w:line="360" w:lineRule="auto"/>
        <w:jc w:val="left"/>
        <w:rPr>
          <w:rFonts w:hint="eastAsia" w:ascii="宋体" w:hAnsi="宋体"/>
          <w:snapToGrid w:val="0"/>
          <w:kern w:val="0"/>
          <w:sz w:val="18"/>
          <w:szCs w:val="18"/>
          <w:highlight w:val="none"/>
        </w:rPr>
      </w:pPr>
    </w:p>
    <w:p w14:paraId="46BE429F">
      <w:pPr>
        <w:autoSpaceDE w:val="0"/>
        <w:autoSpaceDN w:val="0"/>
        <w:adjustRightInd w:val="0"/>
        <w:snapToGrid w:val="0"/>
        <w:spacing w:line="360" w:lineRule="auto"/>
        <w:jc w:val="left"/>
        <w:rPr>
          <w:rFonts w:hint="eastAsia" w:ascii="宋体" w:hAnsi="宋体"/>
          <w:snapToGrid w:val="0"/>
          <w:kern w:val="0"/>
          <w:sz w:val="18"/>
          <w:szCs w:val="18"/>
          <w:highlight w:val="none"/>
        </w:rPr>
      </w:pPr>
    </w:p>
    <w:p w14:paraId="7F9D6EF1">
      <w:pPr>
        <w:autoSpaceDE w:val="0"/>
        <w:autoSpaceDN w:val="0"/>
        <w:adjustRightInd w:val="0"/>
        <w:snapToGrid w:val="0"/>
        <w:spacing w:line="360" w:lineRule="auto"/>
        <w:jc w:val="left"/>
        <w:rPr>
          <w:rFonts w:hint="eastAsia" w:ascii="宋体" w:hAnsi="宋体"/>
          <w:snapToGrid w:val="0"/>
          <w:kern w:val="0"/>
          <w:sz w:val="18"/>
          <w:szCs w:val="18"/>
          <w:highlight w:val="none"/>
        </w:rPr>
      </w:pPr>
    </w:p>
    <w:p w14:paraId="1EFE4EA4">
      <w:pPr>
        <w:autoSpaceDE w:val="0"/>
        <w:autoSpaceDN w:val="0"/>
        <w:adjustRightInd w:val="0"/>
        <w:snapToGrid w:val="0"/>
        <w:spacing w:line="360" w:lineRule="auto"/>
        <w:jc w:val="left"/>
        <w:rPr>
          <w:rFonts w:hint="eastAsia" w:ascii="宋体" w:hAnsi="宋体"/>
          <w:snapToGrid w:val="0"/>
          <w:kern w:val="0"/>
          <w:sz w:val="18"/>
          <w:szCs w:val="18"/>
          <w:highlight w:val="none"/>
        </w:rPr>
      </w:pPr>
    </w:p>
    <w:p w14:paraId="11309B6D">
      <w:pPr>
        <w:autoSpaceDE w:val="0"/>
        <w:autoSpaceDN w:val="0"/>
        <w:adjustRightInd w:val="0"/>
        <w:snapToGrid w:val="0"/>
        <w:spacing w:line="360" w:lineRule="auto"/>
        <w:jc w:val="left"/>
        <w:rPr>
          <w:rFonts w:hint="eastAsia" w:ascii="宋体" w:hAnsi="宋体"/>
          <w:snapToGrid w:val="0"/>
          <w:kern w:val="0"/>
          <w:sz w:val="18"/>
          <w:szCs w:val="18"/>
          <w:highlight w:val="none"/>
        </w:rPr>
      </w:pPr>
    </w:p>
    <w:p w14:paraId="48CA944D">
      <w:pPr>
        <w:autoSpaceDE w:val="0"/>
        <w:autoSpaceDN w:val="0"/>
        <w:adjustRightInd w:val="0"/>
        <w:snapToGrid w:val="0"/>
        <w:spacing w:line="360" w:lineRule="auto"/>
        <w:jc w:val="left"/>
        <w:rPr>
          <w:rFonts w:ascii="宋体" w:hAnsi="宋体"/>
          <w:snapToGrid w:val="0"/>
          <w:kern w:val="0"/>
          <w:szCs w:val="21"/>
          <w:highlight w:val="none"/>
        </w:rPr>
      </w:pPr>
      <w:r>
        <w:rPr>
          <w:rFonts w:ascii="宋体" w:hAnsi="宋体"/>
          <w:snapToGrid w:val="0"/>
          <w:kern w:val="0"/>
          <w:szCs w:val="21"/>
          <w:highlight w:val="none"/>
        </w:rPr>
        <w:t xml:space="preserve">2. </w:t>
      </w:r>
    </w:p>
    <w:p w14:paraId="4BF7772D">
      <w:pPr>
        <w:autoSpaceDE w:val="0"/>
        <w:autoSpaceDN w:val="0"/>
        <w:adjustRightInd w:val="0"/>
        <w:snapToGrid w:val="0"/>
        <w:spacing w:line="360" w:lineRule="auto"/>
        <w:jc w:val="left"/>
        <w:rPr>
          <w:rFonts w:ascii="宋体" w:hAnsi="宋体"/>
          <w:snapToGrid w:val="0"/>
          <w:kern w:val="0"/>
          <w:sz w:val="20"/>
          <w:szCs w:val="20"/>
          <w:highlight w:val="none"/>
        </w:rPr>
      </w:pPr>
    </w:p>
    <w:p w14:paraId="36444942">
      <w:pPr>
        <w:autoSpaceDE w:val="0"/>
        <w:autoSpaceDN w:val="0"/>
        <w:adjustRightInd w:val="0"/>
        <w:snapToGrid w:val="0"/>
        <w:spacing w:line="360" w:lineRule="auto"/>
        <w:jc w:val="left"/>
        <w:rPr>
          <w:rFonts w:hint="eastAsia" w:ascii="宋体" w:hAnsi="宋体"/>
          <w:snapToGrid w:val="0"/>
          <w:kern w:val="0"/>
          <w:sz w:val="20"/>
          <w:szCs w:val="20"/>
          <w:highlight w:val="none"/>
        </w:rPr>
      </w:pPr>
    </w:p>
    <w:p w14:paraId="093096D7">
      <w:pPr>
        <w:autoSpaceDE w:val="0"/>
        <w:autoSpaceDN w:val="0"/>
        <w:adjustRightInd w:val="0"/>
        <w:snapToGrid w:val="0"/>
        <w:spacing w:line="360" w:lineRule="auto"/>
        <w:jc w:val="left"/>
        <w:rPr>
          <w:rFonts w:hint="eastAsia" w:ascii="宋体" w:hAnsi="宋体"/>
          <w:snapToGrid w:val="0"/>
          <w:kern w:val="0"/>
          <w:sz w:val="20"/>
          <w:szCs w:val="20"/>
          <w:highlight w:val="none"/>
        </w:rPr>
      </w:pPr>
    </w:p>
    <w:p w14:paraId="41308336">
      <w:pPr>
        <w:autoSpaceDE w:val="0"/>
        <w:autoSpaceDN w:val="0"/>
        <w:adjustRightInd w:val="0"/>
        <w:snapToGrid w:val="0"/>
        <w:spacing w:line="360" w:lineRule="auto"/>
        <w:jc w:val="left"/>
        <w:rPr>
          <w:rFonts w:hint="eastAsia" w:ascii="宋体" w:hAnsi="宋体"/>
          <w:snapToGrid w:val="0"/>
          <w:kern w:val="0"/>
          <w:sz w:val="20"/>
          <w:szCs w:val="20"/>
          <w:highlight w:val="none"/>
        </w:rPr>
      </w:pPr>
    </w:p>
    <w:p w14:paraId="02A225F6">
      <w:pPr>
        <w:autoSpaceDE w:val="0"/>
        <w:autoSpaceDN w:val="0"/>
        <w:adjustRightInd w:val="0"/>
        <w:snapToGrid w:val="0"/>
        <w:spacing w:line="360" w:lineRule="auto"/>
        <w:jc w:val="left"/>
        <w:rPr>
          <w:rFonts w:ascii="宋体" w:hAnsi="宋体"/>
          <w:snapToGrid w:val="0"/>
          <w:kern w:val="0"/>
          <w:sz w:val="22"/>
          <w:szCs w:val="22"/>
          <w:highlight w:val="none"/>
        </w:rPr>
      </w:pPr>
    </w:p>
    <w:p w14:paraId="328387AB">
      <w:pPr>
        <w:autoSpaceDE w:val="0"/>
        <w:autoSpaceDN w:val="0"/>
        <w:adjustRightInd w:val="0"/>
        <w:snapToGrid w:val="0"/>
        <w:spacing w:line="360" w:lineRule="auto"/>
        <w:jc w:val="left"/>
        <w:rPr>
          <w:rFonts w:ascii="宋体" w:hAnsi="宋体"/>
          <w:snapToGrid w:val="0"/>
          <w:kern w:val="0"/>
          <w:szCs w:val="21"/>
          <w:highlight w:val="none"/>
        </w:rPr>
      </w:pPr>
      <w:r>
        <w:rPr>
          <w:rFonts w:ascii="宋体" w:hAnsi="宋体"/>
          <w:snapToGrid w:val="0"/>
          <w:kern w:val="0"/>
          <w:szCs w:val="21"/>
          <w:highlight w:val="none"/>
        </w:rPr>
        <w:t>.....</w:t>
      </w:r>
    </w:p>
    <w:p w14:paraId="6AFDB0DB">
      <w:pPr>
        <w:autoSpaceDE w:val="0"/>
        <w:autoSpaceDN w:val="0"/>
        <w:adjustRightInd w:val="0"/>
        <w:snapToGrid w:val="0"/>
        <w:spacing w:line="360" w:lineRule="auto"/>
        <w:jc w:val="left"/>
        <w:rPr>
          <w:rFonts w:ascii="宋体" w:hAnsi="宋体"/>
          <w:snapToGrid w:val="0"/>
          <w:kern w:val="0"/>
          <w:sz w:val="18"/>
          <w:szCs w:val="18"/>
          <w:highlight w:val="none"/>
        </w:rPr>
      </w:pPr>
    </w:p>
    <w:p w14:paraId="44CA4933">
      <w:pPr>
        <w:autoSpaceDE w:val="0"/>
        <w:autoSpaceDN w:val="0"/>
        <w:adjustRightInd w:val="0"/>
        <w:snapToGrid w:val="0"/>
        <w:spacing w:line="360" w:lineRule="auto"/>
        <w:jc w:val="left"/>
        <w:rPr>
          <w:rFonts w:ascii="宋体" w:hAnsi="宋体"/>
          <w:snapToGrid w:val="0"/>
          <w:kern w:val="0"/>
          <w:sz w:val="20"/>
          <w:szCs w:val="20"/>
          <w:highlight w:val="none"/>
        </w:rPr>
      </w:pPr>
    </w:p>
    <w:p w14:paraId="78943FB7">
      <w:pPr>
        <w:tabs>
          <w:tab w:val="left" w:pos="7035"/>
        </w:tabs>
        <w:autoSpaceDE w:val="0"/>
        <w:autoSpaceDN w:val="0"/>
        <w:adjustRightInd w:val="0"/>
        <w:snapToGrid w:val="0"/>
        <w:spacing w:line="480" w:lineRule="auto"/>
        <w:ind w:firstLine="2551" w:firstLineChars="1215"/>
        <w:jc w:val="right"/>
        <w:rPr>
          <w:rFonts w:ascii="宋体" w:hAnsi="宋体"/>
          <w:snapToGrid w:val="0"/>
          <w:kern w:val="0"/>
          <w:szCs w:val="21"/>
          <w:highlight w:val="none"/>
        </w:rPr>
      </w:pPr>
      <w:r>
        <w:rPr>
          <w:rFonts w:ascii="宋体" w:hAnsi="宋体"/>
          <w:snapToGrid w:val="0"/>
          <w:kern w:val="0"/>
          <w:szCs w:val="21"/>
          <w:highlight w:val="none"/>
        </w:rPr>
        <w:t>投标人：</w:t>
      </w:r>
      <w:r>
        <w:rPr>
          <w:rFonts w:ascii="宋体" w:hAnsi="宋体"/>
          <w:snapToGrid w:val="0"/>
          <w:w w:val="200"/>
          <w:kern w:val="0"/>
          <w:szCs w:val="21"/>
          <w:highlight w:val="none"/>
          <w:u w:val="single"/>
        </w:rPr>
        <w:t xml:space="preserve"> </w:t>
      </w:r>
      <w:r>
        <w:rPr>
          <w:rFonts w:hint="eastAsia" w:ascii="宋体" w:hAnsi="宋体"/>
          <w:snapToGrid w:val="0"/>
          <w:w w:val="200"/>
          <w:kern w:val="0"/>
          <w:szCs w:val="21"/>
          <w:highlight w:val="none"/>
          <w:u w:val="single"/>
        </w:rPr>
        <w:t xml:space="preserve">          </w:t>
      </w:r>
      <w:r>
        <w:rPr>
          <w:rFonts w:ascii="宋体" w:hAnsi="宋体"/>
          <w:snapToGrid w:val="0"/>
          <w:kern w:val="0"/>
          <w:szCs w:val="21"/>
          <w:highlight w:val="none"/>
        </w:rPr>
        <w:t xml:space="preserve">（盖单位法人章） </w:t>
      </w:r>
    </w:p>
    <w:p w14:paraId="3ABB99F3">
      <w:pPr>
        <w:tabs>
          <w:tab w:val="left" w:pos="6620"/>
          <w:tab w:val="left" w:pos="7040"/>
        </w:tabs>
        <w:autoSpaceDE w:val="0"/>
        <w:autoSpaceDN w:val="0"/>
        <w:adjustRightInd w:val="0"/>
        <w:snapToGrid w:val="0"/>
        <w:spacing w:line="480" w:lineRule="auto"/>
        <w:ind w:firstLine="2551" w:firstLineChars="1215"/>
        <w:jc w:val="right"/>
        <w:rPr>
          <w:rFonts w:ascii="宋体" w:hAnsi="宋体"/>
          <w:snapToGrid w:val="0"/>
          <w:kern w:val="0"/>
          <w:szCs w:val="21"/>
          <w:highlight w:val="none"/>
        </w:rPr>
      </w:pPr>
      <w:r>
        <w:rPr>
          <w:rFonts w:ascii="宋体" w:hAnsi="宋体"/>
          <w:snapToGrid w:val="0"/>
          <w:kern w:val="0"/>
          <w:szCs w:val="21"/>
          <w:highlight w:val="none"/>
        </w:rPr>
        <w:t>法定代表人或其委托代理人：</w:t>
      </w:r>
      <w:r>
        <w:rPr>
          <w:rFonts w:ascii="宋体" w:hAnsi="宋体"/>
          <w:snapToGrid w:val="0"/>
          <w:w w:val="200"/>
          <w:kern w:val="0"/>
          <w:szCs w:val="21"/>
          <w:highlight w:val="none"/>
          <w:u w:val="single"/>
        </w:rPr>
        <w:t xml:space="preserve"> </w:t>
      </w:r>
      <w:r>
        <w:rPr>
          <w:rFonts w:hint="eastAsia" w:ascii="宋体" w:hAnsi="宋体"/>
          <w:snapToGrid w:val="0"/>
          <w:w w:val="200"/>
          <w:kern w:val="0"/>
          <w:szCs w:val="21"/>
          <w:highlight w:val="none"/>
          <w:u w:val="single"/>
        </w:rPr>
        <w:t xml:space="preserve">        </w:t>
      </w:r>
      <w:r>
        <w:rPr>
          <w:rFonts w:ascii="宋体" w:hAnsi="宋体"/>
          <w:snapToGrid w:val="0"/>
          <w:kern w:val="0"/>
          <w:szCs w:val="21"/>
          <w:highlight w:val="none"/>
          <w:u w:val="single"/>
        </w:rPr>
        <w:tab/>
      </w:r>
      <w:r>
        <w:rPr>
          <w:rFonts w:ascii="宋体" w:hAnsi="宋体"/>
          <w:snapToGrid w:val="0"/>
          <w:kern w:val="0"/>
          <w:szCs w:val="21"/>
          <w:highlight w:val="none"/>
          <w:u w:val="single"/>
        </w:rPr>
        <w:tab/>
      </w:r>
      <w:r>
        <w:rPr>
          <w:rFonts w:ascii="宋体" w:hAnsi="宋体"/>
          <w:snapToGrid w:val="0"/>
          <w:kern w:val="0"/>
          <w:szCs w:val="21"/>
          <w:highlight w:val="none"/>
        </w:rPr>
        <w:t>（签字或盖章）</w:t>
      </w:r>
    </w:p>
    <w:p w14:paraId="77F8218E">
      <w:pPr>
        <w:autoSpaceDE w:val="0"/>
        <w:autoSpaceDN w:val="0"/>
        <w:adjustRightInd w:val="0"/>
        <w:snapToGrid w:val="0"/>
        <w:spacing w:line="360" w:lineRule="auto"/>
        <w:jc w:val="right"/>
        <w:rPr>
          <w:rFonts w:ascii="宋体" w:hAnsi="宋体"/>
          <w:snapToGrid w:val="0"/>
          <w:kern w:val="0"/>
          <w:sz w:val="20"/>
          <w:szCs w:val="20"/>
          <w:highlight w:val="none"/>
        </w:rPr>
      </w:pPr>
    </w:p>
    <w:p w14:paraId="706FAD46">
      <w:pPr>
        <w:wordWrap w:val="0"/>
        <w:autoSpaceDE w:val="0"/>
        <w:autoSpaceDN w:val="0"/>
        <w:adjustRightInd w:val="0"/>
        <w:snapToGrid w:val="0"/>
        <w:spacing w:line="360" w:lineRule="auto"/>
        <w:ind w:firstLine="315" w:firstLineChars="150"/>
        <w:jc w:val="right"/>
        <w:rPr>
          <w:rFonts w:ascii="宋体" w:hAnsi="宋体"/>
          <w:snapToGrid w:val="0"/>
          <w:kern w:val="0"/>
          <w:szCs w:val="21"/>
          <w:highlight w:val="none"/>
        </w:rPr>
      </w:pPr>
    </w:p>
    <w:p w14:paraId="382837CE">
      <w:pPr>
        <w:wordWrap w:val="0"/>
        <w:autoSpaceDE w:val="0"/>
        <w:autoSpaceDN w:val="0"/>
        <w:adjustRightInd w:val="0"/>
        <w:snapToGrid w:val="0"/>
        <w:spacing w:line="360" w:lineRule="auto"/>
        <w:ind w:firstLine="315" w:firstLineChars="150"/>
        <w:jc w:val="right"/>
        <w:rPr>
          <w:rFonts w:hint="eastAsia" w:ascii="宋体" w:hAnsi="宋体"/>
          <w:snapToGrid w:val="0"/>
          <w:kern w:val="0"/>
          <w:szCs w:val="21"/>
          <w:highlight w:val="none"/>
        </w:rPr>
      </w:pPr>
      <w:r>
        <w:rPr>
          <w:rFonts w:ascii="宋体" w:hAnsi="宋体"/>
          <w:snapToGrid w:val="0"/>
          <w:kern w:val="0"/>
          <w:szCs w:val="21"/>
          <w:highlight w:val="none"/>
        </w:rPr>
        <w:t xml:space="preserve">                                          </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年</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月</w:t>
      </w:r>
      <w:r>
        <w:rPr>
          <w:rFonts w:ascii="宋体" w:hAnsi="宋体"/>
          <w:snapToGrid w:val="0"/>
          <w:w w:val="200"/>
          <w:kern w:val="0"/>
          <w:szCs w:val="21"/>
          <w:highlight w:val="none"/>
          <w:u w:val="single"/>
        </w:rPr>
        <w:t xml:space="preserve"> </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日</w:t>
      </w:r>
      <w:r>
        <w:rPr>
          <w:rFonts w:hint="eastAsia" w:ascii="宋体" w:hAnsi="宋体"/>
          <w:snapToGrid w:val="0"/>
          <w:kern w:val="0"/>
          <w:szCs w:val="21"/>
          <w:highlight w:val="none"/>
        </w:rPr>
        <w:t xml:space="preserve"> </w:t>
      </w:r>
    </w:p>
    <w:p w14:paraId="68920178">
      <w:pPr>
        <w:autoSpaceDE w:val="0"/>
        <w:autoSpaceDN w:val="0"/>
        <w:adjustRightInd w:val="0"/>
        <w:snapToGrid w:val="0"/>
        <w:spacing w:line="360" w:lineRule="auto"/>
        <w:jc w:val="left"/>
        <w:rPr>
          <w:rFonts w:ascii="宋体" w:hAnsi="宋体"/>
          <w:b/>
          <w:snapToGrid w:val="0"/>
          <w:kern w:val="0"/>
          <w:sz w:val="24"/>
          <w:highlight w:val="none"/>
        </w:rPr>
      </w:pPr>
    </w:p>
    <w:p w14:paraId="6B4ECA06">
      <w:pPr>
        <w:autoSpaceDE w:val="0"/>
        <w:autoSpaceDN w:val="0"/>
        <w:adjustRightInd w:val="0"/>
        <w:snapToGrid w:val="0"/>
        <w:spacing w:line="360" w:lineRule="auto"/>
        <w:jc w:val="left"/>
        <w:rPr>
          <w:rFonts w:ascii="宋体" w:hAnsi="宋体"/>
          <w:snapToGrid w:val="0"/>
          <w:kern w:val="0"/>
          <w:sz w:val="20"/>
          <w:szCs w:val="20"/>
          <w:highlight w:val="none"/>
        </w:rPr>
      </w:pPr>
      <w:r>
        <w:rPr>
          <w:rFonts w:ascii="宋体" w:hAnsi="宋体"/>
          <w:b/>
          <w:snapToGrid w:val="0"/>
          <w:kern w:val="0"/>
          <w:highlight w:val="none"/>
        </w:rPr>
        <w:t>附表四：中标通知书</w:t>
      </w:r>
    </w:p>
    <w:p w14:paraId="787FB591">
      <w:pPr>
        <w:autoSpaceDE w:val="0"/>
        <w:autoSpaceDN w:val="0"/>
        <w:adjustRightInd w:val="0"/>
        <w:spacing w:line="360" w:lineRule="auto"/>
        <w:jc w:val="left"/>
        <w:rPr>
          <w:rFonts w:hint="eastAsia" w:ascii="宋体" w:hAnsi="宋体"/>
          <w:snapToGrid w:val="0"/>
          <w:kern w:val="0"/>
          <w:sz w:val="20"/>
          <w:szCs w:val="20"/>
          <w:highlight w:val="none"/>
        </w:rPr>
      </w:pPr>
    </w:p>
    <w:p w14:paraId="01A9CC87">
      <w:pPr>
        <w:autoSpaceDE w:val="0"/>
        <w:autoSpaceDN w:val="0"/>
        <w:adjustRightInd w:val="0"/>
        <w:spacing w:line="360" w:lineRule="auto"/>
        <w:jc w:val="left"/>
        <w:rPr>
          <w:rFonts w:hint="eastAsia" w:ascii="宋体" w:hAnsi="宋体"/>
          <w:snapToGrid w:val="0"/>
          <w:kern w:val="0"/>
          <w:sz w:val="20"/>
          <w:szCs w:val="20"/>
          <w:highlight w:val="none"/>
        </w:rPr>
      </w:pPr>
    </w:p>
    <w:p w14:paraId="79FB3A95">
      <w:pPr>
        <w:autoSpaceDE w:val="0"/>
        <w:autoSpaceDN w:val="0"/>
        <w:adjustRightInd w:val="0"/>
        <w:spacing w:line="360" w:lineRule="auto"/>
        <w:jc w:val="left"/>
        <w:rPr>
          <w:rFonts w:ascii="宋体" w:hAnsi="宋体"/>
          <w:snapToGrid w:val="0"/>
          <w:kern w:val="0"/>
          <w:sz w:val="20"/>
          <w:szCs w:val="20"/>
          <w:highlight w:val="none"/>
        </w:rPr>
      </w:pPr>
    </w:p>
    <w:p w14:paraId="6CAB14CB">
      <w:pPr>
        <w:autoSpaceDE w:val="0"/>
        <w:autoSpaceDN w:val="0"/>
        <w:adjustRightInd w:val="0"/>
        <w:snapToGrid w:val="0"/>
        <w:spacing w:line="360" w:lineRule="auto"/>
        <w:jc w:val="center"/>
        <w:rPr>
          <w:rFonts w:hint="eastAsia" w:ascii="宋体" w:hAnsi="宋体"/>
          <w:b/>
          <w:snapToGrid w:val="0"/>
          <w:w w:val="99"/>
          <w:kern w:val="0"/>
          <w:sz w:val="32"/>
          <w:szCs w:val="32"/>
          <w:highlight w:val="none"/>
        </w:rPr>
      </w:pPr>
      <w:r>
        <w:rPr>
          <w:rFonts w:hint="eastAsia" w:ascii="宋体" w:hAnsi="宋体"/>
          <w:b/>
          <w:snapToGrid w:val="0"/>
          <w:w w:val="99"/>
          <w:kern w:val="0"/>
          <w:sz w:val="32"/>
          <w:szCs w:val="32"/>
          <w:highlight w:val="none"/>
        </w:rPr>
        <w:t>重庆市建设工程中标通知书</w:t>
      </w:r>
    </w:p>
    <w:p w14:paraId="1706E209">
      <w:pPr>
        <w:autoSpaceDE w:val="0"/>
        <w:autoSpaceDN w:val="0"/>
        <w:adjustRightInd w:val="0"/>
        <w:spacing w:line="360" w:lineRule="auto"/>
        <w:jc w:val="left"/>
        <w:rPr>
          <w:rFonts w:ascii="宋体" w:hAnsi="宋体"/>
          <w:snapToGrid w:val="0"/>
          <w:kern w:val="0"/>
          <w:sz w:val="20"/>
          <w:szCs w:val="20"/>
          <w:highlight w:val="none"/>
        </w:rPr>
      </w:pPr>
    </w:p>
    <w:p w14:paraId="0AF03BA0">
      <w:pPr>
        <w:spacing w:line="600" w:lineRule="auto"/>
        <w:rPr>
          <w:rFonts w:hint="eastAsia" w:ascii="宋体" w:hAnsi="宋体"/>
          <w:bCs/>
          <w:kern w:val="0"/>
          <w:szCs w:val="21"/>
          <w:highlight w:val="none"/>
          <w:u w:val="single"/>
        </w:rPr>
      </w:pPr>
      <w:r>
        <w:rPr>
          <w:rFonts w:ascii="宋体" w:hAnsi="宋体"/>
          <w:bCs/>
          <w:kern w:val="0"/>
          <w:szCs w:val="21"/>
          <w:highlight w:val="none"/>
          <w:u w:val="single"/>
        </w:rPr>
        <w:t xml:space="preserve">       </w:t>
      </w:r>
      <w:r>
        <w:rPr>
          <w:rFonts w:ascii="宋体" w:hAnsi="宋体"/>
          <w:kern w:val="0"/>
          <w:szCs w:val="21"/>
          <w:highlight w:val="none"/>
          <w:u w:val="single"/>
        </w:rPr>
        <w:t>中标单位</w:t>
      </w:r>
      <w:r>
        <w:rPr>
          <w:rFonts w:ascii="宋体" w:hAnsi="宋体"/>
          <w:bCs/>
          <w:kern w:val="0"/>
          <w:szCs w:val="21"/>
          <w:highlight w:val="none"/>
          <w:u w:val="single"/>
        </w:rPr>
        <w:t xml:space="preserve">               </w:t>
      </w:r>
      <w:r>
        <w:rPr>
          <w:rFonts w:ascii="宋体" w:hAnsi="宋体"/>
          <w:bCs/>
          <w:kern w:val="0"/>
          <w:szCs w:val="21"/>
          <w:highlight w:val="none"/>
        </w:rPr>
        <w:t>：</w:t>
      </w:r>
    </w:p>
    <w:p w14:paraId="4EF732AD">
      <w:pPr>
        <w:spacing w:line="600" w:lineRule="auto"/>
        <w:ind w:firstLine="420" w:firstLineChars="200"/>
        <w:rPr>
          <w:rFonts w:ascii="宋体" w:hAnsi="宋体"/>
          <w:kern w:val="0"/>
          <w:szCs w:val="21"/>
          <w:highlight w:val="none"/>
        </w:rPr>
      </w:pPr>
      <w:r>
        <w:rPr>
          <w:rFonts w:ascii="宋体" w:hAnsi="宋体"/>
          <w:kern w:val="0"/>
          <w:szCs w:val="21"/>
          <w:highlight w:val="none"/>
        </w:rPr>
        <w:t xml:space="preserve">我单位拟建的 </w:t>
      </w:r>
      <w:r>
        <w:rPr>
          <w:rFonts w:ascii="宋体" w:hAnsi="宋体"/>
          <w:bCs/>
          <w:kern w:val="0"/>
          <w:szCs w:val="21"/>
          <w:highlight w:val="none"/>
          <w:u w:val="single"/>
        </w:rPr>
        <w:t xml:space="preserve">          </w:t>
      </w:r>
      <w:r>
        <w:rPr>
          <w:rFonts w:ascii="宋体" w:hAnsi="宋体"/>
          <w:kern w:val="0"/>
          <w:szCs w:val="21"/>
          <w:highlight w:val="none"/>
        </w:rPr>
        <w:t>于</w:t>
      </w:r>
      <w:r>
        <w:rPr>
          <w:rFonts w:ascii="宋体" w:hAnsi="宋体"/>
          <w:bCs/>
          <w:kern w:val="0"/>
          <w:szCs w:val="21"/>
          <w:highlight w:val="none"/>
          <w:u w:val="single"/>
        </w:rPr>
        <w:t xml:space="preserve">    </w:t>
      </w:r>
      <w:r>
        <w:rPr>
          <w:rFonts w:ascii="宋体" w:hAnsi="宋体"/>
          <w:kern w:val="0"/>
          <w:szCs w:val="21"/>
          <w:highlight w:val="none"/>
        </w:rPr>
        <w:t>年</w:t>
      </w:r>
      <w:r>
        <w:rPr>
          <w:rFonts w:hint="eastAsia" w:ascii="宋体" w:hAnsi="宋体"/>
          <w:bCs/>
          <w:kern w:val="0"/>
          <w:szCs w:val="21"/>
          <w:highlight w:val="none"/>
          <w:u w:val="single"/>
        </w:rPr>
        <w:t xml:space="preserve">    </w:t>
      </w:r>
      <w:r>
        <w:rPr>
          <w:rFonts w:ascii="宋体" w:hAnsi="宋体"/>
          <w:kern w:val="0"/>
          <w:szCs w:val="21"/>
          <w:highlight w:val="none"/>
        </w:rPr>
        <w:t>月</w:t>
      </w:r>
      <w:r>
        <w:rPr>
          <w:rFonts w:hint="eastAsia" w:ascii="宋体" w:hAnsi="宋体"/>
          <w:bCs/>
          <w:kern w:val="0"/>
          <w:szCs w:val="21"/>
          <w:highlight w:val="none"/>
          <w:u w:val="single"/>
        </w:rPr>
        <w:t xml:space="preserve">    </w:t>
      </w:r>
      <w:r>
        <w:rPr>
          <w:rFonts w:ascii="宋体" w:hAnsi="宋体"/>
          <w:kern w:val="0"/>
          <w:szCs w:val="21"/>
          <w:highlight w:val="none"/>
        </w:rPr>
        <w:t>日开标，经评标委员会评定，确定你单位为中标人，中标额为</w:t>
      </w:r>
      <w:r>
        <w:rPr>
          <w:rFonts w:ascii="宋体" w:hAnsi="宋体"/>
          <w:bCs/>
          <w:kern w:val="0"/>
          <w:szCs w:val="21"/>
          <w:highlight w:val="none"/>
          <w:u w:val="single"/>
        </w:rPr>
        <w:t xml:space="preserve">￥ </w:t>
      </w:r>
      <w:r>
        <w:rPr>
          <w:rFonts w:hint="eastAsia" w:ascii="宋体" w:hAnsi="宋体"/>
          <w:bCs/>
          <w:kern w:val="0"/>
          <w:szCs w:val="21"/>
          <w:highlight w:val="none"/>
          <w:u w:val="single"/>
        </w:rPr>
        <w:t xml:space="preserve">  </w:t>
      </w:r>
      <w:r>
        <w:rPr>
          <w:rFonts w:ascii="宋体" w:hAnsi="宋体"/>
          <w:bCs/>
          <w:kern w:val="0"/>
          <w:szCs w:val="21"/>
          <w:highlight w:val="none"/>
          <w:u w:val="single"/>
        </w:rPr>
        <w:t xml:space="preserve">  </w:t>
      </w:r>
      <w:r>
        <w:rPr>
          <w:rFonts w:ascii="宋体" w:hAnsi="宋体"/>
          <w:kern w:val="0"/>
          <w:szCs w:val="21"/>
          <w:highlight w:val="none"/>
        </w:rPr>
        <w:t xml:space="preserve">元（其中含安全文明施工费 </w:t>
      </w:r>
      <w:r>
        <w:rPr>
          <w:rFonts w:ascii="宋体" w:hAnsi="宋体"/>
          <w:bCs/>
          <w:kern w:val="0"/>
          <w:szCs w:val="21"/>
          <w:highlight w:val="none"/>
          <w:u w:val="single"/>
        </w:rPr>
        <w:t xml:space="preserve">￥    </w:t>
      </w:r>
      <w:r>
        <w:rPr>
          <w:rFonts w:ascii="宋体" w:hAnsi="宋体"/>
          <w:kern w:val="0"/>
          <w:szCs w:val="21"/>
          <w:highlight w:val="none"/>
        </w:rPr>
        <w:t>元）。中标工程范围：</w:t>
      </w:r>
      <w:r>
        <w:rPr>
          <w:rFonts w:ascii="宋体" w:hAnsi="宋体"/>
          <w:bCs/>
          <w:kern w:val="0"/>
          <w:szCs w:val="21"/>
          <w:highlight w:val="none"/>
          <w:u w:val="single"/>
        </w:rPr>
        <w:t xml:space="preserve">     </w:t>
      </w:r>
      <w:r>
        <w:rPr>
          <w:rFonts w:ascii="宋体" w:hAnsi="宋体"/>
          <w:kern w:val="0"/>
          <w:szCs w:val="21"/>
          <w:highlight w:val="none"/>
        </w:rPr>
        <w:t xml:space="preserve">，工程规模为 </w:t>
      </w:r>
      <w:r>
        <w:rPr>
          <w:rFonts w:ascii="宋体" w:hAnsi="宋体"/>
          <w:bCs/>
          <w:kern w:val="0"/>
          <w:szCs w:val="21"/>
          <w:highlight w:val="none"/>
          <w:u w:val="single"/>
        </w:rPr>
        <w:t xml:space="preserve">      </w:t>
      </w:r>
      <w:r>
        <w:rPr>
          <w:rFonts w:ascii="宋体" w:hAnsi="宋体"/>
          <w:kern w:val="0"/>
          <w:szCs w:val="21"/>
          <w:highlight w:val="none"/>
        </w:rPr>
        <w:t xml:space="preserve">，中标工期 </w:t>
      </w:r>
      <w:r>
        <w:rPr>
          <w:rFonts w:ascii="宋体" w:hAnsi="宋体"/>
          <w:bCs/>
          <w:kern w:val="0"/>
          <w:szCs w:val="21"/>
          <w:highlight w:val="none"/>
          <w:u w:val="single"/>
        </w:rPr>
        <w:t xml:space="preserve">   </w:t>
      </w:r>
      <w:r>
        <w:rPr>
          <w:rFonts w:ascii="宋体" w:hAnsi="宋体"/>
          <w:kern w:val="0"/>
          <w:szCs w:val="21"/>
          <w:highlight w:val="none"/>
        </w:rPr>
        <w:t>日历天，工程质量达到国家施工验收规范标准。 项目经理由</w:t>
      </w:r>
      <w:r>
        <w:rPr>
          <w:rFonts w:ascii="宋体" w:hAnsi="宋体"/>
          <w:bCs/>
          <w:kern w:val="0"/>
          <w:szCs w:val="21"/>
          <w:highlight w:val="none"/>
          <w:u w:val="single"/>
        </w:rPr>
        <w:t xml:space="preserve">  </w:t>
      </w:r>
      <w:r>
        <w:rPr>
          <w:rFonts w:hint="eastAsia" w:ascii="宋体" w:hAnsi="宋体"/>
          <w:bCs/>
          <w:kern w:val="0"/>
          <w:szCs w:val="21"/>
          <w:highlight w:val="none"/>
          <w:u w:val="single"/>
        </w:rPr>
        <w:t xml:space="preserve">      </w:t>
      </w:r>
      <w:r>
        <w:rPr>
          <w:rFonts w:ascii="宋体" w:hAnsi="宋体"/>
          <w:bCs/>
          <w:kern w:val="0"/>
          <w:szCs w:val="21"/>
          <w:highlight w:val="none"/>
          <w:u w:val="single"/>
        </w:rPr>
        <w:t xml:space="preserve">  </w:t>
      </w:r>
      <w:r>
        <w:rPr>
          <w:rFonts w:ascii="宋体" w:hAnsi="宋体"/>
          <w:kern w:val="0"/>
          <w:szCs w:val="21"/>
          <w:highlight w:val="none"/>
        </w:rPr>
        <w:t>担任。</w:t>
      </w:r>
    </w:p>
    <w:p w14:paraId="31D217DB">
      <w:pPr>
        <w:spacing w:line="600" w:lineRule="auto"/>
        <w:rPr>
          <w:rFonts w:ascii="宋体" w:hAnsi="宋体"/>
          <w:kern w:val="0"/>
          <w:szCs w:val="21"/>
          <w:highlight w:val="none"/>
        </w:rPr>
      </w:pPr>
      <w:r>
        <w:rPr>
          <w:rFonts w:ascii="宋体" w:hAnsi="宋体"/>
          <w:kern w:val="0"/>
          <w:szCs w:val="21"/>
          <w:highlight w:val="none"/>
        </w:rPr>
        <w:t xml:space="preserve">你单位收到中标通知书后，在 </w:t>
      </w:r>
      <w:r>
        <w:rPr>
          <w:rFonts w:ascii="宋体" w:hAnsi="宋体"/>
          <w:bCs/>
          <w:kern w:val="0"/>
          <w:szCs w:val="21"/>
          <w:highlight w:val="none"/>
          <w:u w:val="single"/>
        </w:rPr>
        <w:t xml:space="preserve"> </w:t>
      </w:r>
      <w:r>
        <w:rPr>
          <w:rFonts w:hint="eastAsia" w:ascii="宋体" w:hAnsi="宋体"/>
          <w:bCs/>
          <w:kern w:val="0"/>
          <w:szCs w:val="21"/>
          <w:highlight w:val="none"/>
          <w:u w:val="single"/>
        </w:rPr>
        <w:t xml:space="preserve">      </w:t>
      </w:r>
      <w:r>
        <w:rPr>
          <w:rFonts w:ascii="宋体" w:hAnsi="宋体"/>
          <w:bCs/>
          <w:kern w:val="0"/>
          <w:szCs w:val="21"/>
          <w:highlight w:val="none"/>
          <w:u w:val="single"/>
        </w:rPr>
        <w:t xml:space="preserve">   </w:t>
      </w:r>
      <w:r>
        <w:rPr>
          <w:rFonts w:ascii="宋体" w:hAnsi="宋体"/>
          <w:kern w:val="0"/>
          <w:szCs w:val="21"/>
          <w:highlight w:val="none"/>
        </w:rPr>
        <w:t>日内到我单位签订承发包合同。</w:t>
      </w:r>
    </w:p>
    <w:p w14:paraId="1EC6FA44">
      <w:pPr>
        <w:spacing w:line="600" w:lineRule="auto"/>
        <w:rPr>
          <w:rFonts w:hint="eastAsia" w:ascii="宋体" w:hAnsi="宋体" w:eastAsia="宋体"/>
          <w:kern w:val="0"/>
          <w:sz w:val="24"/>
          <w:highlight w:val="none"/>
          <w:lang w:eastAsia="zh-CN"/>
        </w:rPr>
      </w:pPr>
      <w:r>
        <w:rPr>
          <w:rFonts w:ascii="宋体" w:hAnsi="宋体"/>
          <w:kern w:val="0"/>
          <w:szCs w:val="21"/>
          <w:highlight w:val="none"/>
        </w:rPr>
        <w:t xml:space="preserve">     特此通知。</w:t>
      </w:r>
    </w:p>
    <w:p w14:paraId="6579036E">
      <w:pPr>
        <w:spacing w:line="480" w:lineRule="auto"/>
        <w:jc w:val="center"/>
        <w:rPr>
          <w:rFonts w:ascii="宋体" w:hAnsi="宋体"/>
          <w:kern w:val="0"/>
          <w:sz w:val="24"/>
          <w:highlight w:val="none"/>
        </w:rPr>
      </w:pPr>
      <w:r>
        <w:rPr>
          <w:rFonts w:hint="eastAsia" w:ascii="宋体" w:hAnsi="宋体"/>
          <w:kern w:val="0"/>
          <w:sz w:val="24"/>
          <w:highlight w:val="none"/>
          <w:lang w:eastAsia="zh-CN"/>
        </w:rPr>
        <w:t>比选人</w:t>
      </w:r>
      <w:r>
        <w:rPr>
          <w:rFonts w:ascii="宋体" w:hAnsi="宋体"/>
          <w:snapToGrid w:val="0"/>
          <w:kern w:val="0"/>
          <w:szCs w:val="21"/>
          <w:highlight w:val="none"/>
        </w:rPr>
        <w:t>：</w:t>
      </w:r>
      <w:r>
        <w:rPr>
          <w:rFonts w:ascii="宋体" w:hAnsi="宋体"/>
          <w:kern w:val="0"/>
          <w:sz w:val="24"/>
          <w:highlight w:val="none"/>
          <w:u w:val="single"/>
        </w:rPr>
        <w:t xml:space="preserve">                          </w:t>
      </w:r>
      <w:r>
        <w:rPr>
          <w:rFonts w:ascii="宋体" w:hAnsi="宋体"/>
          <w:kern w:val="0"/>
          <w:sz w:val="24"/>
          <w:highlight w:val="none"/>
        </w:rPr>
        <w:t>（</w:t>
      </w:r>
      <w:r>
        <w:rPr>
          <w:rFonts w:ascii="宋体" w:hAnsi="宋体"/>
          <w:snapToGrid w:val="0"/>
          <w:kern w:val="0"/>
          <w:szCs w:val="21"/>
          <w:highlight w:val="none"/>
        </w:rPr>
        <w:t>盖单位法人章</w:t>
      </w:r>
      <w:r>
        <w:rPr>
          <w:rFonts w:ascii="宋体" w:hAnsi="宋体"/>
          <w:kern w:val="0"/>
          <w:sz w:val="24"/>
          <w:highlight w:val="none"/>
        </w:rPr>
        <w:t>）</w:t>
      </w:r>
    </w:p>
    <w:p w14:paraId="25BF185A">
      <w:pPr>
        <w:spacing w:line="480" w:lineRule="auto"/>
        <w:jc w:val="center"/>
        <w:rPr>
          <w:rFonts w:ascii="宋体" w:hAnsi="宋体"/>
          <w:kern w:val="0"/>
          <w:sz w:val="24"/>
          <w:highlight w:val="none"/>
        </w:rPr>
      </w:pPr>
      <w:r>
        <w:rPr>
          <w:rFonts w:ascii="宋体" w:hAnsi="宋体"/>
          <w:kern w:val="0"/>
          <w:sz w:val="24"/>
          <w:highlight w:val="none"/>
        </w:rPr>
        <w:t>法定代表人</w:t>
      </w:r>
      <w:r>
        <w:rPr>
          <w:rFonts w:ascii="宋体" w:hAnsi="宋体"/>
          <w:snapToGrid w:val="0"/>
          <w:kern w:val="0"/>
          <w:szCs w:val="21"/>
          <w:highlight w:val="none"/>
        </w:rPr>
        <w:t>：</w:t>
      </w:r>
      <w:r>
        <w:rPr>
          <w:rFonts w:ascii="宋体" w:hAnsi="宋体"/>
          <w:kern w:val="0"/>
          <w:sz w:val="24"/>
          <w:highlight w:val="none"/>
          <w:u w:val="single"/>
        </w:rPr>
        <w:t xml:space="preserve">                      </w:t>
      </w:r>
      <w:r>
        <w:rPr>
          <w:rFonts w:ascii="宋体" w:hAnsi="宋体"/>
          <w:kern w:val="0"/>
          <w:sz w:val="24"/>
          <w:highlight w:val="none"/>
        </w:rPr>
        <w:t>（签字或盖章）</w:t>
      </w:r>
    </w:p>
    <w:p w14:paraId="76F1A0D0">
      <w:pPr>
        <w:spacing w:line="480" w:lineRule="auto"/>
        <w:jc w:val="left"/>
        <w:rPr>
          <w:rFonts w:ascii="宋体" w:hAnsi="宋体"/>
          <w:kern w:val="0"/>
          <w:sz w:val="24"/>
          <w:highlight w:val="none"/>
          <w:u w:val="single"/>
        </w:rPr>
      </w:pPr>
      <w:r>
        <w:rPr>
          <w:rFonts w:ascii="宋体" w:hAnsi="宋体"/>
          <w:kern w:val="0"/>
          <w:sz w:val="24"/>
          <w:highlight w:val="none"/>
        </w:rPr>
        <w:t xml:space="preserve">             联系人</w:t>
      </w:r>
      <w:r>
        <w:rPr>
          <w:rFonts w:ascii="宋体" w:hAnsi="宋体"/>
          <w:snapToGrid w:val="0"/>
          <w:kern w:val="0"/>
          <w:szCs w:val="21"/>
          <w:highlight w:val="none"/>
        </w:rPr>
        <w:t>：</w:t>
      </w:r>
      <w:r>
        <w:rPr>
          <w:rFonts w:ascii="宋体" w:hAnsi="宋体"/>
          <w:kern w:val="0"/>
          <w:sz w:val="24"/>
          <w:highlight w:val="none"/>
          <w:u w:val="single"/>
        </w:rPr>
        <w:t xml:space="preserve">                          </w:t>
      </w:r>
    </w:p>
    <w:p w14:paraId="32DA682D">
      <w:pPr>
        <w:spacing w:line="480" w:lineRule="auto"/>
        <w:jc w:val="left"/>
        <w:rPr>
          <w:rFonts w:ascii="宋体" w:hAnsi="宋体"/>
          <w:kern w:val="0"/>
          <w:sz w:val="24"/>
          <w:highlight w:val="none"/>
        </w:rPr>
      </w:pPr>
      <w:r>
        <w:rPr>
          <w:rFonts w:ascii="宋体" w:hAnsi="宋体"/>
          <w:kern w:val="0"/>
          <w:sz w:val="24"/>
          <w:highlight w:val="none"/>
        </w:rPr>
        <w:t xml:space="preserve">             联系电话</w:t>
      </w:r>
      <w:r>
        <w:rPr>
          <w:rFonts w:ascii="宋体" w:hAnsi="宋体"/>
          <w:snapToGrid w:val="0"/>
          <w:kern w:val="0"/>
          <w:szCs w:val="21"/>
          <w:highlight w:val="none"/>
        </w:rPr>
        <w:t>：</w:t>
      </w:r>
      <w:r>
        <w:rPr>
          <w:rFonts w:ascii="宋体" w:hAnsi="宋体"/>
          <w:kern w:val="0"/>
          <w:sz w:val="24"/>
          <w:highlight w:val="none"/>
          <w:u w:val="single"/>
        </w:rPr>
        <w:t xml:space="preserve">                        </w:t>
      </w:r>
    </w:p>
    <w:p w14:paraId="3F1C3997">
      <w:pPr>
        <w:spacing w:line="480" w:lineRule="auto"/>
        <w:ind w:firstLine="1680" w:firstLineChars="700"/>
        <w:jc w:val="both"/>
        <w:rPr>
          <w:rFonts w:hint="eastAsia" w:ascii="宋体" w:hAnsi="宋体"/>
          <w:kern w:val="0"/>
          <w:sz w:val="24"/>
          <w:highlight w:val="none"/>
        </w:rPr>
      </w:pPr>
      <w:r>
        <w:rPr>
          <w:rFonts w:ascii="宋体" w:hAnsi="宋体"/>
          <w:kern w:val="0"/>
          <w:sz w:val="24"/>
          <w:highlight w:val="none"/>
        </w:rPr>
        <w:t>签发日期</w:t>
      </w:r>
      <w:r>
        <w:rPr>
          <w:rFonts w:ascii="宋体" w:hAnsi="宋体"/>
          <w:snapToGrid w:val="0"/>
          <w:kern w:val="0"/>
          <w:szCs w:val="21"/>
          <w:highlight w:val="none"/>
        </w:rPr>
        <w:t>：</w:t>
      </w:r>
      <w:r>
        <w:rPr>
          <w:rFonts w:ascii="宋体" w:hAnsi="宋体"/>
          <w:kern w:val="0"/>
          <w:sz w:val="24"/>
          <w:highlight w:val="none"/>
          <w:u w:val="single"/>
        </w:rPr>
        <w:t xml:space="preserve">        </w:t>
      </w:r>
      <w:r>
        <w:rPr>
          <w:rFonts w:ascii="宋体" w:hAnsi="宋体"/>
          <w:kern w:val="0"/>
          <w:sz w:val="24"/>
          <w:highlight w:val="none"/>
        </w:rPr>
        <w:t>年</w:t>
      </w:r>
      <w:r>
        <w:rPr>
          <w:rFonts w:ascii="宋体" w:hAnsi="宋体"/>
          <w:kern w:val="0"/>
          <w:sz w:val="24"/>
          <w:highlight w:val="none"/>
          <w:u w:val="single"/>
        </w:rPr>
        <w:t xml:space="preserve">     </w:t>
      </w:r>
      <w:r>
        <w:rPr>
          <w:rFonts w:ascii="宋体" w:hAnsi="宋体"/>
          <w:kern w:val="0"/>
          <w:sz w:val="24"/>
          <w:highlight w:val="none"/>
        </w:rPr>
        <w:t>月</w:t>
      </w:r>
      <w:r>
        <w:rPr>
          <w:rFonts w:ascii="宋体" w:hAnsi="宋体"/>
          <w:kern w:val="0"/>
          <w:sz w:val="24"/>
          <w:highlight w:val="none"/>
          <w:u w:val="single"/>
        </w:rPr>
        <w:t xml:space="preserve">     </w:t>
      </w:r>
      <w:r>
        <w:rPr>
          <w:rFonts w:ascii="宋体" w:hAnsi="宋体"/>
          <w:kern w:val="0"/>
          <w:sz w:val="24"/>
          <w:highlight w:val="none"/>
        </w:rPr>
        <w:t>日</w:t>
      </w:r>
    </w:p>
    <w:p w14:paraId="43F70825">
      <w:pPr>
        <w:autoSpaceDE w:val="0"/>
        <w:autoSpaceDN w:val="0"/>
        <w:adjustRightInd w:val="0"/>
        <w:snapToGrid w:val="0"/>
        <w:spacing w:line="200" w:lineRule="exact"/>
        <w:ind w:firstLine="420"/>
        <w:jc w:val="left"/>
        <w:rPr>
          <w:rFonts w:ascii="宋体" w:hAnsi="宋体" w:cs="MingLiU"/>
          <w:snapToGrid w:val="0"/>
          <w:color w:val="auto"/>
          <w:kern w:val="0"/>
          <w:szCs w:val="21"/>
          <w:highlight w:val="none"/>
        </w:rPr>
      </w:pPr>
      <w:r>
        <w:rPr>
          <w:rFonts w:hint="eastAsia" w:ascii="宋体" w:hAnsi="宋体" w:cs="MingLiU"/>
          <w:snapToGrid w:val="0"/>
          <w:color w:val="auto"/>
          <w:kern w:val="0"/>
          <w:szCs w:val="21"/>
          <w:highlight w:val="none"/>
        </w:rPr>
        <w:br w:type="page"/>
      </w:r>
    </w:p>
    <w:p w14:paraId="5F620453">
      <w:pPr>
        <w:pStyle w:val="3"/>
        <w:spacing w:line="360" w:lineRule="auto"/>
        <w:jc w:val="center"/>
        <w:rPr>
          <w:rFonts w:ascii="宋体" w:hAnsi="宋体"/>
          <w:snapToGrid w:val="0"/>
          <w:kern w:val="0"/>
          <w:highlight w:val="none"/>
        </w:rPr>
      </w:pPr>
      <w:bookmarkStart w:id="445" w:name="招标文件03章02评标办法综合评估法00"/>
      <w:bookmarkEnd w:id="445"/>
      <w:bookmarkStart w:id="446" w:name="招标文件03章02评标办法综合评估法"/>
      <w:bookmarkEnd w:id="446"/>
      <w:bookmarkStart w:id="447" w:name="_Toc13175"/>
      <w:bookmarkStart w:id="448" w:name="_Toc27983287"/>
      <w:bookmarkStart w:id="449" w:name="_Toc513492490"/>
      <w:bookmarkStart w:id="450" w:name="_Toc287607810"/>
      <w:bookmarkStart w:id="451" w:name="_Toc452058737"/>
      <w:bookmarkStart w:id="452" w:name="_Toc287620749"/>
      <w:r>
        <w:rPr>
          <w:rFonts w:ascii="宋体" w:hAnsi="宋体"/>
          <w:snapToGrid w:val="0"/>
          <w:kern w:val="0"/>
          <w:highlight w:val="none"/>
        </w:rPr>
        <w:t xml:space="preserve">第三章 </w:t>
      </w:r>
      <w:r>
        <w:rPr>
          <w:rFonts w:hint="eastAsia" w:ascii="宋体" w:hAnsi="宋体"/>
          <w:snapToGrid w:val="0"/>
          <w:kern w:val="0"/>
          <w:highlight w:val="none"/>
        </w:rPr>
        <w:t xml:space="preserve"> </w:t>
      </w:r>
      <w:r>
        <w:rPr>
          <w:rFonts w:ascii="宋体" w:hAnsi="宋体"/>
          <w:snapToGrid w:val="0"/>
          <w:kern w:val="0"/>
          <w:highlight w:val="none"/>
        </w:rPr>
        <w:t>评标办法（</w:t>
      </w:r>
      <w:r>
        <w:rPr>
          <w:rFonts w:hint="eastAsia" w:ascii="宋体" w:hAnsi="宋体"/>
          <w:snapToGrid w:val="0"/>
          <w:kern w:val="0"/>
          <w:highlight w:val="none"/>
        </w:rPr>
        <w:t>经评审的最低投标价法</w:t>
      </w:r>
      <w:r>
        <w:rPr>
          <w:rFonts w:ascii="宋体" w:hAnsi="宋体"/>
          <w:snapToGrid w:val="0"/>
          <w:kern w:val="0"/>
          <w:highlight w:val="none"/>
        </w:rPr>
        <w:t>）</w:t>
      </w:r>
      <w:bookmarkEnd w:id="447"/>
      <w:bookmarkEnd w:id="448"/>
    </w:p>
    <w:p w14:paraId="3C2EFF53">
      <w:pPr>
        <w:keepNext/>
        <w:keepLines/>
        <w:spacing w:before="100" w:after="100" w:line="360" w:lineRule="auto"/>
        <w:outlineLvl w:val="1"/>
        <w:rPr>
          <w:rFonts w:ascii="宋体" w:hAnsi="宋体"/>
          <w:b/>
          <w:sz w:val="32"/>
          <w:szCs w:val="32"/>
          <w:highlight w:val="none"/>
        </w:rPr>
      </w:pPr>
      <w:bookmarkStart w:id="453" w:name="_Toc27983288"/>
      <w:r>
        <w:rPr>
          <w:rFonts w:hint="eastAsia" w:ascii="宋体" w:hAnsi="宋体"/>
          <w:b/>
          <w:sz w:val="32"/>
          <w:szCs w:val="32"/>
          <w:highlight w:val="none"/>
        </w:rPr>
        <w:t>评标办法前附表</w:t>
      </w:r>
      <w:bookmarkEnd w:id="453"/>
    </w:p>
    <w:p w14:paraId="6DB95389">
      <w:pPr>
        <w:spacing w:line="400" w:lineRule="exact"/>
        <w:ind w:firstLine="427" w:firstLineChars="196"/>
        <w:rPr>
          <w:rFonts w:ascii="宋体" w:hAnsi="宋体"/>
          <w:spacing w:val="4"/>
          <w:kern w:val="0"/>
          <w:szCs w:val="21"/>
          <w:highlight w:val="none"/>
        </w:rPr>
      </w:pPr>
      <w:bookmarkStart w:id="454" w:name="_Toc13210726"/>
      <w:r>
        <w:rPr>
          <w:rFonts w:ascii="宋体" w:hAnsi="宋体"/>
          <w:spacing w:val="4"/>
          <w:kern w:val="0"/>
          <w:szCs w:val="21"/>
          <w:highlight w:val="none"/>
        </w:rPr>
        <w:t>评标办法前附表中的评审内容必须和投标人须知前附表中的对应内容一致，若投标人须知前附表中未作要求的内容，不得列入评标办法前附表作为评定依据。</w:t>
      </w:r>
      <w:bookmarkEnd w:id="454"/>
    </w:p>
    <w:tbl>
      <w:tblPr>
        <w:tblStyle w:val="52"/>
        <w:tblW w:w="968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43"/>
        <w:gridCol w:w="1560"/>
        <w:gridCol w:w="2267"/>
        <w:gridCol w:w="4615"/>
      </w:tblGrid>
      <w:tr w14:paraId="37E2BF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7" w:hRule="atLeast"/>
        </w:trPr>
        <w:tc>
          <w:tcPr>
            <w:tcW w:w="1243" w:type="dxa"/>
            <w:tcBorders>
              <w:right w:val="single" w:color="auto" w:sz="4" w:space="0"/>
            </w:tcBorders>
            <w:vAlign w:val="center"/>
          </w:tcPr>
          <w:p w14:paraId="1BEA4C0E">
            <w:pPr>
              <w:spacing w:line="400" w:lineRule="exact"/>
              <w:jc w:val="center"/>
              <w:rPr>
                <w:rFonts w:ascii="宋体" w:hAnsi="宋体"/>
                <w:b/>
                <w:kern w:val="0"/>
                <w:highlight w:val="none"/>
              </w:rPr>
            </w:pPr>
            <w:r>
              <w:rPr>
                <w:rFonts w:ascii="宋体" w:hAnsi="宋体"/>
                <w:b/>
                <w:kern w:val="0"/>
                <w:highlight w:val="none"/>
              </w:rPr>
              <w:t>条款号</w:t>
            </w:r>
          </w:p>
        </w:tc>
        <w:tc>
          <w:tcPr>
            <w:tcW w:w="1560" w:type="dxa"/>
            <w:tcBorders>
              <w:left w:val="single" w:color="auto" w:sz="4" w:space="0"/>
            </w:tcBorders>
            <w:vAlign w:val="center"/>
          </w:tcPr>
          <w:p w14:paraId="4919E9C9">
            <w:pPr>
              <w:spacing w:line="400" w:lineRule="exact"/>
              <w:jc w:val="center"/>
              <w:rPr>
                <w:rFonts w:ascii="宋体" w:hAnsi="宋体"/>
                <w:b/>
                <w:kern w:val="0"/>
                <w:highlight w:val="none"/>
              </w:rPr>
            </w:pPr>
            <w:r>
              <w:rPr>
                <w:rFonts w:ascii="宋体" w:hAnsi="宋体"/>
                <w:b/>
                <w:kern w:val="0"/>
                <w:highlight w:val="none"/>
              </w:rPr>
              <w:t>评审因素</w:t>
            </w:r>
          </w:p>
        </w:tc>
        <w:tc>
          <w:tcPr>
            <w:tcW w:w="6882" w:type="dxa"/>
            <w:gridSpan w:val="2"/>
            <w:vAlign w:val="center"/>
          </w:tcPr>
          <w:p w14:paraId="5E1519BB">
            <w:pPr>
              <w:spacing w:line="400" w:lineRule="exact"/>
              <w:jc w:val="center"/>
              <w:rPr>
                <w:rFonts w:ascii="宋体" w:hAnsi="宋体"/>
                <w:b/>
                <w:kern w:val="0"/>
                <w:highlight w:val="none"/>
              </w:rPr>
            </w:pPr>
            <w:r>
              <w:rPr>
                <w:rFonts w:ascii="宋体" w:hAnsi="宋体"/>
                <w:b/>
                <w:kern w:val="0"/>
                <w:highlight w:val="none"/>
              </w:rPr>
              <w:t>评审标准</w:t>
            </w:r>
          </w:p>
        </w:tc>
      </w:tr>
      <w:tr w14:paraId="79FA5F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tcBorders>
              <w:right w:val="single" w:color="auto" w:sz="4" w:space="0"/>
            </w:tcBorders>
            <w:vAlign w:val="center"/>
          </w:tcPr>
          <w:p w14:paraId="3FE56FDA">
            <w:pPr>
              <w:pStyle w:val="238"/>
              <w:spacing w:line="400" w:lineRule="exact"/>
              <w:ind w:firstLine="420"/>
              <w:rPr>
                <w:sz w:val="21"/>
                <w:szCs w:val="21"/>
                <w:highlight w:val="none"/>
              </w:rPr>
            </w:pPr>
            <w:r>
              <w:rPr>
                <w:sz w:val="21"/>
                <w:szCs w:val="21"/>
                <w:highlight w:val="none"/>
              </w:rPr>
              <w:t>1</w:t>
            </w:r>
          </w:p>
        </w:tc>
        <w:tc>
          <w:tcPr>
            <w:tcW w:w="1560" w:type="dxa"/>
            <w:tcBorders>
              <w:left w:val="single" w:color="auto" w:sz="4" w:space="0"/>
            </w:tcBorders>
            <w:vAlign w:val="center"/>
          </w:tcPr>
          <w:p w14:paraId="2183BF9D">
            <w:pPr>
              <w:pStyle w:val="238"/>
              <w:spacing w:line="400" w:lineRule="exact"/>
              <w:ind w:firstLine="0" w:firstLineChars="0"/>
              <w:jc w:val="center"/>
              <w:rPr>
                <w:sz w:val="21"/>
                <w:szCs w:val="21"/>
                <w:highlight w:val="none"/>
              </w:rPr>
            </w:pPr>
            <w:r>
              <w:rPr>
                <w:rFonts w:hint="eastAsia"/>
                <w:sz w:val="21"/>
                <w:szCs w:val="21"/>
                <w:highlight w:val="none"/>
              </w:rPr>
              <w:t>评标办法</w:t>
            </w:r>
          </w:p>
        </w:tc>
        <w:tc>
          <w:tcPr>
            <w:tcW w:w="6882" w:type="dxa"/>
            <w:gridSpan w:val="2"/>
            <w:vAlign w:val="center"/>
          </w:tcPr>
          <w:p w14:paraId="33174BE8">
            <w:pPr>
              <w:spacing w:line="400" w:lineRule="exact"/>
              <w:ind w:firstLine="436" w:firstLineChars="200"/>
              <w:rPr>
                <w:rFonts w:ascii="宋体" w:hAnsi="宋体"/>
                <w:spacing w:val="4"/>
                <w:kern w:val="0"/>
                <w:szCs w:val="21"/>
                <w:highlight w:val="none"/>
              </w:rPr>
            </w:pPr>
            <w:r>
              <w:rPr>
                <w:rFonts w:hint="eastAsia" w:ascii="宋体" w:hAnsi="宋体"/>
                <w:spacing w:val="4"/>
                <w:kern w:val="0"/>
                <w:szCs w:val="21"/>
                <w:highlight w:val="none"/>
              </w:rPr>
              <w:t>本次评标采用经评审的最低投标价法，评标委员会按照本章第2.1款进行报价排序，按照本章第2.2款进行符合性审查，符合性审查合格的投标人中按报价由低到高推荐中标候选人，或根据</w:t>
            </w:r>
            <w:r>
              <w:rPr>
                <w:rFonts w:hint="eastAsia" w:ascii="宋体" w:hAnsi="宋体"/>
                <w:spacing w:val="4"/>
                <w:kern w:val="0"/>
                <w:szCs w:val="21"/>
                <w:highlight w:val="none"/>
                <w:lang w:eastAsia="zh-CN"/>
              </w:rPr>
              <w:t>比选人</w:t>
            </w:r>
            <w:r>
              <w:rPr>
                <w:rFonts w:hint="eastAsia" w:ascii="宋体" w:hAnsi="宋体"/>
                <w:spacing w:val="4"/>
                <w:kern w:val="0"/>
                <w:szCs w:val="21"/>
                <w:highlight w:val="none"/>
              </w:rPr>
              <w:t>授权直接确定中标人。若出现投标人投标报价相同的，由评标委员会按照</w:t>
            </w:r>
            <w:r>
              <w:rPr>
                <w:rFonts w:hint="eastAsia" w:ascii="宋体" w:hAnsi="宋体"/>
                <w:spacing w:val="4"/>
                <w:kern w:val="0"/>
                <w:szCs w:val="21"/>
                <w:highlight w:val="none"/>
                <w:u w:val="single"/>
              </w:rPr>
              <w:t>企业资质高的优先；企业资质相同的，由</w:t>
            </w:r>
            <w:r>
              <w:rPr>
                <w:rFonts w:hint="eastAsia" w:ascii="宋体" w:hAnsi="宋体"/>
                <w:spacing w:val="4"/>
                <w:kern w:val="0"/>
                <w:szCs w:val="21"/>
                <w:highlight w:val="none"/>
                <w:u w:val="single"/>
                <w:lang w:val="en-US" w:eastAsia="zh-CN"/>
              </w:rPr>
              <w:t>比选人</w:t>
            </w:r>
            <w:r>
              <w:rPr>
                <w:rFonts w:hint="eastAsia" w:ascii="宋体" w:hAnsi="宋体"/>
                <w:spacing w:val="4"/>
                <w:kern w:val="0"/>
                <w:szCs w:val="21"/>
                <w:highlight w:val="none"/>
                <w:u w:val="single"/>
              </w:rPr>
              <w:t>抽签决定排序</w:t>
            </w:r>
            <w:r>
              <w:rPr>
                <w:rFonts w:hint="eastAsia" w:ascii="宋体" w:hAnsi="宋体"/>
                <w:spacing w:val="4"/>
                <w:kern w:val="0"/>
                <w:szCs w:val="21"/>
                <w:highlight w:val="none"/>
              </w:rPr>
              <w:t>。</w:t>
            </w:r>
          </w:p>
        </w:tc>
      </w:tr>
      <w:tr w14:paraId="12445B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tcBorders>
              <w:right w:val="single" w:color="auto" w:sz="4" w:space="0"/>
            </w:tcBorders>
            <w:vAlign w:val="center"/>
          </w:tcPr>
          <w:p w14:paraId="127FCECC">
            <w:pPr>
              <w:spacing w:line="400" w:lineRule="exact"/>
              <w:jc w:val="center"/>
              <w:rPr>
                <w:rFonts w:ascii="宋体" w:hAnsi="宋体"/>
                <w:kern w:val="0"/>
                <w:highlight w:val="none"/>
              </w:rPr>
            </w:pPr>
            <w:r>
              <w:rPr>
                <w:rFonts w:hint="eastAsia" w:ascii="宋体" w:hAnsi="宋体"/>
                <w:kern w:val="0"/>
                <w:highlight w:val="none"/>
              </w:rPr>
              <w:t>2.1</w:t>
            </w:r>
          </w:p>
        </w:tc>
        <w:tc>
          <w:tcPr>
            <w:tcW w:w="1560" w:type="dxa"/>
            <w:tcBorders>
              <w:left w:val="single" w:color="auto" w:sz="4" w:space="0"/>
              <w:right w:val="single" w:color="auto" w:sz="4" w:space="0"/>
            </w:tcBorders>
            <w:vAlign w:val="center"/>
          </w:tcPr>
          <w:p w14:paraId="170D3104">
            <w:pPr>
              <w:spacing w:line="400" w:lineRule="exact"/>
              <w:jc w:val="center"/>
              <w:rPr>
                <w:rFonts w:ascii="宋体" w:hAnsi="宋体"/>
                <w:kern w:val="0"/>
                <w:highlight w:val="none"/>
              </w:rPr>
            </w:pPr>
            <w:r>
              <w:rPr>
                <w:rFonts w:ascii="宋体" w:hAnsi="宋体"/>
                <w:kern w:val="0"/>
                <w:highlight w:val="none"/>
              </w:rPr>
              <w:t>报价顺序</w:t>
            </w:r>
          </w:p>
        </w:tc>
        <w:tc>
          <w:tcPr>
            <w:tcW w:w="6882" w:type="dxa"/>
            <w:gridSpan w:val="2"/>
            <w:tcBorders>
              <w:left w:val="single" w:color="auto" w:sz="4" w:space="0"/>
            </w:tcBorders>
            <w:vAlign w:val="center"/>
          </w:tcPr>
          <w:p w14:paraId="24889350">
            <w:pPr>
              <w:spacing w:line="400" w:lineRule="exact"/>
              <w:ind w:firstLine="420" w:firstLineChars="200"/>
              <w:jc w:val="left"/>
              <w:rPr>
                <w:rFonts w:ascii="宋体" w:hAnsi="宋体"/>
                <w:kern w:val="0"/>
                <w:highlight w:val="none"/>
              </w:rPr>
            </w:pPr>
            <w:r>
              <w:rPr>
                <w:rFonts w:hint="eastAsia" w:ascii="宋体" w:hAnsi="宋体"/>
                <w:kern w:val="0"/>
                <w:highlight w:val="none"/>
              </w:rPr>
              <w:t>对报价不高于最高限价的所有投标人的投标文件，按照报价由低到高的顺序排列。</w:t>
            </w:r>
          </w:p>
        </w:tc>
      </w:tr>
      <w:tr w14:paraId="0C18BD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tcBorders>
              <w:right w:val="single" w:color="auto" w:sz="4" w:space="0"/>
            </w:tcBorders>
            <w:vAlign w:val="center"/>
          </w:tcPr>
          <w:p w14:paraId="28A9F689">
            <w:pPr>
              <w:spacing w:line="400" w:lineRule="exact"/>
              <w:jc w:val="center"/>
              <w:rPr>
                <w:rFonts w:hint="eastAsia" w:ascii="宋体" w:hAnsi="宋体"/>
                <w:kern w:val="0"/>
                <w:highlight w:val="none"/>
              </w:rPr>
            </w:pPr>
            <w:r>
              <w:rPr>
                <w:rFonts w:hint="eastAsia" w:ascii="宋体" w:hAnsi="宋体"/>
                <w:kern w:val="0"/>
                <w:highlight w:val="none"/>
              </w:rPr>
              <w:t>2.2</w:t>
            </w:r>
          </w:p>
        </w:tc>
        <w:tc>
          <w:tcPr>
            <w:tcW w:w="1560" w:type="dxa"/>
            <w:tcBorders>
              <w:left w:val="single" w:color="auto" w:sz="4" w:space="0"/>
              <w:right w:val="single" w:color="auto" w:sz="4" w:space="0"/>
            </w:tcBorders>
            <w:vAlign w:val="center"/>
          </w:tcPr>
          <w:p w14:paraId="706D75F2">
            <w:pPr>
              <w:spacing w:line="400" w:lineRule="exact"/>
              <w:jc w:val="center"/>
              <w:rPr>
                <w:rFonts w:ascii="宋体" w:hAnsi="宋体"/>
                <w:kern w:val="0"/>
                <w:highlight w:val="none"/>
              </w:rPr>
            </w:pPr>
            <w:r>
              <w:rPr>
                <w:rFonts w:hint="eastAsia" w:ascii="宋体" w:hAnsi="宋体"/>
                <w:kern w:val="0"/>
                <w:highlight w:val="none"/>
              </w:rPr>
              <w:t>符合性审查</w:t>
            </w:r>
          </w:p>
        </w:tc>
        <w:tc>
          <w:tcPr>
            <w:tcW w:w="6882" w:type="dxa"/>
            <w:gridSpan w:val="2"/>
            <w:tcBorders>
              <w:left w:val="single" w:color="auto" w:sz="4" w:space="0"/>
            </w:tcBorders>
            <w:vAlign w:val="center"/>
          </w:tcPr>
          <w:p w14:paraId="14303DFD">
            <w:pPr>
              <w:spacing w:line="400" w:lineRule="exact"/>
              <w:ind w:firstLine="420" w:firstLineChars="200"/>
              <w:jc w:val="left"/>
              <w:rPr>
                <w:rFonts w:hint="eastAsia" w:ascii="宋体" w:hAnsi="宋体"/>
                <w:kern w:val="0"/>
                <w:highlight w:val="none"/>
                <w:bdr w:val="single" w:color="auto" w:sz="4" w:space="0"/>
              </w:rPr>
            </w:pPr>
            <w:r>
              <w:rPr>
                <w:rFonts w:hint="eastAsia" w:ascii="宋体" w:hAnsi="宋体"/>
                <w:kern w:val="0"/>
                <w:highlight w:val="none"/>
              </w:rPr>
              <w:t>取报价排序前</w:t>
            </w:r>
            <w:r>
              <w:rPr>
                <w:rFonts w:hint="eastAsia" w:ascii="宋体" w:hAnsi="宋体"/>
                <w:kern w:val="0"/>
                <w:highlight w:val="none"/>
                <w:lang w:val="en-US" w:eastAsia="zh-CN"/>
              </w:rPr>
              <w:t>5</w:t>
            </w:r>
            <w:r>
              <w:rPr>
                <w:rFonts w:hint="eastAsia" w:ascii="宋体" w:hAnsi="宋体"/>
                <w:kern w:val="0"/>
                <w:highlight w:val="none"/>
              </w:rPr>
              <w:t>名（若实际投标人数量小于勾选数量，</w:t>
            </w:r>
            <w:r>
              <w:rPr>
                <w:rFonts w:hint="eastAsia" w:ascii="宋体" w:hAnsi="宋体"/>
                <w:spacing w:val="4"/>
                <w:kern w:val="0"/>
                <w:szCs w:val="21"/>
                <w:highlight w:val="none"/>
              </w:rPr>
              <w:t>则全部纳入）进行符合性审查。符合性审查内容：资格评审、形式评审、响应性评审。符合性审查</w:t>
            </w:r>
            <w:r>
              <w:rPr>
                <w:rFonts w:hint="eastAsia" w:ascii="宋体" w:hAnsi="宋体"/>
                <w:kern w:val="0"/>
                <w:highlight w:val="none"/>
              </w:rPr>
              <w:t>合格的投标人中，报价最低的成为第一中标候选人，报价次低的成为第二中标候选人，依次类推。</w:t>
            </w:r>
          </w:p>
        </w:tc>
      </w:tr>
      <w:tr w14:paraId="0CB743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0" w:hRule="atLeast"/>
        </w:trPr>
        <w:tc>
          <w:tcPr>
            <w:tcW w:w="1243" w:type="dxa"/>
            <w:vMerge w:val="restart"/>
            <w:tcBorders>
              <w:right w:val="single" w:color="auto" w:sz="4" w:space="0"/>
            </w:tcBorders>
            <w:vAlign w:val="center"/>
          </w:tcPr>
          <w:p w14:paraId="75CDFD7D">
            <w:pPr>
              <w:spacing w:line="400" w:lineRule="exact"/>
              <w:jc w:val="center"/>
              <w:rPr>
                <w:rFonts w:hint="eastAsia" w:ascii="宋体" w:hAnsi="宋体" w:cs="宋体"/>
                <w:szCs w:val="21"/>
                <w:highlight w:val="none"/>
              </w:rPr>
            </w:pPr>
            <w:r>
              <w:rPr>
                <w:rFonts w:hint="eastAsia" w:ascii="宋体" w:hAnsi="宋体" w:cs="宋体"/>
                <w:szCs w:val="21"/>
                <w:highlight w:val="none"/>
              </w:rPr>
              <w:t>2.2.2</w:t>
            </w:r>
          </w:p>
        </w:tc>
        <w:tc>
          <w:tcPr>
            <w:tcW w:w="1560" w:type="dxa"/>
            <w:vMerge w:val="restart"/>
            <w:tcBorders>
              <w:left w:val="single" w:color="auto" w:sz="4" w:space="0"/>
              <w:right w:val="single" w:color="auto" w:sz="4" w:space="0"/>
            </w:tcBorders>
            <w:vAlign w:val="center"/>
          </w:tcPr>
          <w:p w14:paraId="3C7C5E7E">
            <w:pPr>
              <w:spacing w:line="400" w:lineRule="exact"/>
              <w:jc w:val="center"/>
              <w:rPr>
                <w:rFonts w:ascii="宋体" w:hAnsi="宋体"/>
                <w:kern w:val="0"/>
                <w:highlight w:val="none"/>
              </w:rPr>
            </w:pPr>
            <w:r>
              <w:rPr>
                <w:rFonts w:hint="eastAsia" w:ascii="宋体" w:hAnsi="宋体"/>
                <w:kern w:val="0"/>
                <w:highlight w:val="none"/>
              </w:rPr>
              <w:t>资格评审标准</w:t>
            </w:r>
          </w:p>
        </w:tc>
        <w:tc>
          <w:tcPr>
            <w:tcW w:w="2267" w:type="dxa"/>
            <w:tcBorders>
              <w:top w:val="single" w:color="auto" w:sz="4" w:space="0"/>
              <w:left w:val="single" w:color="auto" w:sz="4" w:space="0"/>
              <w:right w:val="single" w:color="auto" w:sz="4" w:space="0"/>
            </w:tcBorders>
            <w:vAlign w:val="center"/>
          </w:tcPr>
          <w:p w14:paraId="0061620F">
            <w:pPr>
              <w:snapToGrid w:val="0"/>
              <w:spacing w:line="400" w:lineRule="exact"/>
              <w:jc w:val="left"/>
              <w:rPr>
                <w:rFonts w:ascii="宋体" w:hAnsi="宋体" w:cs="宋体"/>
                <w:kern w:val="0"/>
                <w:highlight w:val="none"/>
              </w:rPr>
            </w:pPr>
            <w:r>
              <w:rPr>
                <w:rFonts w:hint="eastAsia" w:ascii="宋体" w:hAnsi="宋体" w:cs="宋体"/>
                <w:kern w:val="0"/>
                <w:highlight w:val="none"/>
              </w:rPr>
              <w:t>营业执照</w:t>
            </w:r>
          </w:p>
        </w:tc>
        <w:tc>
          <w:tcPr>
            <w:tcW w:w="4615" w:type="dxa"/>
            <w:tcBorders>
              <w:top w:val="single" w:color="auto" w:sz="4" w:space="0"/>
              <w:left w:val="single" w:color="auto" w:sz="4" w:space="0"/>
            </w:tcBorders>
            <w:vAlign w:val="center"/>
          </w:tcPr>
          <w:p w14:paraId="1F751B51">
            <w:pPr>
              <w:snapToGrid w:val="0"/>
              <w:spacing w:line="400" w:lineRule="exact"/>
              <w:ind w:firstLine="420" w:firstLineChars="200"/>
              <w:rPr>
                <w:rFonts w:ascii="宋体" w:hAnsi="宋体" w:cs="宋体"/>
                <w:kern w:val="0"/>
                <w:highlight w:val="none"/>
              </w:rPr>
            </w:pPr>
            <w:r>
              <w:rPr>
                <w:rFonts w:hint="eastAsia" w:ascii="宋体" w:hAnsi="宋体" w:cs="宋体"/>
                <w:kern w:val="0"/>
                <w:highlight w:val="none"/>
              </w:rPr>
              <w:t>符合第二章“投标人须知”第1.4.1项规定。</w:t>
            </w:r>
          </w:p>
        </w:tc>
      </w:tr>
      <w:tr w14:paraId="088E2D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0" w:hRule="atLeast"/>
        </w:trPr>
        <w:tc>
          <w:tcPr>
            <w:tcW w:w="1243" w:type="dxa"/>
            <w:vMerge w:val="continue"/>
            <w:tcBorders>
              <w:right w:val="single" w:color="auto" w:sz="4" w:space="0"/>
            </w:tcBorders>
            <w:vAlign w:val="center"/>
          </w:tcPr>
          <w:p w14:paraId="4FEAEF33">
            <w:pPr>
              <w:spacing w:line="400" w:lineRule="exact"/>
              <w:jc w:val="center"/>
              <w:rPr>
                <w:rFonts w:hint="eastAsia" w:ascii="宋体" w:hAnsi="宋体" w:cs="宋体"/>
                <w:szCs w:val="21"/>
                <w:highlight w:val="none"/>
              </w:rPr>
            </w:pPr>
          </w:p>
        </w:tc>
        <w:tc>
          <w:tcPr>
            <w:tcW w:w="1560" w:type="dxa"/>
            <w:vMerge w:val="continue"/>
            <w:tcBorders>
              <w:left w:val="single" w:color="auto" w:sz="4" w:space="0"/>
              <w:right w:val="single" w:color="auto" w:sz="4" w:space="0"/>
            </w:tcBorders>
            <w:vAlign w:val="center"/>
          </w:tcPr>
          <w:p w14:paraId="3AFBBF25">
            <w:pPr>
              <w:spacing w:line="400" w:lineRule="exact"/>
              <w:jc w:val="center"/>
              <w:rPr>
                <w:rFonts w:ascii="宋体" w:hAnsi="宋体"/>
                <w:kern w:val="0"/>
                <w:highlight w:val="none"/>
              </w:rPr>
            </w:pPr>
          </w:p>
        </w:tc>
        <w:tc>
          <w:tcPr>
            <w:tcW w:w="2267" w:type="dxa"/>
            <w:tcBorders>
              <w:top w:val="single" w:color="auto" w:sz="4" w:space="0"/>
              <w:left w:val="single" w:color="auto" w:sz="4" w:space="0"/>
              <w:right w:val="single" w:color="auto" w:sz="4" w:space="0"/>
            </w:tcBorders>
            <w:vAlign w:val="center"/>
          </w:tcPr>
          <w:p w14:paraId="37D50971">
            <w:pPr>
              <w:snapToGrid w:val="0"/>
              <w:spacing w:line="400" w:lineRule="exact"/>
              <w:jc w:val="left"/>
              <w:rPr>
                <w:rFonts w:ascii="宋体" w:hAnsi="宋体" w:cs="宋体"/>
                <w:kern w:val="0"/>
                <w:highlight w:val="none"/>
              </w:rPr>
            </w:pPr>
            <w:r>
              <w:rPr>
                <w:rFonts w:hint="eastAsia" w:ascii="宋体" w:hAnsi="宋体" w:cs="宋体"/>
                <w:kern w:val="0"/>
                <w:highlight w:val="none"/>
              </w:rPr>
              <w:t>安全生产条件</w:t>
            </w:r>
          </w:p>
        </w:tc>
        <w:tc>
          <w:tcPr>
            <w:tcW w:w="4615" w:type="dxa"/>
            <w:tcBorders>
              <w:top w:val="single" w:color="auto" w:sz="4" w:space="0"/>
              <w:left w:val="single" w:color="auto" w:sz="4" w:space="0"/>
            </w:tcBorders>
            <w:vAlign w:val="center"/>
          </w:tcPr>
          <w:p w14:paraId="4BADA316">
            <w:pPr>
              <w:snapToGrid w:val="0"/>
              <w:spacing w:after="78" w:afterLines="25" w:line="400" w:lineRule="exact"/>
              <w:ind w:firstLine="420" w:firstLineChars="200"/>
              <w:rPr>
                <w:rFonts w:ascii="宋体" w:hAnsi="宋体" w:cs="宋体"/>
                <w:kern w:val="0"/>
                <w:highlight w:val="none"/>
              </w:rPr>
            </w:pPr>
            <w:r>
              <w:rPr>
                <w:rFonts w:hint="eastAsia" w:ascii="宋体" w:hAnsi="宋体" w:cs="宋体"/>
                <w:kern w:val="0"/>
                <w:highlight w:val="none"/>
              </w:rPr>
              <w:t>符合第二章“投标人须知”第1.4.1项规定。</w:t>
            </w:r>
          </w:p>
        </w:tc>
      </w:tr>
      <w:tr w14:paraId="4041E9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0" w:hRule="atLeast"/>
        </w:trPr>
        <w:tc>
          <w:tcPr>
            <w:tcW w:w="1243" w:type="dxa"/>
            <w:vMerge w:val="continue"/>
            <w:tcBorders>
              <w:right w:val="single" w:color="auto" w:sz="4" w:space="0"/>
            </w:tcBorders>
            <w:vAlign w:val="center"/>
          </w:tcPr>
          <w:p w14:paraId="04E246F9">
            <w:pPr>
              <w:spacing w:line="400" w:lineRule="exact"/>
              <w:jc w:val="center"/>
              <w:rPr>
                <w:rFonts w:hint="eastAsia" w:ascii="宋体" w:hAnsi="宋体" w:cs="宋体"/>
                <w:szCs w:val="21"/>
                <w:highlight w:val="none"/>
              </w:rPr>
            </w:pPr>
          </w:p>
        </w:tc>
        <w:tc>
          <w:tcPr>
            <w:tcW w:w="1560" w:type="dxa"/>
            <w:vMerge w:val="continue"/>
            <w:tcBorders>
              <w:left w:val="single" w:color="auto" w:sz="4" w:space="0"/>
              <w:right w:val="single" w:color="auto" w:sz="4" w:space="0"/>
            </w:tcBorders>
            <w:vAlign w:val="center"/>
          </w:tcPr>
          <w:p w14:paraId="54ED7DC8">
            <w:pPr>
              <w:spacing w:line="400" w:lineRule="exact"/>
              <w:jc w:val="center"/>
              <w:rPr>
                <w:rFonts w:ascii="宋体" w:hAnsi="宋体"/>
                <w:kern w:val="0"/>
                <w:highlight w:val="none"/>
              </w:rPr>
            </w:pPr>
          </w:p>
        </w:tc>
        <w:tc>
          <w:tcPr>
            <w:tcW w:w="2267" w:type="dxa"/>
            <w:tcBorders>
              <w:top w:val="single" w:color="auto" w:sz="4" w:space="0"/>
              <w:left w:val="single" w:color="auto" w:sz="4" w:space="0"/>
              <w:right w:val="single" w:color="auto" w:sz="4" w:space="0"/>
            </w:tcBorders>
            <w:vAlign w:val="center"/>
          </w:tcPr>
          <w:p w14:paraId="786B7F60">
            <w:pPr>
              <w:snapToGrid w:val="0"/>
              <w:spacing w:line="400" w:lineRule="exact"/>
              <w:jc w:val="left"/>
              <w:rPr>
                <w:rFonts w:ascii="宋体" w:hAnsi="宋体" w:cs="宋体"/>
                <w:kern w:val="0"/>
                <w:highlight w:val="none"/>
              </w:rPr>
            </w:pPr>
            <w:r>
              <w:rPr>
                <w:rFonts w:hint="eastAsia" w:ascii="宋体" w:hAnsi="宋体" w:cs="宋体"/>
                <w:kern w:val="0"/>
                <w:highlight w:val="none"/>
              </w:rPr>
              <w:t>资质等级</w:t>
            </w:r>
          </w:p>
        </w:tc>
        <w:tc>
          <w:tcPr>
            <w:tcW w:w="4615" w:type="dxa"/>
            <w:tcBorders>
              <w:top w:val="single" w:color="auto" w:sz="4" w:space="0"/>
              <w:left w:val="single" w:color="auto" w:sz="4" w:space="0"/>
            </w:tcBorders>
            <w:vAlign w:val="center"/>
          </w:tcPr>
          <w:p w14:paraId="649DEA79">
            <w:pPr>
              <w:snapToGrid w:val="0"/>
              <w:spacing w:line="400" w:lineRule="exact"/>
              <w:ind w:firstLine="420" w:firstLineChars="200"/>
              <w:rPr>
                <w:rFonts w:ascii="宋体" w:hAnsi="宋体" w:cs="宋体"/>
                <w:kern w:val="0"/>
                <w:highlight w:val="none"/>
              </w:rPr>
            </w:pPr>
            <w:r>
              <w:rPr>
                <w:rFonts w:hint="eastAsia" w:ascii="宋体" w:hAnsi="宋体" w:cs="宋体"/>
                <w:kern w:val="0"/>
                <w:highlight w:val="none"/>
              </w:rPr>
              <w:t>符合第二章“投标人须知”第1.4.1项规定</w:t>
            </w:r>
          </w:p>
        </w:tc>
      </w:tr>
      <w:tr w14:paraId="011CFB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0" w:hRule="atLeast"/>
        </w:trPr>
        <w:tc>
          <w:tcPr>
            <w:tcW w:w="1243" w:type="dxa"/>
            <w:vMerge w:val="continue"/>
            <w:tcBorders>
              <w:right w:val="single" w:color="auto" w:sz="4" w:space="0"/>
            </w:tcBorders>
            <w:vAlign w:val="center"/>
          </w:tcPr>
          <w:p w14:paraId="2FC25E56">
            <w:pPr>
              <w:spacing w:line="400" w:lineRule="exact"/>
              <w:jc w:val="center"/>
              <w:rPr>
                <w:rFonts w:hint="eastAsia" w:ascii="宋体" w:hAnsi="宋体" w:cs="宋体"/>
                <w:szCs w:val="21"/>
                <w:highlight w:val="none"/>
              </w:rPr>
            </w:pPr>
          </w:p>
        </w:tc>
        <w:tc>
          <w:tcPr>
            <w:tcW w:w="1560" w:type="dxa"/>
            <w:vMerge w:val="continue"/>
            <w:tcBorders>
              <w:left w:val="single" w:color="auto" w:sz="4" w:space="0"/>
              <w:right w:val="single" w:color="auto" w:sz="4" w:space="0"/>
            </w:tcBorders>
            <w:vAlign w:val="center"/>
          </w:tcPr>
          <w:p w14:paraId="7B53322F">
            <w:pPr>
              <w:spacing w:line="400" w:lineRule="exact"/>
              <w:jc w:val="center"/>
              <w:rPr>
                <w:rFonts w:ascii="宋体" w:hAnsi="宋体"/>
                <w:kern w:val="0"/>
                <w:highlight w:val="none"/>
              </w:rPr>
            </w:pPr>
          </w:p>
        </w:tc>
        <w:tc>
          <w:tcPr>
            <w:tcW w:w="2267" w:type="dxa"/>
            <w:tcBorders>
              <w:top w:val="single" w:color="auto" w:sz="4" w:space="0"/>
              <w:left w:val="single" w:color="auto" w:sz="4" w:space="0"/>
              <w:right w:val="single" w:color="auto" w:sz="4" w:space="0"/>
            </w:tcBorders>
            <w:vAlign w:val="center"/>
          </w:tcPr>
          <w:p w14:paraId="64674EB1">
            <w:pPr>
              <w:snapToGrid w:val="0"/>
              <w:spacing w:after="78" w:afterLines="25" w:line="400" w:lineRule="exact"/>
              <w:jc w:val="left"/>
              <w:rPr>
                <w:rFonts w:ascii="宋体" w:hAnsi="宋体" w:cs="宋体"/>
                <w:kern w:val="0"/>
                <w:highlight w:val="none"/>
              </w:rPr>
            </w:pPr>
            <w:r>
              <w:rPr>
                <w:rFonts w:hint="eastAsia" w:ascii="宋体" w:hAnsi="宋体" w:cs="宋体"/>
                <w:szCs w:val="21"/>
                <w:highlight w:val="none"/>
              </w:rPr>
              <w:t>投标截止日投标资格情况</w:t>
            </w:r>
          </w:p>
        </w:tc>
        <w:tc>
          <w:tcPr>
            <w:tcW w:w="4615" w:type="dxa"/>
            <w:tcBorders>
              <w:top w:val="single" w:color="auto" w:sz="4" w:space="0"/>
              <w:left w:val="single" w:color="auto" w:sz="4" w:space="0"/>
            </w:tcBorders>
            <w:vAlign w:val="center"/>
          </w:tcPr>
          <w:p w14:paraId="3EECA084">
            <w:pPr>
              <w:snapToGrid w:val="0"/>
              <w:spacing w:line="400" w:lineRule="exact"/>
              <w:ind w:firstLine="420" w:firstLineChars="200"/>
              <w:rPr>
                <w:rFonts w:ascii="宋体" w:hAnsi="宋体" w:cs="宋体"/>
                <w:kern w:val="0"/>
                <w:highlight w:val="none"/>
              </w:rPr>
            </w:pPr>
            <w:r>
              <w:rPr>
                <w:rFonts w:hint="eastAsia" w:ascii="宋体" w:hAnsi="宋体" w:cs="宋体"/>
                <w:kern w:val="0"/>
                <w:highlight w:val="none"/>
              </w:rPr>
              <w:t>符合第二章“投标人须知”第1.4.1项规定</w:t>
            </w:r>
          </w:p>
        </w:tc>
      </w:tr>
      <w:tr w14:paraId="651D95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0" w:hRule="atLeast"/>
        </w:trPr>
        <w:tc>
          <w:tcPr>
            <w:tcW w:w="1243" w:type="dxa"/>
            <w:vMerge w:val="continue"/>
            <w:tcBorders>
              <w:right w:val="single" w:color="auto" w:sz="4" w:space="0"/>
            </w:tcBorders>
            <w:vAlign w:val="center"/>
          </w:tcPr>
          <w:p w14:paraId="478326C7">
            <w:pPr>
              <w:spacing w:line="400" w:lineRule="exact"/>
              <w:jc w:val="center"/>
              <w:rPr>
                <w:rFonts w:hint="eastAsia" w:ascii="宋体" w:hAnsi="宋体" w:cs="宋体"/>
                <w:szCs w:val="21"/>
                <w:highlight w:val="none"/>
              </w:rPr>
            </w:pPr>
          </w:p>
        </w:tc>
        <w:tc>
          <w:tcPr>
            <w:tcW w:w="1560" w:type="dxa"/>
            <w:vMerge w:val="continue"/>
            <w:tcBorders>
              <w:left w:val="single" w:color="auto" w:sz="4" w:space="0"/>
              <w:right w:val="single" w:color="auto" w:sz="4" w:space="0"/>
            </w:tcBorders>
            <w:vAlign w:val="center"/>
          </w:tcPr>
          <w:p w14:paraId="27E19A47">
            <w:pPr>
              <w:spacing w:line="400" w:lineRule="exact"/>
              <w:jc w:val="center"/>
              <w:rPr>
                <w:rFonts w:ascii="宋体" w:hAnsi="宋体"/>
                <w:kern w:val="0"/>
                <w:highlight w:val="none"/>
              </w:rPr>
            </w:pPr>
          </w:p>
        </w:tc>
        <w:tc>
          <w:tcPr>
            <w:tcW w:w="2267" w:type="dxa"/>
            <w:tcBorders>
              <w:top w:val="single" w:color="auto" w:sz="4" w:space="0"/>
              <w:left w:val="single" w:color="auto" w:sz="4" w:space="0"/>
              <w:right w:val="single" w:color="auto" w:sz="4" w:space="0"/>
            </w:tcBorders>
            <w:vAlign w:val="center"/>
          </w:tcPr>
          <w:p w14:paraId="21B6F892">
            <w:pPr>
              <w:snapToGrid w:val="0"/>
              <w:spacing w:line="400" w:lineRule="exact"/>
              <w:jc w:val="left"/>
              <w:rPr>
                <w:rFonts w:ascii="宋体" w:hAnsi="宋体" w:cs="宋体"/>
                <w:kern w:val="0"/>
                <w:highlight w:val="none"/>
              </w:rPr>
            </w:pPr>
            <w:r>
              <w:rPr>
                <w:rFonts w:hint="eastAsia" w:ascii="宋体" w:hAnsi="宋体" w:cs="宋体"/>
                <w:kern w:val="0"/>
                <w:highlight w:val="none"/>
              </w:rPr>
              <w:t>项目经理资格</w:t>
            </w:r>
          </w:p>
        </w:tc>
        <w:tc>
          <w:tcPr>
            <w:tcW w:w="4615" w:type="dxa"/>
            <w:tcBorders>
              <w:top w:val="single" w:color="auto" w:sz="4" w:space="0"/>
              <w:left w:val="single" w:color="auto" w:sz="4" w:space="0"/>
            </w:tcBorders>
            <w:vAlign w:val="center"/>
          </w:tcPr>
          <w:p w14:paraId="2363DE48">
            <w:pPr>
              <w:snapToGrid w:val="0"/>
              <w:spacing w:line="400" w:lineRule="exact"/>
              <w:ind w:firstLine="420" w:firstLineChars="200"/>
              <w:rPr>
                <w:rFonts w:ascii="宋体" w:hAnsi="宋体" w:cs="宋体"/>
                <w:kern w:val="0"/>
                <w:highlight w:val="none"/>
              </w:rPr>
            </w:pPr>
            <w:r>
              <w:rPr>
                <w:rFonts w:hint="eastAsia" w:ascii="宋体" w:hAnsi="宋体" w:cs="宋体"/>
                <w:kern w:val="0"/>
                <w:highlight w:val="none"/>
              </w:rPr>
              <w:t>符合第二章“投标人须知”第1.4.1项规定</w:t>
            </w:r>
          </w:p>
        </w:tc>
      </w:tr>
      <w:tr w14:paraId="107F81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0" w:hRule="atLeast"/>
        </w:trPr>
        <w:tc>
          <w:tcPr>
            <w:tcW w:w="1243" w:type="dxa"/>
            <w:vMerge w:val="continue"/>
            <w:tcBorders>
              <w:right w:val="single" w:color="auto" w:sz="4" w:space="0"/>
            </w:tcBorders>
            <w:vAlign w:val="center"/>
          </w:tcPr>
          <w:p w14:paraId="4BDF2CE0">
            <w:pPr>
              <w:spacing w:line="400" w:lineRule="exact"/>
              <w:jc w:val="center"/>
              <w:rPr>
                <w:rFonts w:hint="eastAsia" w:ascii="宋体" w:hAnsi="宋体" w:cs="宋体"/>
                <w:szCs w:val="21"/>
                <w:highlight w:val="none"/>
              </w:rPr>
            </w:pPr>
          </w:p>
        </w:tc>
        <w:tc>
          <w:tcPr>
            <w:tcW w:w="1560" w:type="dxa"/>
            <w:vMerge w:val="continue"/>
            <w:tcBorders>
              <w:left w:val="single" w:color="auto" w:sz="4" w:space="0"/>
              <w:right w:val="single" w:color="auto" w:sz="4" w:space="0"/>
            </w:tcBorders>
            <w:vAlign w:val="center"/>
          </w:tcPr>
          <w:p w14:paraId="748A0F6A">
            <w:pPr>
              <w:spacing w:line="400" w:lineRule="exact"/>
              <w:jc w:val="center"/>
              <w:rPr>
                <w:rFonts w:ascii="宋体" w:hAnsi="宋体"/>
                <w:kern w:val="0"/>
                <w:highlight w:val="none"/>
              </w:rPr>
            </w:pPr>
          </w:p>
        </w:tc>
        <w:tc>
          <w:tcPr>
            <w:tcW w:w="2267" w:type="dxa"/>
            <w:tcBorders>
              <w:top w:val="single" w:color="auto" w:sz="4" w:space="0"/>
              <w:left w:val="single" w:color="auto" w:sz="4" w:space="0"/>
              <w:right w:val="single" w:color="auto" w:sz="4" w:space="0"/>
            </w:tcBorders>
            <w:vAlign w:val="center"/>
          </w:tcPr>
          <w:p w14:paraId="26624A74">
            <w:pPr>
              <w:snapToGrid w:val="0"/>
              <w:spacing w:line="400" w:lineRule="exact"/>
              <w:jc w:val="left"/>
              <w:rPr>
                <w:rFonts w:ascii="宋体" w:hAnsi="宋体" w:cs="宋体"/>
                <w:kern w:val="0"/>
                <w:highlight w:val="none"/>
              </w:rPr>
            </w:pPr>
            <w:r>
              <w:rPr>
                <w:rFonts w:hint="eastAsia" w:ascii="宋体" w:hAnsi="宋体" w:cs="宋体"/>
                <w:kern w:val="0"/>
                <w:highlight w:val="none"/>
              </w:rPr>
              <w:t>其他要求</w:t>
            </w:r>
          </w:p>
        </w:tc>
        <w:tc>
          <w:tcPr>
            <w:tcW w:w="4615" w:type="dxa"/>
            <w:tcBorders>
              <w:top w:val="single" w:color="auto" w:sz="4" w:space="0"/>
              <w:left w:val="single" w:color="auto" w:sz="4" w:space="0"/>
            </w:tcBorders>
            <w:vAlign w:val="center"/>
          </w:tcPr>
          <w:p w14:paraId="5981A434">
            <w:pPr>
              <w:snapToGrid w:val="0"/>
              <w:spacing w:line="400" w:lineRule="exact"/>
              <w:ind w:firstLine="420" w:firstLineChars="200"/>
              <w:rPr>
                <w:rFonts w:ascii="宋体" w:hAnsi="宋体" w:cs="宋体"/>
                <w:kern w:val="0"/>
                <w:highlight w:val="none"/>
                <w:u w:val="single"/>
              </w:rPr>
            </w:pPr>
            <w:r>
              <w:rPr>
                <w:rFonts w:hint="eastAsia" w:ascii="宋体" w:hAnsi="宋体" w:cs="宋体"/>
                <w:kern w:val="0"/>
                <w:highlight w:val="none"/>
              </w:rPr>
              <w:t>符合第二章“投标人须知”第1.4.1项规定</w:t>
            </w:r>
          </w:p>
        </w:tc>
      </w:tr>
      <w:tr w14:paraId="17B990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restart"/>
            <w:tcBorders>
              <w:right w:val="single" w:color="auto" w:sz="4" w:space="0"/>
            </w:tcBorders>
            <w:vAlign w:val="center"/>
          </w:tcPr>
          <w:p w14:paraId="50B7DD44">
            <w:pPr>
              <w:spacing w:line="400" w:lineRule="exact"/>
              <w:jc w:val="center"/>
              <w:rPr>
                <w:rFonts w:ascii="宋体" w:hAnsi="宋体"/>
                <w:kern w:val="0"/>
                <w:highlight w:val="none"/>
              </w:rPr>
            </w:pPr>
            <w:r>
              <w:rPr>
                <w:rFonts w:ascii="宋体" w:hAnsi="宋体"/>
                <w:kern w:val="0"/>
                <w:highlight w:val="none"/>
              </w:rPr>
              <w:t>2.</w:t>
            </w:r>
            <w:r>
              <w:rPr>
                <w:rFonts w:hint="eastAsia" w:ascii="宋体" w:hAnsi="宋体"/>
                <w:kern w:val="0"/>
                <w:highlight w:val="none"/>
              </w:rPr>
              <w:t>2</w:t>
            </w:r>
            <w:r>
              <w:rPr>
                <w:rFonts w:ascii="宋体" w:hAnsi="宋体"/>
                <w:kern w:val="0"/>
                <w:highlight w:val="none"/>
              </w:rPr>
              <w:t>.</w:t>
            </w:r>
            <w:r>
              <w:rPr>
                <w:rFonts w:hint="eastAsia" w:ascii="宋体" w:hAnsi="宋体"/>
                <w:kern w:val="0"/>
                <w:highlight w:val="none"/>
              </w:rPr>
              <w:t>3</w:t>
            </w:r>
          </w:p>
        </w:tc>
        <w:tc>
          <w:tcPr>
            <w:tcW w:w="1560" w:type="dxa"/>
            <w:vMerge w:val="restart"/>
            <w:tcBorders>
              <w:left w:val="single" w:color="auto" w:sz="4" w:space="0"/>
            </w:tcBorders>
            <w:vAlign w:val="center"/>
          </w:tcPr>
          <w:p w14:paraId="6BC9B706">
            <w:pPr>
              <w:spacing w:line="400" w:lineRule="exact"/>
              <w:jc w:val="center"/>
              <w:rPr>
                <w:rFonts w:ascii="宋体" w:hAnsi="宋体"/>
                <w:kern w:val="0"/>
                <w:highlight w:val="none"/>
              </w:rPr>
            </w:pPr>
            <w:r>
              <w:rPr>
                <w:rFonts w:hint="eastAsia" w:ascii="宋体" w:hAnsi="宋体"/>
                <w:kern w:val="0"/>
                <w:highlight w:val="none"/>
              </w:rPr>
              <w:t>形式评审标准</w:t>
            </w:r>
          </w:p>
        </w:tc>
        <w:tc>
          <w:tcPr>
            <w:tcW w:w="2267" w:type="dxa"/>
            <w:tcBorders>
              <w:right w:val="single" w:color="auto" w:sz="4" w:space="0"/>
            </w:tcBorders>
            <w:vAlign w:val="center"/>
          </w:tcPr>
          <w:p w14:paraId="2BD7E03E">
            <w:pPr>
              <w:spacing w:line="400" w:lineRule="exact"/>
              <w:jc w:val="left"/>
              <w:rPr>
                <w:rFonts w:ascii="宋体" w:hAnsi="宋体" w:cs="宋体"/>
                <w:kern w:val="0"/>
                <w:highlight w:val="none"/>
              </w:rPr>
            </w:pPr>
            <w:r>
              <w:rPr>
                <w:rFonts w:hint="eastAsia" w:ascii="宋体" w:hAnsi="宋体" w:cs="宋体"/>
                <w:kern w:val="0"/>
                <w:highlight w:val="none"/>
              </w:rPr>
              <w:t>投标人名称</w:t>
            </w:r>
          </w:p>
        </w:tc>
        <w:tc>
          <w:tcPr>
            <w:tcW w:w="4615" w:type="dxa"/>
            <w:tcBorders>
              <w:left w:val="single" w:color="auto" w:sz="4" w:space="0"/>
            </w:tcBorders>
            <w:vAlign w:val="center"/>
          </w:tcPr>
          <w:p w14:paraId="057B05F6">
            <w:pPr>
              <w:snapToGrid w:val="0"/>
              <w:spacing w:line="400" w:lineRule="exact"/>
              <w:ind w:firstLine="420" w:firstLineChars="200"/>
              <w:rPr>
                <w:rFonts w:ascii="宋体" w:hAnsi="宋体" w:cs="宋体"/>
                <w:kern w:val="0"/>
                <w:highlight w:val="none"/>
              </w:rPr>
            </w:pPr>
            <w:r>
              <w:rPr>
                <w:rFonts w:hint="eastAsia" w:ascii="宋体" w:hAnsi="宋体" w:cs="宋体"/>
                <w:kern w:val="0"/>
                <w:highlight w:val="none"/>
              </w:rPr>
              <w:t>与营业执照、资质证书、安全生产许可证一致。</w:t>
            </w:r>
          </w:p>
        </w:tc>
      </w:tr>
      <w:tr w14:paraId="1DDFA7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01FD7E8E">
            <w:pPr>
              <w:spacing w:line="400" w:lineRule="exact"/>
              <w:jc w:val="center"/>
              <w:rPr>
                <w:rFonts w:ascii="宋体" w:hAnsi="宋体"/>
                <w:b/>
                <w:kern w:val="0"/>
                <w:highlight w:val="none"/>
              </w:rPr>
            </w:pPr>
          </w:p>
        </w:tc>
        <w:tc>
          <w:tcPr>
            <w:tcW w:w="1560" w:type="dxa"/>
            <w:vMerge w:val="continue"/>
            <w:tcBorders>
              <w:left w:val="single" w:color="auto" w:sz="4" w:space="0"/>
            </w:tcBorders>
            <w:vAlign w:val="center"/>
          </w:tcPr>
          <w:p w14:paraId="454CF779">
            <w:pPr>
              <w:spacing w:line="400" w:lineRule="exact"/>
              <w:jc w:val="center"/>
              <w:rPr>
                <w:rFonts w:ascii="宋体" w:hAnsi="宋体"/>
                <w:b/>
                <w:kern w:val="0"/>
                <w:highlight w:val="none"/>
              </w:rPr>
            </w:pPr>
          </w:p>
        </w:tc>
        <w:tc>
          <w:tcPr>
            <w:tcW w:w="2267" w:type="dxa"/>
            <w:tcBorders>
              <w:right w:val="single" w:color="auto" w:sz="4" w:space="0"/>
            </w:tcBorders>
            <w:vAlign w:val="center"/>
          </w:tcPr>
          <w:p w14:paraId="497D0560">
            <w:pPr>
              <w:spacing w:line="400" w:lineRule="exact"/>
              <w:jc w:val="left"/>
              <w:rPr>
                <w:rFonts w:ascii="宋体" w:hAnsi="宋体" w:cs="宋体"/>
                <w:kern w:val="0"/>
                <w:highlight w:val="none"/>
              </w:rPr>
            </w:pPr>
            <w:r>
              <w:rPr>
                <w:rFonts w:hint="eastAsia" w:ascii="宋体" w:hAnsi="宋体" w:cs="宋体"/>
                <w:kern w:val="0"/>
                <w:highlight w:val="none"/>
              </w:rPr>
              <w:t>投标函签字盖章</w:t>
            </w:r>
          </w:p>
        </w:tc>
        <w:tc>
          <w:tcPr>
            <w:tcW w:w="4615" w:type="dxa"/>
            <w:tcBorders>
              <w:left w:val="single" w:color="auto" w:sz="4" w:space="0"/>
            </w:tcBorders>
            <w:vAlign w:val="center"/>
          </w:tcPr>
          <w:p w14:paraId="4C91DECC">
            <w:pPr>
              <w:snapToGrid w:val="0"/>
              <w:spacing w:line="400" w:lineRule="exact"/>
              <w:ind w:firstLine="420" w:firstLineChars="200"/>
              <w:rPr>
                <w:rFonts w:ascii="宋体" w:hAnsi="宋体" w:cs="宋体"/>
                <w:kern w:val="0"/>
                <w:highlight w:val="none"/>
              </w:rPr>
            </w:pPr>
            <w:r>
              <w:rPr>
                <w:rFonts w:hint="eastAsia" w:ascii="宋体" w:hAnsi="宋体" w:cs="宋体"/>
                <w:kern w:val="0"/>
                <w:highlight w:val="none"/>
              </w:rPr>
              <w:t>有法定代表人或其委托代理人签字（或盖章）、加盖单位法人章。</w:t>
            </w:r>
          </w:p>
        </w:tc>
      </w:tr>
      <w:tr w14:paraId="5E6811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781B618D">
            <w:pPr>
              <w:spacing w:line="400" w:lineRule="exact"/>
              <w:jc w:val="center"/>
              <w:rPr>
                <w:rFonts w:ascii="宋体" w:hAnsi="宋体"/>
                <w:b/>
                <w:kern w:val="0"/>
                <w:highlight w:val="none"/>
              </w:rPr>
            </w:pPr>
          </w:p>
        </w:tc>
        <w:tc>
          <w:tcPr>
            <w:tcW w:w="1560" w:type="dxa"/>
            <w:vMerge w:val="continue"/>
            <w:tcBorders>
              <w:left w:val="single" w:color="auto" w:sz="4" w:space="0"/>
            </w:tcBorders>
            <w:vAlign w:val="center"/>
          </w:tcPr>
          <w:p w14:paraId="6109396A">
            <w:pPr>
              <w:spacing w:line="400" w:lineRule="exact"/>
              <w:jc w:val="center"/>
              <w:rPr>
                <w:rFonts w:ascii="宋体" w:hAnsi="宋体"/>
                <w:b/>
                <w:kern w:val="0"/>
                <w:highlight w:val="none"/>
              </w:rPr>
            </w:pPr>
          </w:p>
        </w:tc>
        <w:tc>
          <w:tcPr>
            <w:tcW w:w="2267" w:type="dxa"/>
            <w:tcBorders>
              <w:right w:val="single" w:color="auto" w:sz="4" w:space="0"/>
            </w:tcBorders>
            <w:vAlign w:val="center"/>
          </w:tcPr>
          <w:p w14:paraId="0B60213C">
            <w:pPr>
              <w:spacing w:line="400" w:lineRule="exact"/>
              <w:jc w:val="left"/>
              <w:rPr>
                <w:rFonts w:ascii="宋体" w:hAnsi="宋体" w:cs="宋体"/>
                <w:kern w:val="0"/>
                <w:highlight w:val="none"/>
              </w:rPr>
            </w:pPr>
            <w:r>
              <w:rPr>
                <w:rFonts w:hint="eastAsia" w:ascii="宋体" w:hAnsi="宋体" w:cs="宋体"/>
                <w:kern w:val="0"/>
                <w:highlight w:val="none"/>
              </w:rPr>
              <w:t>投标文件格式</w:t>
            </w:r>
          </w:p>
        </w:tc>
        <w:tc>
          <w:tcPr>
            <w:tcW w:w="4615" w:type="dxa"/>
            <w:tcBorders>
              <w:left w:val="single" w:color="auto" w:sz="4" w:space="0"/>
            </w:tcBorders>
            <w:vAlign w:val="center"/>
          </w:tcPr>
          <w:p w14:paraId="031B3880">
            <w:pPr>
              <w:snapToGrid w:val="0"/>
              <w:spacing w:line="400" w:lineRule="exact"/>
              <w:ind w:firstLine="380" w:firstLineChars="181"/>
              <w:rPr>
                <w:rFonts w:ascii="宋体" w:hAnsi="宋体" w:cs="宋体"/>
                <w:kern w:val="0"/>
                <w:highlight w:val="none"/>
              </w:rPr>
            </w:pPr>
            <w:r>
              <w:rPr>
                <w:rFonts w:hint="eastAsia" w:ascii="宋体" w:hAnsi="宋体" w:cs="宋体"/>
                <w:kern w:val="0"/>
                <w:highlight w:val="none"/>
              </w:rPr>
              <w:t>符合第八章“投标文件格式”的要求。</w:t>
            </w:r>
          </w:p>
        </w:tc>
      </w:tr>
      <w:tr w14:paraId="7A0DB5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5A5E0142">
            <w:pPr>
              <w:spacing w:line="400" w:lineRule="exact"/>
              <w:jc w:val="center"/>
              <w:rPr>
                <w:rFonts w:ascii="宋体" w:hAnsi="宋体"/>
                <w:b/>
                <w:kern w:val="0"/>
                <w:highlight w:val="none"/>
              </w:rPr>
            </w:pPr>
          </w:p>
        </w:tc>
        <w:tc>
          <w:tcPr>
            <w:tcW w:w="1560" w:type="dxa"/>
            <w:vMerge w:val="continue"/>
            <w:tcBorders>
              <w:left w:val="single" w:color="auto" w:sz="4" w:space="0"/>
            </w:tcBorders>
            <w:vAlign w:val="center"/>
          </w:tcPr>
          <w:p w14:paraId="111815BF">
            <w:pPr>
              <w:spacing w:line="400" w:lineRule="exact"/>
              <w:jc w:val="center"/>
              <w:rPr>
                <w:rFonts w:ascii="宋体" w:hAnsi="宋体"/>
                <w:b/>
                <w:kern w:val="0"/>
                <w:highlight w:val="none"/>
              </w:rPr>
            </w:pPr>
          </w:p>
        </w:tc>
        <w:tc>
          <w:tcPr>
            <w:tcW w:w="2267" w:type="dxa"/>
            <w:tcBorders>
              <w:right w:val="single" w:color="auto" w:sz="4" w:space="0"/>
            </w:tcBorders>
            <w:vAlign w:val="center"/>
          </w:tcPr>
          <w:p w14:paraId="4EE48113">
            <w:pPr>
              <w:spacing w:line="400" w:lineRule="exact"/>
              <w:jc w:val="left"/>
              <w:rPr>
                <w:rFonts w:ascii="宋体" w:hAnsi="宋体" w:cs="宋体"/>
                <w:kern w:val="0"/>
                <w:highlight w:val="none"/>
              </w:rPr>
            </w:pPr>
            <w:r>
              <w:rPr>
                <w:rFonts w:hint="eastAsia" w:ascii="宋体" w:hAnsi="宋体" w:cs="宋体"/>
                <w:kern w:val="0"/>
                <w:highlight w:val="none"/>
              </w:rPr>
              <w:t>报价唯一</w:t>
            </w:r>
          </w:p>
        </w:tc>
        <w:tc>
          <w:tcPr>
            <w:tcW w:w="4615" w:type="dxa"/>
            <w:tcBorders>
              <w:left w:val="single" w:color="auto" w:sz="4" w:space="0"/>
            </w:tcBorders>
            <w:vAlign w:val="center"/>
          </w:tcPr>
          <w:p w14:paraId="09B1762F">
            <w:pPr>
              <w:snapToGrid w:val="0"/>
              <w:spacing w:after="31" w:afterLines="10" w:line="400" w:lineRule="exact"/>
              <w:ind w:firstLine="420" w:firstLineChars="200"/>
              <w:rPr>
                <w:rFonts w:ascii="宋体" w:hAnsi="宋体" w:cs="宋体"/>
                <w:kern w:val="0"/>
                <w:highlight w:val="none"/>
              </w:rPr>
            </w:pPr>
            <w:r>
              <w:rPr>
                <w:rFonts w:hint="eastAsia" w:ascii="宋体" w:hAnsi="宋体" w:cs="宋体"/>
                <w:kern w:val="0"/>
                <w:highlight w:val="none"/>
              </w:rPr>
              <w:t>只能有一个有效报价。在</w:t>
            </w:r>
            <w:r>
              <w:rPr>
                <w:rFonts w:hint="eastAsia" w:ascii="宋体" w:hAnsi="宋体" w:cs="宋体"/>
                <w:kern w:val="0"/>
                <w:highlight w:val="none"/>
                <w:lang w:eastAsia="zh-CN"/>
              </w:rPr>
              <w:t>比选文件</w:t>
            </w:r>
            <w:r>
              <w:rPr>
                <w:rFonts w:hint="eastAsia" w:ascii="宋体" w:hAnsi="宋体" w:cs="宋体"/>
                <w:kern w:val="0"/>
                <w:highlight w:val="none"/>
              </w:rPr>
              <w:t>没有规定的情况下，不得提交选择性报价。</w:t>
            </w:r>
          </w:p>
        </w:tc>
      </w:tr>
      <w:tr w14:paraId="663D33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21111C9A">
            <w:pPr>
              <w:spacing w:line="400" w:lineRule="exact"/>
              <w:jc w:val="center"/>
              <w:rPr>
                <w:rFonts w:ascii="宋体" w:hAnsi="宋体"/>
                <w:b/>
                <w:kern w:val="0"/>
                <w:highlight w:val="none"/>
              </w:rPr>
            </w:pPr>
          </w:p>
        </w:tc>
        <w:tc>
          <w:tcPr>
            <w:tcW w:w="1560" w:type="dxa"/>
            <w:vMerge w:val="continue"/>
            <w:tcBorders>
              <w:left w:val="single" w:color="auto" w:sz="4" w:space="0"/>
            </w:tcBorders>
            <w:vAlign w:val="center"/>
          </w:tcPr>
          <w:p w14:paraId="57E68105">
            <w:pPr>
              <w:spacing w:line="400" w:lineRule="exact"/>
              <w:jc w:val="center"/>
              <w:rPr>
                <w:rFonts w:ascii="宋体" w:hAnsi="宋体"/>
                <w:b/>
                <w:kern w:val="0"/>
                <w:highlight w:val="none"/>
              </w:rPr>
            </w:pPr>
          </w:p>
        </w:tc>
        <w:tc>
          <w:tcPr>
            <w:tcW w:w="2267" w:type="dxa"/>
            <w:tcBorders>
              <w:right w:val="single" w:color="auto" w:sz="4" w:space="0"/>
            </w:tcBorders>
            <w:vAlign w:val="center"/>
          </w:tcPr>
          <w:p w14:paraId="3497BE8E">
            <w:pPr>
              <w:spacing w:line="400" w:lineRule="exact"/>
              <w:jc w:val="left"/>
              <w:rPr>
                <w:rFonts w:ascii="宋体" w:hAnsi="宋体" w:cs="宋体"/>
                <w:kern w:val="0"/>
                <w:highlight w:val="none"/>
              </w:rPr>
            </w:pPr>
            <w:r>
              <w:rPr>
                <w:rFonts w:hint="eastAsia" w:ascii="宋体" w:hAnsi="宋体" w:cs="宋体"/>
                <w:kern w:val="0"/>
                <w:highlight w:val="none"/>
              </w:rPr>
              <w:t>投标文件的签署</w:t>
            </w:r>
          </w:p>
        </w:tc>
        <w:tc>
          <w:tcPr>
            <w:tcW w:w="4615" w:type="dxa"/>
            <w:tcBorders>
              <w:left w:val="single" w:color="auto" w:sz="4" w:space="0"/>
            </w:tcBorders>
            <w:vAlign w:val="center"/>
          </w:tcPr>
          <w:p w14:paraId="26892135">
            <w:pPr>
              <w:autoSpaceDE w:val="0"/>
              <w:autoSpaceDN w:val="0"/>
              <w:adjustRightInd w:val="0"/>
              <w:snapToGrid w:val="0"/>
              <w:spacing w:line="400" w:lineRule="exact"/>
              <w:ind w:firstLine="420" w:firstLineChars="200"/>
              <w:rPr>
                <w:rFonts w:ascii="宋体" w:hAnsi="宋体" w:cs="宋体"/>
                <w:kern w:val="0"/>
                <w:highlight w:val="none"/>
              </w:rPr>
            </w:pPr>
            <w:r>
              <w:rPr>
                <w:rFonts w:hint="eastAsia" w:ascii="宋体" w:hAnsi="宋体" w:cs="宋体"/>
                <w:kern w:val="0"/>
                <w:highlight w:val="none"/>
              </w:rPr>
              <w:t>投标文件上法定代表人或其委托代理人的签字（或盖章）齐全。</w:t>
            </w:r>
          </w:p>
        </w:tc>
      </w:tr>
      <w:tr w14:paraId="17FFA7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6A305424">
            <w:pPr>
              <w:spacing w:line="400" w:lineRule="exact"/>
              <w:jc w:val="center"/>
              <w:rPr>
                <w:rFonts w:ascii="宋体" w:hAnsi="宋体"/>
                <w:b/>
                <w:kern w:val="0"/>
                <w:highlight w:val="none"/>
              </w:rPr>
            </w:pPr>
          </w:p>
        </w:tc>
        <w:tc>
          <w:tcPr>
            <w:tcW w:w="1560" w:type="dxa"/>
            <w:vMerge w:val="continue"/>
            <w:tcBorders>
              <w:left w:val="single" w:color="auto" w:sz="4" w:space="0"/>
            </w:tcBorders>
            <w:vAlign w:val="center"/>
          </w:tcPr>
          <w:p w14:paraId="190EAFE1">
            <w:pPr>
              <w:spacing w:line="400" w:lineRule="exact"/>
              <w:jc w:val="center"/>
              <w:rPr>
                <w:rFonts w:ascii="宋体" w:hAnsi="宋体"/>
                <w:b/>
                <w:kern w:val="0"/>
                <w:highlight w:val="none"/>
              </w:rPr>
            </w:pPr>
          </w:p>
        </w:tc>
        <w:tc>
          <w:tcPr>
            <w:tcW w:w="2267" w:type="dxa"/>
            <w:tcBorders>
              <w:right w:val="single" w:color="auto" w:sz="4" w:space="0"/>
            </w:tcBorders>
            <w:vAlign w:val="center"/>
          </w:tcPr>
          <w:p w14:paraId="0B0088D4">
            <w:pPr>
              <w:spacing w:line="400" w:lineRule="exact"/>
              <w:jc w:val="left"/>
              <w:rPr>
                <w:rFonts w:ascii="宋体" w:hAnsi="宋体" w:cs="宋体"/>
                <w:kern w:val="0"/>
                <w:highlight w:val="none"/>
              </w:rPr>
            </w:pPr>
            <w:r>
              <w:rPr>
                <w:rFonts w:hint="eastAsia" w:ascii="宋体" w:hAnsi="宋体" w:cs="宋体"/>
                <w:kern w:val="0"/>
                <w:highlight w:val="none"/>
              </w:rPr>
              <w:t>委托代理人</w:t>
            </w:r>
          </w:p>
        </w:tc>
        <w:tc>
          <w:tcPr>
            <w:tcW w:w="4615" w:type="dxa"/>
            <w:tcBorders>
              <w:left w:val="single" w:color="auto" w:sz="4" w:space="0"/>
            </w:tcBorders>
            <w:vAlign w:val="center"/>
          </w:tcPr>
          <w:p w14:paraId="6C58776B">
            <w:pPr>
              <w:snapToGrid w:val="0"/>
              <w:spacing w:after="78" w:afterLines="25" w:line="400" w:lineRule="exact"/>
              <w:ind w:firstLine="420" w:firstLineChars="200"/>
              <w:rPr>
                <w:rFonts w:ascii="宋体" w:hAnsi="宋体" w:cs="宋体"/>
                <w:kern w:val="0"/>
                <w:highlight w:val="none"/>
              </w:rPr>
            </w:pPr>
            <w:r>
              <w:rPr>
                <w:rFonts w:hint="eastAsia" w:ascii="宋体" w:hAnsi="宋体" w:cs="宋体"/>
                <w:kern w:val="0"/>
                <w:highlight w:val="none"/>
              </w:rPr>
              <w:t>投标人法定代表人的委托代理人有法定代表人签署的授权委托书和养老保险。</w:t>
            </w:r>
          </w:p>
        </w:tc>
      </w:tr>
      <w:tr w14:paraId="39B592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restart"/>
            <w:tcBorders>
              <w:right w:val="single" w:color="auto" w:sz="4" w:space="0"/>
            </w:tcBorders>
            <w:vAlign w:val="center"/>
          </w:tcPr>
          <w:p w14:paraId="4C4CA8ED">
            <w:pPr>
              <w:spacing w:line="400" w:lineRule="exact"/>
              <w:jc w:val="center"/>
              <w:rPr>
                <w:rFonts w:ascii="宋体" w:hAnsi="宋体"/>
                <w:kern w:val="0"/>
                <w:highlight w:val="none"/>
              </w:rPr>
            </w:pPr>
            <w:r>
              <w:rPr>
                <w:rFonts w:hint="eastAsia" w:ascii="宋体" w:hAnsi="宋体"/>
                <w:kern w:val="0"/>
                <w:highlight w:val="none"/>
              </w:rPr>
              <w:t>2.2.4</w:t>
            </w:r>
          </w:p>
        </w:tc>
        <w:tc>
          <w:tcPr>
            <w:tcW w:w="1560" w:type="dxa"/>
            <w:vMerge w:val="restart"/>
            <w:tcBorders>
              <w:left w:val="single" w:color="auto" w:sz="4" w:space="0"/>
            </w:tcBorders>
            <w:vAlign w:val="center"/>
          </w:tcPr>
          <w:p w14:paraId="3F2C08DD">
            <w:pPr>
              <w:spacing w:line="400" w:lineRule="exact"/>
              <w:jc w:val="center"/>
              <w:rPr>
                <w:rFonts w:ascii="宋体" w:hAnsi="宋体"/>
                <w:kern w:val="0"/>
                <w:highlight w:val="none"/>
              </w:rPr>
            </w:pPr>
            <w:r>
              <w:rPr>
                <w:rFonts w:hint="eastAsia" w:ascii="宋体" w:hAnsi="宋体"/>
                <w:kern w:val="0"/>
                <w:highlight w:val="none"/>
              </w:rPr>
              <w:t>响应性评审标准</w:t>
            </w:r>
          </w:p>
        </w:tc>
        <w:tc>
          <w:tcPr>
            <w:tcW w:w="2267" w:type="dxa"/>
            <w:tcBorders>
              <w:right w:val="single" w:color="auto" w:sz="4" w:space="0"/>
            </w:tcBorders>
            <w:vAlign w:val="center"/>
          </w:tcPr>
          <w:p w14:paraId="4EFA7EA0">
            <w:pPr>
              <w:snapToGrid w:val="0"/>
              <w:spacing w:line="400" w:lineRule="exact"/>
              <w:jc w:val="left"/>
              <w:rPr>
                <w:rFonts w:ascii="宋体" w:hAnsi="宋体" w:cs="宋体"/>
                <w:kern w:val="0"/>
                <w:highlight w:val="none"/>
              </w:rPr>
            </w:pPr>
            <w:r>
              <w:rPr>
                <w:rFonts w:hint="eastAsia" w:ascii="宋体" w:hAnsi="宋体" w:cs="宋体"/>
                <w:kern w:val="0"/>
                <w:highlight w:val="none"/>
              </w:rPr>
              <w:t>投标总报价</w:t>
            </w:r>
          </w:p>
        </w:tc>
        <w:tc>
          <w:tcPr>
            <w:tcW w:w="4615" w:type="dxa"/>
            <w:tcBorders>
              <w:left w:val="single" w:color="auto" w:sz="4" w:space="0"/>
            </w:tcBorders>
            <w:vAlign w:val="center"/>
          </w:tcPr>
          <w:p w14:paraId="41615894">
            <w:pPr>
              <w:snapToGrid w:val="0"/>
              <w:spacing w:line="400" w:lineRule="exact"/>
              <w:ind w:firstLine="420" w:firstLineChars="200"/>
              <w:rPr>
                <w:rFonts w:ascii="宋体" w:hAnsi="宋体" w:cs="宋体"/>
                <w:szCs w:val="21"/>
                <w:highlight w:val="none"/>
              </w:rPr>
            </w:pPr>
            <w:r>
              <w:rPr>
                <w:rFonts w:ascii="宋体" w:hAnsi="宋体" w:cs="宋体"/>
                <w:szCs w:val="21"/>
                <w:highlight w:val="none"/>
              </w:rPr>
              <w:t>1.</w:t>
            </w:r>
            <w:r>
              <w:rPr>
                <w:rFonts w:hint="eastAsia" w:ascii="宋体" w:hAnsi="宋体" w:cs="宋体"/>
                <w:szCs w:val="21"/>
                <w:highlight w:val="none"/>
              </w:rPr>
              <w:t>投标总报价不得高于</w:t>
            </w:r>
            <w:r>
              <w:rPr>
                <w:rFonts w:hint="eastAsia" w:ascii="宋体" w:hAnsi="宋体" w:cs="宋体"/>
                <w:szCs w:val="21"/>
                <w:highlight w:val="none"/>
                <w:lang w:eastAsia="zh-CN"/>
              </w:rPr>
              <w:t>比选人</w:t>
            </w:r>
            <w:r>
              <w:rPr>
                <w:rFonts w:hint="eastAsia" w:ascii="宋体" w:hAnsi="宋体" w:cs="宋体"/>
                <w:szCs w:val="21"/>
                <w:highlight w:val="none"/>
              </w:rPr>
              <w:t>公布的投标总报价最高限价。</w:t>
            </w:r>
          </w:p>
          <w:p w14:paraId="5CD4F749">
            <w:pPr>
              <w:spacing w:line="400" w:lineRule="exact"/>
              <w:ind w:firstLine="420" w:firstLineChars="200"/>
              <w:jc w:val="left"/>
              <w:rPr>
                <w:rFonts w:ascii="宋体" w:hAnsi="宋体" w:cs="宋体"/>
                <w:kern w:val="0"/>
                <w:highlight w:val="none"/>
              </w:rPr>
            </w:pPr>
            <w:r>
              <w:rPr>
                <w:rFonts w:hint="eastAsia" w:ascii="宋体" w:hAnsi="宋体" w:cs="宋体"/>
                <w:szCs w:val="21"/>
                <w:highlight w:val="none"/>
              </w:rPr>
              <w:t>2.投标总报价低于最高限价85%的，投标人应在编制投标文件时，在投标函部分中递交低价风险担保缴纳承诺书。</w:t>
            </w:r>
            <w:r>
              <w:rPr>
                <w:rFonts w:hint="eastAsia" w:ascii="宋体" w:hAnsi="宋体" w:cs="宋体"/>
                <w:b/>
                <w:szCs w:val="21"/>
                <w:highlight w:val="none"/>
              </w:rPr>
              <w:t>承诺书格式详见第八章投标文件格式。</w:t>
            </w:r>
          </w:p>
        </w:tc>
      </w:tr>
      <w:tr w14:paraId="46AEE3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4E5E97FD">
            <w:pPr>
              <w:spacing w:line="400" w:lineRule="exact"/>
              <w:jc w:val="center"/>
              <w:rPr>
                <w:rFonts w:ascii="宋体" w:hAnsi="宋体"/>
                <w:kern w:val="0"/>
                <w:highlight w:val="none"/>
              </w:rPr>
            </w:pPr>
          </w:p>
        </w:tc>
        <w:tc>
          <w:tcPr>
            <w:tcW w:w="1560" w:type="dxa"/>
            <w:vMerge w:val="continue"/>
            <w:tcBorders>
              <w:left w:val="single" w:color="auto" w:sz="4" w:space="0"/>
            </w:tcBorders>
            <w:vAlign w:val="center"/>
          </w:tcPr>
          <w:p w14:paraId="761991C2">
            <w:pPr>
              <w:spacing w:line="400" w:lineRule="exact"/>
              <w:jc w:val="center"/>
              <w:rPr>
                <w:rFonts w:ascii="宋体" w:hAnsi="宋体"/>
                <w:kern w:val="0"/>
                <w:highlight w:val="none"/>
              </w:rPr>
            </w:pPr>
          </w:p>
        </w:tc>
        <w:tc>
          <w:tcPr>
            <w:tcW w:w="2267" w:type="dxa"/>
            <w:tcBorders>
              <w:right w:val="single" w:color="auto" w:sz="4" w:space="0"/>
            </w:tcBorders>
            <w:vAlign w:val="center"/>
          </w:tcPr>
          <w:p w14:paraId="609A7A39">
            <w:pPr>
              <w:snapToGrid w:val="0"/>
              <w:spacing w:line="400" w:lineRule="exact"/>
              <w:jc w:val="left"/>
              <w:rPr>
                <w:rFonts w:ascii="宋体" w:hAnsi="宋体" w:cs="宋体"/>
                <w:kern w:val="0"/>
                <w:highlight w:val="none"/>
              </w:rPr>
            </w:pPr>
            <w:r>
              <w:rPr>
                <w:rFonts w:hint="eastAsia" w:ascii="宋体" w:hAnsi="宋体" w:cs="宋体"/>
                <w:kern w:val="0"/>
                <w:highlight w:val="none"/>
              </w:rPr>
              <w:t>投标内容</w:t>
            </w:r>
          </w:p>
        </w:tc>
        <w:tc>
          <w:tcPr>
            <w:tcW w:w="4615" w:type="dxa"/>
            <w:tcBorders>
              <w:left w:val="single" w:color="auto" w:sz="4" w:space="0"/>
            </w:tcBorders>
            <w:vAlign w:val="center"/>
          </w:tcPr>
          <w:p w14:paraId="6F604CE4">
            <w:pPr>
              <w:snapToGrid w:val="0"/>
              <w:spacing w:line="400" w:lineRule="exact"/>
              <w:ind w:firstLine="420" w:firstLineChars="200"/>
              <w:rPr>
                <w:rFonts w:ascii="宋体" w:hAnsi="宋体" w:cs="宋体"/>
                <w:kern w:val="0"/>
                <w:highlight w:val="none"/>
              </w:rPr>
            </w:pPr>
            <w:r>
              <w:rPr>
                <w:rFonts w:hint="eastAsia" w:ascii="宋体" w:hAnsi="宋体" w:cs="宋体"/>
                <w:kern w:val="0"/>
                <w:highlight w:val="none"/>
              </w:rPr>
              <w:t>符合第二章“投标人须知”第1.3.1项规定</w:t>
            </w:r>
          </w:p>
        </w:tc>
      </w:tr>
      <w:tr w14:paraId="163802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00CFF3DF">
            <w:pPr>
              <w:spacing w:line="400" w:lineRule="exact"/>
              <w:jc w:val="center"/>
              <w:rPr>
                <w:rFonts w:ascii="宋体" w:hAnsi="宋体"/>
                <w:kern w:val="0"/>
                <w:highlight w:val="none"/>
              </w:rPr>
            </w:pPr>
          </w:p>
        </w:tc>
        <w:tc>
          <w:tcPr>
            <w:tcW w:w="1560" w:type="dxa"/>
            <w:vMerge w:val="continue"/>
            <w:tcBorders>
              <w:left w:val="single" w:color="auto" w:sz="4" w:space="0"/>
            </w:tcBorders>
            <w:vAlign w:val="center"/>
          </w:tcPr>
          <w:p w14:paraId="26A509A4">
            <w:pPr>
              <w:spacing w:line="400" w:lineRule="exact"/>
              <w:jc w:val="center"/>
              <w:rPr>
                <w:rFonts w:ascii="宋体" w:hAnsi="宋体"/>
                <w:kern w:val="0"/>
                <w:highlight w:val="none"/>
              </w:rPr>
            </w:pPr>
          </w:p>
        </w:tc>
        <w:tc>
          <w:tcPr>
            <w:tcW w:w="2267" w:type="dxa"/>
            <w:tcBorders>
              <w:right w:val="single" w:color="auto" w:sz="4" w:space="0"/>
            </w:tcBorders>
            <w:vAlign w:val="center"/>
          </w:tcPr>
          <w:p w14:paraId="1925491D">
            <w:pPr>
              <w:snapToGrid w:val="0"/>
              <w:spacing w:line="400" w:lineRule="exact"/>
              <w:jc w:val="left"/>
              <w:rPr>
                <w:rFonts w:ascii="宋体" w:hAnsi="宋体" w:cs="宋体"/>
                <w:kern w:val="0"/>
                <w:highlight w:val="none"/>
              </w:rPr>
            </w:pPr>
            <w:r>
              <w:rPr>
                <w:rFonts w:hint="eastAsia" w:ascii="宋体" w:hAnsi="宋体" w:cs="宋体"/>
                <w:kern w:val="0"/>
                <w:highlight w:val="none"/>
              </w:rPr>
              <w:t>工期</w:t>
            </w:r>
          </w:p>
        </w:tc>
        <w:tc>
          <w:tcPr>
            <w:tcW w:w="4615" w:type="dxa"/>
            <w:tcBorders>
              <w:left w:val="single" w:color="auto" w:sz="4" w:space="0"/>
            </w:tcBorders>
            <w:vAlign w:val="center"/>
          </w:tcPr>
          <w:p w14:paraId="47DEC2B7">
            <w:pPr>
              <w:snapToGrid w:val="0"/>
              <w:spacing w:line="400" w:lineRule="exact"/>
              <w:ind w:firstLine="420" w:firstLineChars="200"/>
              <w:jc w:val="left"/>
              <w:rPr>
                <w:rFonts w:ascii="宋体" w:hAnsi="宋体" w:cs="宋体"/>
                <w:kern w:val="0"/>
                <w:highlight w:val="none"/>
              </w:rPr>
            </w:pPr>
            <w:r>
              <w:rPr>
                <w:rFonts w:hint="eastAsia" w:ascii="宋体" w:hAnsi="宋体" w:cs="宋体"/>
                <w:kern w:val="0"/>
                <w:highlight w:val="none"/>
              </w:rPr>
              <w:t>符合第二章“投标人须知”第1.3.2项规定</w:t>
            </w:r>
          </w:p>
        </w:tc>
      </w:tr>
      <w:tr w14:paraId="604CF6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2F001D41">
            <w:pPr>
              <w:spacing w:line="400" w:lineRule="exact"/>
              <w:jc w:val="center"/>
              <w:rPr>
                <w:rFonts w:ascii="宋体" w:hAnsi="宋体"/>
                <w:kern w:val="0"/>
                <w:highlight w:val="none"/>
              </w:rPr>
            </w:pPr>
          </w:p>
        </w:tc>
        <w:tc>
          <w:tcPr>
            <w:tcW w:w="1560" w:type="dxa"/>
            <w:vMerge w:val="continue"/>
            <w:tcBorders>
              <w:left w:val="single" w:color="auto" w:sz="4" w:space="0"/>
            </w:tcBorders>
            <w:vAlign w:val="center"/>
          </w:tcPr>
          <w:p w14:paraId="2B7398E8">
            <w:pPr>
              <w:spacing w:line="400" w:lineRule="exact"/>
              <w:jc w:val="center"/>
              <w:rPr>
                <w:rFonts w:ascii="宋体" w:hAnsi="宋体"/>
                <w:kern w:val="0"/>
                <w:highlight w:val="none"/>
              </w:rPr>
            </w:pPr>
          </w:p>
        </w:tc>
        <w:tc>
          <w:tcPr>
            <w:tcW w:w="2267" w:type="dxa"/>
            <w:tcBorders>
              <w:right w:val="single" w:color="auto" w:sz="4" w:space="0"/>
            </w:tcBorders>
            <w:vAlign w:val="center"/>
          </w:tcPr>
          <w:p w14:paraId="2C9FC79D">
            <w:pPr>
              <w:snapToGrid w:val="0"/>
              <w:spacing w:line="400" w:lineRule="exact"/>
              <w:jc w:val="left"/>
              <w:rPr>
                <w:rFonts w:ascii="宋体" w:hAnsi="宋体" w:cs="宋体"/>
                <w:kern w:val="0"/>
                <w:highlight w:val="none"/>
              </w:rPr>
            </w:pPr>
            <w:r>
              <w:rPr>
                <w:rFonts w:hint="eastAsia" w:ascii="宋体" w:hAnsi="宋体" w:cs="宋体"/>
                <w:kern w:val="0"/>
                <w:highlight w:val="none"/>
              </w:rPr>
              <w:t>工程质量</w:t>
            </w:r>
          </w:p>
        </w:tc>
        <w:tc>
          <w:tcPr>
            <w:tcW w:w="4615" w:type="dxa"/>
            <w:tcBorders>
              <w:left w:val="single" w:color="auto" w:sz="4" w:space="0"/>
            </w:tcBorders>
            <w:vAlign w:val="center"/>
          </w:tcPr>
          <w:p w14:paraId="3C837592">
            <w:pPr>
              <w:snapToGrid w:val="0"/>
              <w:spacing w:line="400" w:lineRule="exact"/>
              <w:ind w:firstLine="420" w:firstLineChars="200"/>
              <w:jc w:val="left"/>
              <w:rPr>
                <w:rFonts w:ascii="宋体" w:hAnsi="宋体" w:cs="宋体"/>
                <w:kern w:val="0"/>
                <w:highlight w:val="none"/>
              </w:rPr>
            </w:pPr>
            <w:r>
              <w:rPr>
                <w:rFonts w:hint="eastAsia" w:ascii="宋体" w:hAnsi="宋体" w:cs="宋体"/>
                <w:kern w:val="0"/>
                <w:highlight w:val="none"/>
              </w:rPr>
              <w:t>符合第二章“投标人须知”第1.3.3项规定</w:t>
            </w:r>
          </w:p>
        </w:tc>
      </w:tr>
      <w:tr w14:paraId="32F438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3DB99E47">
            <w:pPr>
              <w:spacing w:line="400" w:lineRule="exact"/>
              <w:jc w:val="center"/>
              <w:rPr>
                <w:rFonts w:ascii="宋体" w:hAnsi="宋体"/>
                <w:kern w:val="0"/>
                <w:highlight w:val="none"/>
              </w:rPr>
            </w:pPr>
          </w:p>
        </w:tc>
        <w:tc>
          <w:tcPr>
            <w:tcW w:w="1560" w:type="dxa"/>
            <w:vMerge w:val="continue"/>
            <w:tcBorders>
              <w:left w:val="single" w:color="auto" w:sz="4" w:space="0"/>
            </w:tcBorders>
            <w:vAlign w:val="center"/>
          </w:tcPr>
          <w:p w14:paraId="7E60D38D">
            <w:pPr>
              <w:spacing w:line="400" w:lineRule="exact"/>
              <w:jc w:val="center"/>
              <w:rPr>
                <w:rFonts w:ascii="宋体" w:hAnsi="宋体"/>
                <w:kern w:val="0"/>
                <w:highlight w:val="none"/>
              </w:rPr>
            </w:pPr>
          </w:p>
        </w:tc>
        <w:tc>
          <w:tcPr>
            <w:tcW w:w="2267" w:type="dxa"/>
            <w:tcBorders>
              <w:right w:val="single" w:color="auto" w:sz="4" w:space="0"/>
            </w:tcBorders>
            <w:vAlign w:val="center"/>
          </w:tcPr>
          <w:p w14:paraId="4D9C85BF">
            <w:pPr>
              <w:snapToGrid w:val="0"/>
              <w:spacing w:line="400" w:lineRule="exact"/>
              <w:jc w:val="left"/>
              <w:rPr>
                <w:rFonts w:ascii="宋体" w:hAnsi="宋体" w:cs="宋体"/>
                <w:kern w:val="0"/>
                <w:highlight w:val="none"/>
              </w:rPr>
            </w:pPr>
            <w:r>
              <w:rPr>
                <w:rFonts w:hint="eastAsia" w:ascii="宋体" w:hAnsi="宋体" w:cs="宋体"/>
                <w:kern w:val="0"/>
                <w:highlight w:val="none"/>
              </w:rPr>
              <w:t>投标有效期</w:t>
            </w:r>
          </w:p>
        </w:tc>
        <w:tc>
          <w:tcPr>
            <w:tcW w:w="4615" w:type="dxa"/>
            <w:tcBorders>
              <w:left w:val="single" w:color="auto" w:sz="4" w:space="0"/>
            </w:tcBorders>
            <w:vAlign w:val="center"/>
          </w:tcPr>
          <w:p w14:paraId="4BA142B0">
            <w:pPr>
              <w:snapToGrid w:val="0"/>
              <w:spacing w:line="400" w:lineRule="exact"/>
              <w:ind w:firstLine="420" w:firstLineChars="200"/>
              <w:jc w:val="left"/>
              <w:rPr>
                <w:rFonts w:ascii="宋体" w:hAnsi="宋体" w:cs="宋体"/>
                <w:kern w:val="0"/>
                <w:highlight w:val="none"/>
              </w:rPr>
            </w:pPr>
            <w:r>
              <w:rPr>
                <w:rFonts w:hint="eastAsia" w:ascii="宋体" w:hAnsi="宋体" w:cs="宋体"/>
                <w:kern w:val="0"/>
                <w:highlight w:val="none"/>
              </w:rPr>
              <w:t>符合第二章“投标人须知”第3.3.1项规定</w:t>
            </w:r>
          </w:p>
        </w:tc>
      </w:tr>
      <w:tr w14:paraId="677B3B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2DCBBC73">
            <w:pPr>
              <w:spacing w:line="400" w:lineRule="exact"/>
              <w:jc w:val="center"/>
              <w:rPr>
                <w:rFonts w:ascii="宋体" w:hAnsi="宋体"/>
                <w:kern w:val="0"/>
                <w:highlight w:val="none"/>
              </w:rPr>
            </w:pPr>
          </w:p>
        </w:tc>
        <w:tc>
          <w:tcPr>
            <w:tcW w:w="1560" w:type="dxa"/>
            <w:vMerge w:val="continue"/>
            <w:tcBorders>
              <w:left w:val="single" w:color="auto" w:sz="4" w:space="0"/>
            </w:tcBorders>
            <w:vAlign w:val="center"/>
          </w:tcPr>
          <w:p w14:paraId="10159F34">
            <w:pPr>
              <w:spacing w:line="400" w:lineRule="exact"/>
              <w:jc w:val="center"/>
              <w:rPr>
                <w:rFonts w:ascii="宋体" w:hAnsi="宋体"/>
                <w:kern w:val="0"/>
                <w:highlight w:val="none"/>
              </w:rPr>
            </w:pPr>
          </w:p>
        </w:tc>
        <w:tc>
          <w:tcPr>
            <w:tcW w:w="2267" w:type="dxa"/>
            <w:tcBorders>
              <w:right w:val="single" w:color="auto" w:sz="4" w:space="0"/>
            </w:tcBorders>
            <w:vAlign w:val="center"/>
          </w:tcPr>
          <w:p w14:paraId="382E01D4">
            <w:pPr>
              <w:spacing w:line="400" w:lineRule="exact"/>
              <w:jc w:val="left"/>
              <w:rPr>
                <w:rFonts w:ascii="宋体" w:hAnsi="宋体" w:cs="宋体"/>
                <w:kern w:val="0"/>
                <w:highlight w:val="none"/>
              </w:rPr>
            </w:pPr>
            <w:r>
              <w:rPr>
                <w:rFonts w:hint="eastAsia" w:ascii="宋体" w:hAnsi="宋体" w:cs="宋体"/>
                <w:kern w:val="0"/>
                <w:highlight w:val="none"/>
              </w:rPr>
              <w:t>投标保证金</w:t>
            </w:r>
          </w:p>
        </w:tc>
        <w:tc>
          <w:tcPr>
            <w:tcW w:w="4615" w:type="dxa"/>
            <w:tcBorders>
              <w:left w:val="single" w:color="auto" w:sz="4" w:space="0"/>
            </w:tcBorders>
            <w:vAlign w:val="center"/>
          </w:tcPr>
          <w:p w14:paraId="4EF0A2C9">
            <w:pPr>
              <w:tabs>
                <w:tab w:val="left" w:pos="611"/>
                <w:tab w:val="left" w:pos="669"/>
              </w:tabs>
              <w:snapToGrid w:val="0"/>
              <w:spacing w:line="400" w:lineRule="exact"/>
              <w:ind w:firstLine="420" w:firstLineChars="200"/>
              <w:rPr>
                <w:rFonts w:ascii="宋体" w:hAnsi="宋体" w:cs="宋体"/>
                <w:kern w:val="0"/>
                <w:highlight w:val="none"/>
              </w:rPr>
            </w:pPr>
            <w:r>
              <w:rPr>
                <w:rFonts w:hint="eastAsia" w:ascii="宋体" w:hAnsi="宋体" w:cs="宋体"/>
                <w:kern w:val="0"/>
                <w:highlight w:val="none"/>
              </w:rPr>
              <w:t>符合第二章“投标人须知前附表”第3.4项规定。</w:t>
            </w:r>
          </w:p>
        </w:tc>
      </w:tr>
      <w:tr w14:paraId="3AB372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3D8DC5BB">
            <w:pPr>
              <w:spacing w:line="400" w:lineRule="exact"/>
              <w:jc w:val="center"/>
              <w:rPr>
                <w:rFonts w:ascii="宋体" w:hAnsi="宋体"/>
                <w:kern w:val="0"/>
                <w:highlight w:val="none"/>
              </w:rPr>
            </w:pPr>
          </w:p>
        </w:tc>
        <w:tc>
          <w:tcPr>
            <w:tcW w:w="1560" w:type="dxa"/>
            <w:vMerge w:val="continue"/>
            <w:tcBorders>
              <w:left w:val="single" w:color="auto" w:sz="4" w:space="0"/>
            </w:tcBorders>
            <w:vAlign w:val="center"/>
          </w:tcPr>
          <w:p w14:paraId="113B9309">
            <w:pPr>
              <w:spacing w:line="400" w:lineRule="exact"/>
              <w:jc w:val="center"/>
              <w:rPr>
                <w:rFonts w:ascii="宋体" w:hAnsi="宋体"/>
                <w:kern w:val="0"/>
                <w:highlight w:val="none"/>
              </w:rPr>
            </w:pPr>
          </w:p>
        </w:tc>
        <w:tc>
          <w:tcPr>
            <w:tcW w:w="2267" w:type="dxa"/>
            <w:tcBorders>
              <w:right w:val="single" w:color="auto" w:sz="4" w:space="0"/>
            </w:tcBorders>
            <w:vAlign w:val="center"/>
          </w:tcPr>
          <w:p w14:paraId="4BE36617">
            <w:pPr>
              <w:snapToGrid w:val="0"/>
              <w:spacing w:line="400" w:lineRule="exact"/>
              <w:jc w:val="left"/>
              <w:rPr>
                <w:rFonts w:ascii="宋体" w:hAnsi="宋体" w:cs="宋体"/>
                <w:kern w:val="0"/>
                <w:highlight w:val="none"/>
              </w:rPr>
            </w:pPr>
            <w:r>
              <w:rPr>
                <w:rFonts w:hint="eastAsia" w:ascii="宋体" w:hAnsi="宋体" w:cs="宋体"/>
                <w:kern w:val="0"/>
                <w:highlight w:val="none"/>
              </w:rPr>
              <w:t>权利义务</w:t>
            </w:r>
          </w:p>
        </w:tc>
        <w:tc>
          <w:tcPr>
            <w:tcW w:w="4615" w:type="dxa"/>
            <w:tcBorders>
              <w:left w:val="single" w:color="auto" w:sz="4" w:space="0"/>
            </w:tcBorders>
            <w:vAlign w:val="center"/>
          </w:tcPr>
          <w:p w14:paraId="127667B8">
            <w:pPr>
              <w:snapToGrid w:val="0"/>
              <w:spacing w:after="31" w:afterLines="10" w:line="400" w:lineRule="exact"/>
              <w:ind w:firstLine="420" w:firstLineChars="200"/>
              <w:rPr>
                <w:rFonts w:ascii="宋体" w:hAnsi="宋体" w:cs="宋体"/>
                <w:kern w:val="0"/>
                <w:highlight w:val="none"/>
              </w:rPr>
            </w:pPr>
            <w:r>
              <w:rPr>
                <w:rFonts w:hint="eastAsia" w:ascii="宋体" w:hAnsi="宋体" w:cs="宋体"/>
                <w:kern w:val="0"/>
                <w:highlight w:val="none"/>
              </w:rPr>
              <w:t>符合第四章“合同条款及格式”规定，投标文件不应附有</w:t>
            </w:r>
            <w:r>
              <w:rPr>
                <w:rFonts w:hint="eastAsia" w:ascii="宋体" w:hAnsi="宋体" w:cs="宋体"/>
                <w:kern w:val="0"/>
                <w:highlight w:val="none"/>
                <w:lang w:eastAsia="zh-CN"/>
              </w:rPr>
              <w:t>比选人</w:t>
            </w:r>
            <w:r>
              <w:rPr>
                <w:rFonts w:hint="eastAsia" w:ascii="宋体" w:hAnsi="宋体" w:cs="宋体"/>
                <w:kern w:val="0"/>
                <w:highlight w:val="none"/>
              </w:rPr>
              <w:t>不能接受的条件。</w:t>
            </w:r>
          </w:p>
        </w:tc>
      </w:tr>
      <w:tr w14:paraId="4AF3FC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601D8FF6">
            <w:pPr>
              <w:spacing w:line="400" w:lineRule="exact"/>
              <w:jc w:val="center"/>
              <w:rPr>
                <w:rFonts w:ascii="宋体" w:hAnsi="宋体"/>
                <w:kern w:val="0"/>
                <w:highlight w:val="none"/>
              </w:rPr>
            </w:pPr>
          </w:p>
        </w:tc>
        <w:tc>
          <w:tcPr>
            <w:tcW w:w="1560" w:type="dxa"/>
            <w:vMerge w:val="continue"/>
            <w:tcBorders>
              <w:left w:val="single" w:color="auto" w:sz="4" w:space="0"/>
            </w:tcBorders>
            <w:vAlign w:val="center"/>
          </w:tcPr>
          <w:p w14:paraId="7E3E3FAD">
            <w:pPr>
              <w:spacing w:line="400" w:lineRule="exact"/>
              <w:jc w:val="center"/>
              <w:rPr>
                <w:rFonts w:ascii="宋体" w:hAnsi="宋体"/>
                <w:kern w:val="0"/>
                <w:highlight w:val="none"/>
              </w:rPr>
            </w:pPr>
          </w:p>
        </w:tc>
        <w:tc>
          <w:tcPr>
            <w:tcW w:w="2267" w:type="dxa"/>
            <w:tcBorders>
              <w:right w:val="single" w:color="auto" w:sz="4" w:space="0"/>
            </w:tcBorders>
            <w:vAlign w:val="center"/>
          </w:tcPr>
          <w:p w14:paraId="3A9588C8">
            <w:pPr>
              <w:snapToGrid w:val="0"/>
              <w:spacing w:line="400" w:lineRule="exact"/>
              <w:jc w:val="left"/>
              <w:rPr>
                <w:rFonts w:ascii="宋体" w:hAnsi="宋体" w:cs="宋体"/>
                <w:kern w:val="0"/>
                <w:highlight w:val="none"/>
              </w:rPr>
            </w:pPr>
            <w:r>
              <w:rPr>
                <w:rFonts w:hint="eastAsia" w:ascii="宋体" w:hAnsi="宋体" w:cs="宋体"/>
                <w:kern w:val="0"/>
                <w:highlight w:val="none"/>
              </w:rPr>
              <w:t>已标价</w:t>
            </w:r>
          </w:p>
          <w:p w14:paraId="2EE47730">
            <w:pPr>
              <w:snapToGrid w:val="0"/>
              <w:spacing w:line="400" w:lineRule="exact"/>
              <w:jc w:val="left"/>
              <w:rPr>
                <w:rFonts w:ascii="宋体" w:hAnsi="宋体" w:cs="宋体"/>
                <w:kern w:val="0"/>
                <w:highlight w:val="none"/>
              </w:rPr>
            </w:pPr>
            <w:r>
              <w:rPr>
                <w:rFonts w:hint="eastAsia" w:ascii="宋体" w:hAnsi="宋体" w:cs="宋体"/>
                <w:kern w:val="0"/>
                <w:highlight w:val="none"/>
              </w:rPr>
              <w:t>工程量清单</w:t>
            </w:r>
          </w:p>
        </w:tc>
        <w:tc>
          <w:tcPr>
            <w:tcW w:w="4615" w:type="dxa"/>
            <w:tcBorders>
              <w:left w:val="single" w:color="auto" w:sz="4" w:space="0"/>
            </w:tcBorders>
            <w:vAlign w:val="center"/>
          </w:tcPr>
          <w:p w14:paraId="27D76D17">
            <w:pPr>
              <w:spacing w:after="62" w:afterLines="20" w:line="400" w:lineRule="exact"/>
              <w:ind w:firstLine="420" w:firstLineChars="200"/>
              <w:rPr>
                <w:rFonts w:hint="eastAsia" w:ascii="宋体" w:hAnsi="宋体" w:cs="宋体"/>
                <w:kern w:val="0"/>
                <w:highlight w:val="none"/>
              </w:rPr>
            </w:pPr>
            <w:r>
              <w:rPr>
                <w:rFonts w:hint="eastAsia" w:ascii="宋体" w:hAnsi="宋体" w:cs="宋体"/>
                <w:kern w:val="0"/>
                <w:highlight w:val="none"/>
              </w:rPr>
              <w:t>投标人承诺（格式自拟）满足以下内容：</w:t>
            </w:r>
          </w:p>
          <w:p w14:paraId="50ACF208">
            <w:pPr>
              <w:spacing w:after="62" w:afterLines="20" w:line="400" w:lineRule="exact"/>
              <w:ind w:firstLine="420" w:firstLineChars="200"/>
              <w:rPr>
                <w:rFonts w:ascii="宋体" w:hAnsi="宋体" w:cs="宋体"/>
                <w:kern w:val="0"/>
                <w:highlight w:val="none"/>
              </w:rPr>
            </w:pPr>
            <w:r>
              <w:rPr>
                <w:rFonts w:hint="eastAsia" w:ascii="宋体" w:hAnsi="宋体" w:cs="宋体"/>
                <w:kern w:val="0"/>
                <w:highlight w:val="none"/>
              </w:rPr>
              <w:t>1.符合第五章“工程量清单”给出的范围及数量。</w:t>
            </w:r>
          </w:p>
          <w:p w14:paraId="2E95FB13">
            <w:pPr>
              <w:snapToGrid w:val="0"/>
              <w:spacing w:after="31" w:afterLines="10" w:line="400" w:lineRule="exact"/>
              <w:ind w:firstLine="420" w:firstLineChars="200"/>
              <w:rPr>
                <w:rFonts w:ascii="宋体" w:hAnsi="宋体" w:cs="宋体"/>
                <w:kern w:val="0"/>
                <w:highlight w:val="none"/>
              </w:rPr>
            </w:pPr>
            <w:r>
              <w:rPr>
                <w:rFonts w:hint="eastAsia" w:ascii="宋体" w:hAnsi="宋体" w:cs="宋体"/>
                <w:kern w:val="0"/>
                <w:highlight w:val="none"/>
              </w:rPr>
              <w:t>2.</w:t>
            </w:r>
            <w:r>
              <w:rPr>
                <w:rFonts w:hint="eastAsia" w:ascii="宋体" w:hAnsi="宋体" w:cs="宋体"/>
                <w:kern w:val="0"/>
                <w:highlight w:val="none"/>
                <w:lang w:eastAsia="zh-CN"/>
              </w:rPr>
              <w:t>比选文件</w:t>
            </w:r>
            <w:r>
              <w:rPr>
                <w:rFonts w:hint="eastAsia" w:ascii="宋体" w:hAnsi="宋体" w:cs="宋体"/>
                <w:kern w:val="0"/>
                <w:highlight w:val="none"/>
              </w:rPr>
              <w:t>中规定工程量清单不允许修改的内容不得修改。</w:t>
            </w:r>
          </w:p>
          <w:p w14:paraId="0C829716">
            <w:pPr>
              <w:snapToGrid w:val="0"/>
              <w:spacing w:after="31" w:afterLines="10" w:line="400" w:lineRule="exact"/>
              <w:ind w:firstLine="420" w:firstLineChars="200"/>
              <w:rPr>
                <w:rFonts w:ascii="宋体" w:hAnsi="宋体" w:cs="宋体"/>
                <w:kern w:val="0"/>
                <w:highlight w:val="none"/>
              </w:rPr>
            </w:pPr>
            <w:r>
              <w:rPr>
                <w:rFonts w:hint="eastAsia" w:ascii="宋体" w:hAnsi="宋体" w:cs="宋体"/>
                <w:kern w:val="0"/>
                <w:highlight w:val="none"/>
              </w:rPr>
              <w:t>3.每项工程量清单综合单价报价不得高于对应工程量清单综合单价最高限价。</w:t>
            </w:r>
          </w:p>
        </w:tc>
      </w:tr>
      <w:tr w14:paraId="380A95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57833F3A">
            <w:pPr>
              <w:spacing w:line="400" w:lineRule="exact"/>
              <w:jc w:val="center"/>
              <w:rPr>
                <w:rFonts w:ascii="宋体" w:hAnsi="宋体"/>
                <w:kern w:val="0"/>
                <w:highlight w:val="none"/>
              </w:rPr>
            </w:pPr>
          </w:p>
        </w:tc>
        <w:tc>
          <w:tcPr>
            <w:tcW w:w="1560" w:type="dxa"/>
            <w:vMerge w:val="continue"/>
            <w:tcBorders>
              <w:left w:val="single" w:color="auto" w:sz="4" w:space="0"/>
            </w:tcBorders>
            <w:vAlign w:val="center"/>
          </w:tcPr>
          <w:p w14:paraId="38694FAF">
            <w:pPr>
              <w:spacing w:line="400" w:lineRule="exact"/>
              <w:jc w:val="center"/>
              <w:rPr>
                <w:rFonts w:ascii="宋体" w:hAnsi="宋体"/>
                <w:kern w:val="0"/>
                <w:highlight w:val="none"/>
              </w:rPr>
            </w:pPr>
          </w:p>
        </w:tc>
        <w:tc>
          <w:tcPr>
            <w:tcW w:w="2267" w:type="dxa"/>
            <w:tcBorders>
              <w:right w:val="single" w:color="auto" w:sz="4" w:space="0"/>
            </w:tcBorders>
            <w:vAlign w:val="center"/>
          </w:tcPr>
          <w:p w14:paraId="5F83872D">
            <w:pPr>
              <w:snapToGrid w:val="0"/>
              <w:spacing w:line="400" w:lineRule="exact"/>
              <w:jc w:val="left"/>
              <w:rPr>
                <w:rFonts w:ascii="宋体" w:hAnsi="宋体" w:cs="宋体"/>
                <w:kern w:val="0"/>
                <w:highlight w:val="none"/>
              </w:rPr>
            </w:pPr>
            <w:r>
              <w:rPr>
                <w:rFonts w:hint="eastAsia" w:ascii="宋体" w:hAnsi="宋体" w:cs="宋体"/>
                <w:kern w:val="0"/>
                <w:highlight w:val="none"/>
              </w:rPr>
              <w:t>投标报价算术错误修正</w:t>
            </w:r>
          </w:p>
        </w:tc>
        <w:tc>
          <w:tcPr>
            <w:tcW w:w="4615" w:type="dxa"/>
            <w:tcBorders>
              <w:left w:val="single" w:color="auto" w:sz="4" w:space="0"/>
            </w:tcBorders>
            <w:vAlign w:val="center"/>
          </w:tcPr>
          <w:p w14:paraId="5A9705D1">
            <w:pPr>
              <w:snapToGrid w:val="0"/>
              <w:spacing w:line="400" w:lineRule="exact"/>
              <w:ind w:firstLine="420" w:firstLineChars="200"/>
              <w:rPr>
                <w:rFonts w:ascii="宋体" w:hAnsi="宋体" w:cs="宋体"/>
                <w:kern w:val="0"/>
                <w:highlight w:val="none"/>
              </w:rPr>
            </w:pPr>
            <w:r>
              <w:rPr>
                <w:rFonts w:hint="eastAsia" w:ascii="宋体" w:hAnsi="宋体" w:cs="宋体"/>
                <w:kern w:val="0"/>
                <w:highlight w:val="none"/>
              </w:rPr>
              <w:t>符合第三章3.评标程序第3.1项规定。</w:t>
            </w:r>
          </w:p>
        </w:tc>
      </w:tr>
      <w:tr w14:paraId="7B3C68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44DF2DF2">
            <w:pPr>
              <w:spacing w:line="400" w:lineRule="exact"/>
              <w:jc w:val="center"/>
              <w:rPr>
                <w:rFonts w:ascii="宋体" w:hAnsi="宋体"/>
                <w:kern w:val="0"/>
                <w:highlight w:val="none"/>
              </w:rPr>
            </w:pPr>
          </w:p>
        </w:tc>
        <w:tc>
          <w:tcPr>
            <w:tcW w:w="1560" w:type="dxa"/>
            <w:vMerge w:val="continue"/>
            <w:tcBorders>
              <w:left w:val="single" w:color="auto" w:sz="4" w:space="0"/>
            </w:tcBorders>
            <w:vAlign w:val="center"/>
          </w:tcPr>
          <w:p w14:paraId="2ECDE7BB">
            <w:pPr>
              <w:spacing w:line="400" w:lineRule="exact"/>
              <w:jc w:val="center"/>
              <w:rPr>
                <w:rFonts w:ascii="宋体" w:hAnsi="宋体"/>
                <w:kern w:val="0"/>
                <w:highlight w:val="none"/>
              </w:rPr>
            </w:pPr>
          </w:p>
        </w:tc>
        <w:tc>
          <w:tcPr>
            <w:tcW w:w="2267" w:type="dxa"/>
            <w:tcBorders>
              <w:right w:val="single" w:color="auto" w:sz="4" w:space="0"/>
            </w:tcBorders>
            <w:vAlign w:val="center"/>
          </w:tcPr>
          <w:p w14:paraId="0F23AB5F">
            <w:pPr>
              <w:snapToGrid w:val="0"/>
              <w:spacing w:line="400" w:lineRule="exact"/>
              <w:jc w:val="left"/>
              <w:rPr>
                <w:rFonts w:ascii="宋体" w:hAnsi="宋体" w:cs="宋体"/>
                <w:kern w:val="0"/>
                <w:highlight w:val="none"/>
              </w:rPr>
            </w:pPr>
            <w:r>
              <w:rPr>
                <w:rFonts w:hint="eastAsia" w:ascii="宋体" w:hAnsi="宋体" w:cs="宋体"/>
                <w:kern w:val="0"/>
                <w:highlight w:val="none"/>
              </w:rPr>
              <w:t>实质性要求</w:t>
            </w:r>
          </w:p>
        </w:tc>
        <w:tc>
          <w:tcPr>
            <w:tcW w:w="4615" w:type="dxa"/>
            <w:tcBorders>
              <w:left w:val="single" w:color="auto" w:sz="4" w:space="0"/>
            </w:tcBorders>
            <w:vAlign w:val="center"/>
          </w:tcPr>
          <w:p w14:paraId="7E0E9155">
            <w:pPr>
              <w:snapToGrid w:val="0"/>
              <w:spacing w:after="31" w:afterLines="10" w:line="400" w:lineRule="exact"/>
              <w:ind w:firstLine="420" w:firstLineChars="200"/>
              <w:rPr>
                <w:rFonts w:ascii="宋体" w:hAnsi="宋体" w:cs="宋体"/>
                <w:kern w:val="0"/>
                <w:highlight w:val="none"/>
              </w:rPr>
            </w:pPr>
            <w:r>
              <w:rPr>
                <w:rFonts w:hint="eastAsia" w:ascii="宋体" w:hAnsi="宋体" w:cs="宋体"/>
                <w:kern w:val="0"/>
                <w:highlight w:val="none"/>
              </w:rPr>
              <w:t>涉嫌串通投标、弄虚作假等其他违反招投标相关法律、法规行为的。</w:t>
            </w:r>
          </w:p>
        </w:tc>
      </w:tr>
      <w:tr w14:paraId="24AECD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2" w:hRule="atLeast"/>
        </w:trPr>
        <w:tc>
          <w:tcPr>
            <w:tcW w:w="1243" w:type="dxa"/>
            <w:tcBorders>
              <w:right w:val="single" w:color="auto" w:sz="4" w:space="0"/>
            </w:tcBorders>
            <w:vAlign w:val="center"/>
          </w:tcPr>
          <w:p w14:paraId="6125A7D7">
            <w:pPr>
              <w:spacing w:line="400" w:lineRule="exact"/>
              <w:jc w:val="center"/>
              <w:rPr>
                <w:rFonts w:ascii="宋体" w:hAnsi="宋体"/>
                <w:highlight w:val="none"/>
              </w:rPr>
            </w:pPr>
            <w:r>
              <w:rPr>
                <w:rFonts w:ascii="宋体" w:hAnsi="宋体"/>
                <w:highlight w:val="none"/>
              </w:rPr>
              <w:t>3</w:t>
            </w:r>
          </w:p>
        </w:tc>
        <w:tc>
          <w:tcPr>
            <w:tcW w:w="1560" w:type="dxa"/>
            <w:tcBorders>
              <w:left w:val="single" w:color="auto" w:sz="4" w:space="0"/>
              <w:right w:val="single" w:color="auto" w:sz="4" w:space="0"/>
            </w:tcBorders>
            <w:vAlign w:val="center"/>
          </w:tcPr>
          <w:p w14:paraId="2699ADC4">
            <w:pPr>
              <w:spacing w:line="400" w:lineRule="exact"/>
              <w:jc w:val="center"/>
              <w:rPr>
                <w:rFonts w:ascii="宋体" w:hAnsi="宋体"/>
                <w:highlight w:val="none"/>
              </w:rPr>
            </w:pPr>
            <w:r>
              <w:rPr>
                <w:rFonts w:hint="eastAsia" w:ascii="宋体" w:hAnsi="宋体"/>
                <w:highlight w:val="none"/>
              </w:rPr>
              <w:t>评标程序</w:t>
            </w:r>
          </w:p>
        </w:tc>
        <w:tc>
          <w:tcPr>
            <w:tcW w:w="6882" w:type="dxa"/>
            <w:gridSpan w:val="2"/>
            <w:tcBorders>
              <w:left w:val="single" w:color="auto" w:sz="4" w:space="0"/>
            </w:tcBorders>
            <w:vAlign w:val="center"/>
          </w:tcPr>
          <w:p w14:paraId="27C6F098">
            <w:pPr>
              <w:spacing w:after="31" w:afterLines="10" w:line="400" w:lineRule="exact"/>
              <w:ind w:firstLine="420" w:firstLineChars="200"/>
              <w:jc w:val="left"/>
              <w:rPr>
                <w:rFonts w:hint="eastAsia" w:ascii="宋体" w:hAnsi="宋体"/>
                <w:kern w:val="0"/>
                <w:szCs w:val="21"/>
                <w:highlight w:val="none"/>
              </w:rPr>
            </w:pPr>
            <w:r>
              <w:rPr>
                <w:rFonts w:hint="eastAsia" w:ascii="宋体" w:hAnsi="宋体"/>
                <w:kern w:val="0"/>
                <w:szCs w:val="21"/>
                <w:highlight w:val="none"/>
              </w:rPr>
              <w:t>1.对报价不高于最高限价的所有投标人的投标文件，按照报价由低到高的顺序排序。</w:t>
            </w:r>
          </w:p>
          <w:p w14:paraId="2B400566">
            <w:pPr>
              <w:spacing w:after="31" w:afterLines="10" w:line="400" w:lineRule="exact"/>
              <w:ind w:firstLine="420" w:firstLineChars="200"/>
              <w:jc w:val="left"/>
              <w:rPr>
                <w:rFonts w:hint="eastAsia" w:ascii="宋体" w:hAnsi="宋体"/>
                <w:kern w:val="0"/>
                <w:szCs w:val="21"/>
                <w:highlight w:val="none"/>
              </w:rPr>
            </w:pPr>
            <w:r>
              <w:rPr>
                <w:rFonts w:hint="eastAsia" w:ascii="宋体" w:hAnsi="宋体"/>
                <w:kern w:val="0"/>
                <w:szCs w:val="21"/>
                <w:highlight w:val="none"/>
              </w:rPr>
              <w:t>2.取报价排序前</w:t>
            </w:r>
            <w:r>
              <w:rPr>
                <w:rFonts w:hint="eastAsia" w:ascii="宋体" w:hAnsi="宋体"/>
                <w:kern w:val="0"/>
                <w:szCs w:val="21"/>
                <w:highlight w:val="none"/>
                <w:lang w:val="en-US" w:eastAsia="zh-CN"/>
              </w:rPr>
              <w:t>5</w:t>
            </w:r>
            <w:r>
              <w:rPr>
                <w:rFonts w:hint="eastAsia" w:ascii="宋体" w:hAnsi="宋体"/>
                <w:kern w:val="0"/>
                <w:szCs w:val="21"/>
                <w:highlight w:val="none"/>
              </w:rPr>
              <w:t>名（若实际投标人数量小于勾选数量，</w:t>
            </w:r>
            <w:r>
              <w:rPr>
                <w:rFonts w:hint="eastAsia" w:ascii="宋体" w:hAnsi="宋体"/>
                <w:spacing w:val="4"/>
                <w:kern w:val="0"/>
                <w:szCs w:val="21"/>
                <w:highlight w:val="none"/>
              </w:rPr>
              <w:t>则全部纳入）进行符合性审查。符合性审查内容：资格评审、形式评审、响应性评审。符合性审查</w:t>
            </w:r>
            <w:r>
              <w:rPr>
                <w:rFonts w:hint="eastAsia" w:ascii="宋体" w:hAnsi="宋体"/>
                <w:kern w:val="0"/>
                <w:szCs w:val="21"/>
                <w:highlight w:val="none"/>
              </w:rPr>
              <w:t>合格的投标人中，报价最低的成为第一中标候选人，报价次低的成为第二中标候选人，依次类推。</w:t>
            </w:r>
          </w:p>
          <w:p w14:paraId="5F47D928">
            <w:pPr>
              <w:spacing w:after="31" w:afterLines="10" w:line="400" w:lineRule="exact"/>
              <w:ind w:firstLine="420" w:firstLineChars="200"/>
              <w:jc w:val="left"/>
              <w:rPr>
                <w:rFonts w:hint="eastAsia" w:ascii="宋体" w:hAnsi="宋体"/>
                <w:kern w:val="0"/>
                <w:szCs w:val="21"/>
                <w:highlight w:val="none"/>
              </w:rPr>
            </w:pPr>
            <w:r>
              <w:rPr>
                <w:rFonts w:hint="eastAsia" w:ascii="宋体" w:hAnsi="宋体"/>
                <w:kern w:val="0"/>
                <w:szCs w:val="21"/>
                <w:highlight w:val="none"/>
              </w:rPr>
              <w:t>3.</w:t>
            </w:r>
            <w:r>
              <w:rPr>
                <w:rFonts w:hint="eastAsia" w:ascii="宋体" w:hAnsi="宋体"/>
                <w:spacing w:val="4"/>
                <w:kern w:val="0"/>
                <w:szCs w:val="21"/>
                <w:highlight w:val="none"/>
              </w:rPr>
              <w:t>若上述程序未能评出三名中标候选人</w:t>
            </w:r>
            <w:r>
              <w:rPr>
                <w:rFonts w:hint="eastAsia" w:ascii="宋体" w:hAnsi="宋体"/>
                <w:kern w:val="0"/>
                <w:szCs w:val="21"/>
                <w:highlight w:val="none"/>
              </w:rPr>
              <w:t>，则评标委员会对剩余投标文件继续按上述第2条进行评审，直至评出三名中标候选人，或者评审完所有投标文件。</w:t>
            </w:r>
          </w:p>
          <w:p w14:paraId="682B73C3">
            <w:pPr>
              <w:spacing w:after="31" w:afterLines="10" w:line="400" w:lineRule="exact"/>
              <w:ind w:firstLine="420" w:firstLineChars="200"/>
              <w:jc w:val="left"/>
              <w:rPr>
                <w:rFonts w:ascii="宋体" w:hAnsi="宋体"/>
                <w:kern w:val="0"/>
                <w:szCs w:val="21"/>
                <w:highlight w:val="none"/>
              </w:rPr>
            </w:pPr>
            <w:r>
              <w:rPr>
                <w:rFonts w:hint="eastAsia" w:ascii="宋体" w:hAnsi="宋体"/>
                <w:kern w:val="0"/>
                <w:szCs w:val="21"/>
                <w:highlight w:val="none"/>
              </w:rPr>
              <w:t>4.</w:t>
            </w:r>
            <w:r>
              <w:rPr>
                <w:rFonts w:hint="eastAsia"/>
                <w:highlight w:val="none"/>
              </w:rPr>
              <w:t xml:space="preserve"> </w:t>
            </w:r>
            <w:r>
              <w:rPr>
                <w:rFonts w:hint="eastAsia" w:ascii="宋体" w:hAnsi="宋体"/>
                <w:kern w:val="0"/>
                <w:szCs w:val="21"/>
                <w:highlight w:val="none"/>
              </w:rPr>
              <w:t>因评标委员会作否决投标处理，导致有效投标人不足三个的，评标委员会应当否决所有投标。但是有效投标人的经济、技术等指标仍然具有市场竞争力，并满足</w:t>
            </w:r>
            <w:r>
              <w:rPr>
                <w:rFonts w:hint="eastAsia" w:ascii="宋体" w:hAnsi="宋体"/>
                <w:kern w:val="0"/>
                <w:szCs w:val="21"/>
                <w:highlight w:val="none"/>
                <w:lang w:eastAsia="zh-CN"/>
              </w:rPr>
              <w:t>比选文件</w:t>
            </w:r>
            <w:r>
              <w:rPr>
                <w:rFonts w:hint="eastAsia" w:ascii="宋体" w:hAnsi="宋体"/>
                <w:kern w:val="0"/>
                <w:szCs w:val="21"/>
                <w:highlight w:val="none"/>
              </w:rPr>
              <w:t>要求的，评标委员会可以继续评标并确定中标候选人。</w:t>
            </w:r>
          </w:p>
          <w:p w14:paraId="78037AC8">
            <w:pPr>
              <w:spacing w:after="31" w:afterLines="10" w:line="400" w:lineRule="exact"/>
              <w:ind w:firstLine="420" w:firstLineChars="200"/>
              <w:jc w:val="left"/>
              <w:rPr>
                <w:rFonts w:ascii="宋体" w:hAnsi="宋体"/>
                <w:kern w:val="0"/>
                <w:szCs w:val="21"/>
                <w:highlight w:val="none"/>
              </w:rPr>
            </w:pPr>
            <w:r>
              <w:rPr>
                <w:rFonts w:hint="eastAsia" w:ascii="宋体" w:hAnsi="宋体"/>
                <w:kern w:val="0"/>
                <w:szCs w:val="21"/>
                <w:highlight w:val="none"/>
              </w:rPr>
              <w:t>注：若出现投标人投标报价相同的，</w:t>
            </w:r>
            <w:r>
              <w:rPr>
                <w:rFonts w:hint="eastAsia" w:ascii="宋体" w:hAnsi="宋体"/>
                <w:spacing w:val="4"/>
                <w:kern w:val="0"/>
                <w:szCs w:val="21"/>
                <w:highlight w:val="none"/>
              </w:rPr>
              <w:t>由评标委员会按照</w:t>
            </w:r>
            <w:r>
              <w:rPr>
                <w:rFonts w:hint="eastAsia" w:ascii="宋体" w:hAnsi="宋体"/>
                <w:spacing w:val="4"/>
                <w:kern w:val="0"/>
                <w:szCs w:val="21"/>
                <w:highlight w:val="none"/>
                <w:u w:val="single"/>
              </w:rPr>
              <w:t xml:space="preserve"> 企业资质高的优先；企业资质相同的，由</w:t>
            </w:r>
            <w:r>
              <w:rPr>
                <w:rFonts w:hint="eastAsia" w:ascii="宋体" w:hAnsi="宋体"/>
                <w:spacing w:val="4"/>
                <w:kern w:val="0"/>
                <w:szCs w:val="21"/>
                <w:highlight w:val="none"/>
                <w:u w:val="single"/>
                <w:lang w:val="en-US" w:eastAsia="zh-CN"/>
              </w:rPr>
              <w:t>比选人</w:t>
            </w:r>
            <w:r>
              <w:rPr>
                <w:rFonts w:hint="eastAsia" w:ascii="宋体" w:hAnsi="宋体"/>
                <w:spacing w:val="4"/>
                <w:kern w:val="0"/>
                <w:szCs w:val="21"/>
                <w:highlight w:val="none"/>
                <w:u w:val="single"/>
              </w:rPr>
              <w:t xml:space="preserve">抽签决定排序 </w:t>
            </w:r>
            <w:r>
              <w:rPr>
                <w:rFonts w:hint="eastAsia" w:ascii="宋体" w:hAnsi="宋体"/>
                <w:spacing w:val="4"/>
                <w:kern w:val="0"/>
                <w:szCs w:val="21"/>
                <w:highlight w:val="none"/>
              </w:rPr>
              <w:t>原则排序。</w:t>
            </w:r>
          </w:p>
        </w:tc>
      </w:tr>
      <w:tr w14:paraId="743DCB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2" w:hRule="atLeast"/>
        </w:trPr>
        <w:tc>
          <w:tcPr>
            <w:tcW w:w="1243" w:type="dxa"/>
            <w:tcBorders>
              <w:right w:val="single" w:color="auto" w:sz="4" w:space="0"/>
            </w:tcBorders>
            <w:vAlign w:val="center"/>
          </w:tcPr>
          <w:p w14:paraId="7D295BBC">
            <w:pPr>
              <w:spacing w:line="400" w:lineRule="exact"/>
              <w:jc w:val="center"/>
              <w:rPr>
                <w:rFonts w:ascii="宋体" w:hAnsi="宋体"/>
                <w:highlight w:val="none"/>
              </w:rPr>
            </w:pPr>
            <w:r>
              <w:rPr>
                <w:rFonts w:hint="eastAsia" w:ascii="宋体" w:hAnsi="宋体"/>
                <w:highlight w:val="none"/>
              </w:rPr>
              <w:t>3.4</w:t>
            </w:r>
          </w:p>
        </w:tc>
        <w:tc>
          <w:tcPr>
            <w:tcW w:w="1560" w:type="dxa"/>
            <w:tcBorders>
              <w:left w:val="single" w:color="auto" w:sz="4" w:space="0"/>
              <w:right w:val="single" w:color="auto" w:sz="4" w:space="0"/>
            </w:tcBorders>
            <w:vAlign w:val="center"/>
          </w:tcPr>
          <w:p w14:paraId="75B4E6E9">
            <w:pPr>
              <w:spacing w:line="400" w:lineRule="exact"/>
              <w:jc w:val="center"/>
              <w:rPr>
                <w:rFonts w:ascii="宋体" w:hAnsi="宋体"/>
                <w:highlight w:val="none"/>
              </w:rPr>
            </w:pPr>
            <w:r>
              <w:rPr>
                <w:rFonts w:ascii="宋体" w:hAnsi="宋体"/>
                <w:highlight w:val="none"/>
              </w:rPr>
              <w:t>评标结果</w:t>
            </w:r>
          </w:p>
        </w:tc>
        <w:tc>
          <w:tcPr>
            <w:tcW w:w="6882" w:type="dxa"/>
            <w:gridSpan w:val="2"/>
            <w:tcBorders>
              <w:left w:val="single" w:color="auto" w:sz="4" w:space="0"/>
            </w:tcBorders>
            <w:vAlign w:val="center"/>
          </w:tcPr>
          <w:p w14:paraId="01B9F98D">
            <w:pPr>
              <w:autoSpaceDE w:val="0"/>
              <w:autoSpaceDN w:val="0"/>
              <w:adjustRightInd w:val="0"/>
              <w:snapToGrid w:val="0"/>
              <w:spacing w:line="400" w:lineRule="exact"/>
              <w:ind w:firstLine="420"/>
              <w:jc w:val="left"/>
              <w:rPr>
                <w:rFonts w:ascii="宋体" w:hAnsi="宋体"/>
                <w:kern w:val="0"/>
                <w:szCs w:val="21"/>
                <w:highlight w:val="none"/>
              </w:rPr>
            </w:pPr>
            <w:r>
              <w:rPr>
                <w:rFonts w:ascii="宋体" w:hAnsi="宋体"/>
                <w:kern w:val="0"/>
                <w:szCs w:val="21"/>
                <w:highlight w:val="none"/>
              </w:rPr>
              <w:t>3.</w:t>
            </w:r>
            <w:r>
              <w:rPr>
                <w:rFonts w:ascii="宋体" w:hAnsi="宋体"/>
                <w:spacing w:val="-1"/>
                <w:kern w:val="0"/>
                <w:szCs w:val="21"/>
                <w:highlight w:val="none"/>
              </w:rPr>
              <w:t>4</w:t>
            </w:r>
            <w:r>
              <w:rPr>
                <w:rFonts w:ascii="宋体" w:hAnsi="宋体"/>
                <w:kern w:val="0"/>
                <w:szCs w:val="21"/>
                <w:highlight w:val="none"/>
              </w:rPr>
              <w:t>.1</w:t>
            </w:r>
            <w:r>
              <w:rPr>
                <w:rFonts w:hint="eastAsia" w:ascii="宋体" w:hAnsi="宋体"/>
                <w:kern w:val="0"/>
                <w:szCs w:val="21"/>
                <w:highlight w:val="none"/>
              </w:rPr>
              <w:t xml:space="preserve"> </w:t>
            </w:r>
            <w:r>
              <w:rPr>
                <w:rFonts w:ascii="宋体" w:hAnsi="宋体"/>
                <w:kern w:val="0"/>
                <w:szCs w:val="21"/>
                <w:highlight w:val="none"/>
              </w:rPr>
              <w:t>除第二章“投标</w:t>
            </w:r>
            <w:r>
              <w:rPr>
                <w:rFonts w:ascii="宋体" w:hAnsi="宋体"/>
                <w:spacing w:val="1"/>
                <w:kern w:val="0"/>
                <w:szCs w:val="21"/>
                <w:highlight w:val="none"/>
              </w:rPr>
              <w:t>人</w:t>
            </w:r>
            <w:r>
              <w:rPr>
                <w:rFonts w:ascii="宋体" w:hAnsi="宋体"/>
                <w:kern w:val="0"/>
                <w:szCs w:val="21"/>
                <w:highlight w:val="none"/>
              </w:rPr>
              <w:t>须知”前</w:t>
            </w:r>
            <w:r>
              <w:rPr>
                <w:rFonts w:ascii="宋体" w:hAnsi="宋体"/>
                <w:spacing w:val="1"/>
                <w:kern w:val="0"/>
                <w:szCs w:val="21"/>
                <w:highlight w:val="none"/>
              </w:rPr>
              <w:t>附</w:t>
            </w:r>
            <w:r>
              <w:rPr>
                <w:rFonts w:ascii="宋体" w:hAnsi="宋体"/>
                <w:kern w:val="0"/>
                <w:szCs w:val="21"/>
                <w:highlight w:val="none"/>
              </w:rPr>
              <w:t>表授权直</w:t>
            </w:r>
            <w:r>
              <w:rPr>
                <w:rFonts w:ascii="宋体" w:hAnsi="宋体"/>
                <w:spacing w:val="1"/>
                <w:kern w:val="0"/>
                <w:szCs w:val="21"/>
                <w:highlight w:val="none"/>
              </w:rPr>
              <w:t>接</w:t>
            </w:r>
            <w:r>
              <w:rPr>
                <w:rFonts w:ascii="宋体" w:hAnsi="宋体"/>
                <w:kern w:val="0"/>
                <w:szCs w:val="21"/>
                <w:highlight w:val="none"/>
              </w:rPr>
              <w:t>确定中标</w:t>
            </w:r>
            <w:r>
              <w:rPr>
                <w:rFonts w:ascii="宋体" w:hAnsi="宋体"/>
                <w:spacing w:val="1"/>
                <w:kern w:val="0"/>
                <w:szCs w:val="21"/>
                <w:highlight w:val="none"/>
              </w:rPr>
              <w:t>人</w:t>
            </w:r>
            <w:r>
              <w:rPr>
                <w:rFonts w:ascii="宋体" w:hAnsi="宋体"/>
                <w:kern w:val="0"/>
                <w:szCs w:val="21"/>
                <w:highlight w:val="none"/>
              </w:rPr>
              <w:t>外，评标</w:t>
            </w:r>
            <w:r>
              <w:rPr>
                <w:rFonts w:ascii="宋体" w:hAnsi="宋体"/>
                <w:spacing w:val="1"/>
                <w:kern w:val="0"/>
                <w:szCs w:val="21"/>
                <w:highlight w:val="none"/>
              </w:rPr>
              <w:t>委</w:t>
            </w:r>
            <w:r>
              <w:rPr>
                <w:rFonts w:ascii="宋体" w:hAnsi="宋体"/>
                <w:kern w:val="0"/>
                <w:szCs w:val="21"/>
                <w:highlight w:val="none"/>
              </w:rPr>
              <w:t>员会</w:t>
            </w:r>
            <w:r>
              <w:rPr>
                <w:rFonts w:hint="eastAsia" w:ascii="宋体" w:hAnsi="宋体"/>
                <w:kern w:val="0"/>
                <w:szCs w:val="21"/>
                <w:highlight w:val="none"/>
              </w:rPr>
              <w:t>按经评审的最低投标价法</w:t>
            </w:r>
            <w:r>
              <w:rPr>
                <w:rFonts w:ascii="宋体" w:hAnsi="宋体"/>
                <w:kern w:val="0"/>
                <w:szCs w:val="21"/>
                <w:highlight w:val="none"/>
              </w:rPr>
              <w:t>推荐中标候选人。</w:t>
            </w:r>
          </w:p>
          <w:p w14:paraId="2CEE88B2">
            <w:pPr>
              <w:spacing w:line="400" w:lineRule="exact"/>
              <w:ind w:firstLine="424" w:firstLineChars="200"/>
              <w:rPr>
                <w:rFonts w:ascii="宋体" w:hAnsi="宋体"/>
                <w:highlight w:val="none"/>
              </w:rPr>
            </w:pPr>
            <w:r>
              <w:rPr>
                <w:rFonts w:ascii="宋体" w:hAnsi="宋体"/>
                <w:spacing w:val="1"/>
                <w:kern w:val="0"/>
                <w:szCs w:val="21"/>
                <w:highlight w:val="none"/>
              </w:rPr>
              <w:t>3</w:t>
            </w:r>
            <w:r>
              <w:rPr>
                <w:rFonts w:ascii="宋体" w:hAnsi="宋体"/>
                <w:kern w:val="0"/>
                <w:szCs w:val="21"/>
                <w:highlight w:val="none"/>
              </w:rPr>
              <w:t>.4.2</w:t>
            </w:r>
            <w:r>
              <w:rPr>
                <w:rFonts w:hint="eastAsia" w:ascii="宋体" w:hAnsi="宋体"/>
                <w:kern w:val="0"/>
                <w:szCs w:val="21"/>
                <w:highlight w:val="none"/>
              </w:rPr>
              <w:t xml:space="preserve"> </w:t>
            </w:r>
            <w:r>
              <w:rPr>
                <w:rFonts w:ascii="宋体" w:hAnsi="宋体"/>
                <w:kern w:val="0"/>
                <w:szCs w:val="21"/>
                <w:highlight w:val="none"/>
              </w:rPr>
              <w:t>评标</w:t>
            </w:r>
            <w:r>
              <w:rPr>
                <w:rFonts w:ascii="宋体" w:hAnsi="宋体"/>
                <w:spacing w:val="-1"/>
                <w:kern w:val="0"/>
                <w:szCs w:val="21"/>
                <w:highlight w:val="none"/>
              </w:rPr>
              <w:t>委</w:t>
            </w:r>
            <w:r>
              <w:rPr>
                <w:rFonts w:ascii="宋体" w:hAnsi="宋体"/>
                <w:kern w:val="0"/>
                <w:szCs w:val="21"/>
                <w:highlight w:val="none"/>
              </w:rPr>
              <w:t>员会完成评标后，应当向</w:t>
            </w:r>
            <w:r>
              <w:rPr>
                <w:rFonts w:hint="eastAsia" w:ascii="宋体" w:hAnsi="宋体"/>
                <w:kern w:val="0"/>
                <w:szCs w:val="21"/>
                <w:highlight w:val="none"/>
                <w:lang w:eastAsia="zh-CN"/>
              </w:rPr>
              <w:t>比选人</w:t>
            </w:r>
            <w:r>
              <w:rPr>
                <w:rFonts w:ascii="宋体" w:hAnsi="宋体"/>
                <w:kern w:val="0"/>
                <w:szCs w:val="21"/>
                <w:highlight w:val="none"/>
              </w:rPr>
              <w:t>提交书面评标报告。</w:t>
            </w:r>
          </w:p>
        </w:tc>
      </w:tr>
    </w:tbl>
    <w:p w14:paraId="1C215B62">
      <w:pPr>
        <w:pStyle w:val="4"/>
        <w:spacing w:before="0" w:after="0" w:line="360" w:lineRule="auto"/>
        <w:rPr>
          <w:rFonts w:ascii="宋体" w:hAnsi="宋体"/>
          <w:bCs w:val="0"/>
          <w:snapToGrid w:val="0"/>
          <w:highlight w:val="none"/>
        </w:rPr>
      </w:pPr>
      <w:r>
        <w:rPr>
          <w:rFonts w:ascii="宋体" w:hAnsi="宋体"/>
          <w:bCs w:val="0"/>
          <w:snapToGrid w:val="0"/>
          <w:highlight w:val="none"/>
        </w:rPr>
        <w:br w:type="page"/>
      </w:r>
      <w:bookmarkStart w:id="455" w:name="_Toc27983289"/>
      <w:r>
        <w:rPr>
          <w:rFonts w:ascii="宋体" w:hAnsi="宋体"/>
          <w:b w:val="0"/>
          <w:snapToGrid w:val="0"/>
          <w:highlight w:val="none"/>
        </w:rPr>
        <w:t>1.  评标方法</w:t>
      </w:r>
      <w:bookmarkEnd w:id="455"/>
    </w:p>
    <w:p w14:paraId="0BF8667B">
      <w:pPr>
        <w:spacing w:line="360" w:lineRule="auto"/>
        <w:ind w:firstLine="420" w:firstLineChars="200"/>
        <w:rPr>
          <w:rFonts w:ascii="宋体" w:hAnsi="宋体"/>
          <w:highlight w:val="none"/>
        </w:rPr>
      </w:pPr>
      <w:r>
        <w:rPr>
          <w:rFonts w:hint="eastAsia" w:ascii="宋体" w:hAnsi="宋体"/>
          <w:highlight w:val="none"/>
        </w:rPr>
        <w:t>本次评标采用经评审的最低投标价法，评标委员会按照本章第2.1款进行报价排序，按照本章第2.2款进行符合性审查，符合性审查合格的投标人中按报价由低到高推荐中标候选人，或根据</w:t>
      </w:r>
      <w:r>
        <w:rPr>
          <w:rFonts w:hint="eastAsia" w:ascii="宋体" w:hAnsi="宋体"/>
          <w:highlight w:val="none"/>
          <w:lang w:eastAsia="zh-CN"/>
        </w:rPr>
        <w:t>比选人</w:t>
      </w:r>
      <w:r>
        <w:rPr>
          <w:rFonts w:hint="eastAsia" w:ascii="宋体" w:hAnsi="宋体"/>
          <w:highlight w:val="none"/>
        </w:rPr>
        <w:t>授权直接确定中标人。若出现投标人投标报价相同的，以评标办法前附表约定的原则确定排序。</w:t>
      </w:r>
    </w:p>
    <w:p w14:paraId="38BCD5F4">
      <w:pPr>
        <w:pStyle w:val="4"/>
        <w:spacing w:before="0" w:after="0" w:line="360" w:lineRule="auto"/>
        <w:rPr>
          <w:rFonts w:ascii="宋体" w:hAnsi="宋体"/>
          <w:b w:val="0"/>
          <w:snapToGrid w:val="0"/>
          <w:highlight w:val="none"/>
        </w:rPr>
      </w:pPr>
      <w:bookmarkStart w:id="456" w:name="_Toc27983290"/>
      <w:r>
        <w:rPr>
          <w:rFonts w:ascii="宋体" w:hAnsi="宋体"/>
          <w:b w:val="0"/>
          <w:snapToGrid w:val="0"/>
          <w:highlight w:val="none"/>
        </w:rPr>
        <w:t>2.  评审标准</w:t>
      </w:r>
      <w:bookmarkEnd w:id="456"/>
    </w:p>
    <w:p w14:paraId="6F39307C">
      <w:pPr>
        <w:pStyle w:val="5"/>
        <w:spacing w:before="0" w:after="0" w:line="360" w:lineRule="auto"/>
        <w:jc w:val="both"/>
        <w:rPr>
          <w:rFonts w:ascii="宋体" w:hAnsi="宋体" w:cs="宋体"/>
          <w:sz w:val="21"/>
          <w:szCs w:val="21"/>
          <w:highlight w:val="none"/>
        </w:rPr>
      </w:pPr>
      <w:bookmarkStart w:id="457" w:name="_Toc27983291"/>
      <w:r>
        <w:rPr>
          <w:rFonts w:ascii="宋体" w:hAnsi="宋体" w:cs="宋体"/>
          <w:sz w:val="21"/>
          <w:szCs w:val="21"/>
          <w:highlight w:val="none"/>
        </w:rPr>
        <w:t>2.1</w:t>
      </w:r>
      <w:r>
        <w:rPr>
          <w:rFonts w:hint="eastAsia" w:ascii="宋体" w:hAnsi="宋体" w:cs="宋体"/>
          <w:sz w:val="21"/>
          <w:szCs w:val="21"/>
          <w:highlight w:val="none"/>
        </w:rPr>
        <w:t>报价</w:t>
      </w:r>
      <w:r>
        <w:rPr>
          <w:rFonts w:ascii="宋体" w:hAnsi="宋体" w:cs="宋体"/>
          <w:sz w:val="21"/>
          <w:szCs w:val="21"/>
          <w:highlight w:val="none"/>
        </w:rPr>
        <w:t>排序</w:t>
      </w:r>
      <w:bookmarkEnd w:id="457"/>
    </w:p>
    <w:p w14:paraId="5F0F927A">
      <w:pPr>
        <w:autoSpaceDE w:val="0"/>
        <w:autoSpaceDN w:val="0"/>
        <w:adjustRightInd w:val="0"/>
        <w:snapToGrid w:val="0"/>
        <w:spacing w:line="360" w:lineRule="auto"/>
        <w:ind w:firstLine="420" w:firstLineChars="200"/>
        <w:jc w:val="left"/>
        <w:rPr>
          <w:rFonts w:ascii="宋体" w:hAnsi="宋体" w:cs="宋体"/>
          <w:szCs w:val="21"/>
          <w:highlight w:val="none"/>
        </w:rPr>
      </w:pPr>
      <w:r>
        <w:rPr>
          <w:rFonts w:hint="eastAsia" w:ascii="宋体" w:hAnsi="宋体" w:cs="宋体"/>
          <w:szCs w:val="21"/>
          <w:highlight w:val="none"/>
        </w:rPr>
        <w:t>见评标办法前附表。</w:t>
      </w:r>
    </w:p>
    <w:p w14:paraId="38D30EC1">
      <w:pPr>
        <w:pStyle w:val="5"/>
        <w:spacing w:before="0" w:after="0" w:line="360" w:lineRule="auto"/>
        <w:jc w:val="both"/>
        <w:rPr>
          <w:rFonts w:ascii="宋体" w:hAnsi="宋体" w:cs="宋体"/>
          <w:sz w:val="21"/>
          <w:szCs w:val="21"/>
          <w:highlight w:val="none"/>
        </w:rPr>
      </w:pPr>
      <w:bookmarkStart w:id="458" w:name="_Toc27983292"/>
      <w:r>
        <w:rPr>
          <w:rFonts w:ascii="宋体" w:hAnsi="宋体" w:cs="宋体"/>
          <w:sz w:val="21"/>
          <w:szCs w:val="21"/>
          <w:highlight w:val="none"/>
        </w:rPr>
        <w:t>2.</w:t>
      </w:r>
      <w:r>
        <w:rPr>
          <w:rFonts w:hint="eastAsia" w:ascii="宋体" w:hAnsi="宋体" w:cs="宋体"/>
          <w:sz w:val="21"/>
          <w:szCs w:val="21"/>
          <w:highlight w:val="none"/>
        </w:rPr>
        <w:t>2符合性审查</w:t>
      </w:r>
      <w:bookmarkEnd w:id="458"/>
    </w:p>
    <w:p w14:paraId="1D48F2F8">
      <w:pPr>
        <w:autoSpaceDE w:val="0"/>
        <w:autoSpaceDN w:val="0"/>
        <w:adjustRightInd w:val="0"/>
        <w:snapToGrid w:val="0"/>
        <w:spacing w:line="360" w:lineRule="auto"/>
        <w:ind w:firstLine="420" w:firstLineChars="200"/>
        <w:jc w:val="left"/>
        <w:rPr>
          <w:rFonts w:hint="eastAsia" w:ascii="宋体" w:hAnsi="宋体" w:cs="宋体"/>
          <w:szCs w:val="21"/>
          <w:highlight w:val="none"/>
        </w:rPr>
      </w:pPr>
      <w:r>
        <w:rPr>
          <w:rFonts w:hint="eastAsia" w:ascii="宋体" w:hAnsi="宋体" w:cs="宋体"/>
          <w:szCs w:val="21"/>
          <w:highlight w:val="none"/>
        </w:rPr>
        <w:t>取报价排序前</w:t>
      </w:r>
      <w:r>
        <w:rPr>
          <w:rFonts w:hint="eastAsia" w:ascii="宋体" w:hAnsi="宋体" w:cs="宋体"/>
          <w:szCs w:val="21"/>
          <w:highlight w:val="none"/>
          <w:lang w:val="en-US" w:eastAsia="zh-CN"/>
        </w:rPr>
        <w:t>5</w:t>
      </w:r>
      <w:r>
        <w:rPr>
          <w:rFonts w:hint="eastAsia" w:ascii="宋体" w:hAnsi="宋体" w:cs="宋体"/>
          <w:szCs w:val="21"/>
          <w:highlight w:val="none"/>
        </w:rPr>
        <w:t>名（若实际投标人数量小于勾选数量，</w:t>
      </w:r>
      <w:r>
        <w:rPr>
          <w:rFonts w:hint="eastAsia" w:ascii="宋体" w:hAnsi="宋体"/>
          <w:spacing w:val="4"/>
          <w:kern w:val="0"/>
          <w:szCs w:val="21"/>
          <w:highlight w:val="none"/>
        </w:rPr>
        <w:t>则全部纳入）进行符合性审查。符合性审查内容：资格评审、形式评审、响应性评审。</w:t>
      </w:r>
    </w:p>
    <w:p w14:paraId="1652E11E">
      <w:pPr>
        <w:autoSpaceDE w:val="0"/>
        <w:autoSpaceDN w:val="0"/>
        <w:adjustRightInd w:val="0"/>
        <w:snapToGrid w:val="0"/>
        <w:spacing w:line="360" w:lineRule="auto"/>
        <w:ind w:firstLine="420" w:firstLineChars="200"/>
        <w:jc w:val="left"/>
        <w:rPr>
          <w:rFonts w:hint="eastAsia" w:ascii="宋体" w:hAnsi="宋体" w:cs="宋体"/>
          <w:szCs w:val="21"/>
          <w:highlight w:val="none"/>
        </w:rPr>
      </w:pPr>
      <w:r>
        <w:rPr>
          <w:rFonts w:ascii="宋体" w:hAnsi="宋体" w:cs="宋体"/>
          <w:szCs w:val="21"/>
          <w:highlight w:val="none"/>
        </w:rPr>
        <w:t>2.</w:t>
      </w:r>
      <w:r>
        <w:rPr>
          <w:rFonts w:hint="eastAsia" w:ascii="宋体" w:hAnsi="宋体" w:cs="宋体"/>
          <w:szCs w:val="21"/>
          <w:highlight w:val="none"/>
        </w:rPr>
        <w:t>2</w:t>
      </w:r>
      <w:r>
        <w:rPr>
          <w:rFonts w:ascii="宋体" w:hAnsi="宋体" w:cs="宋体"/>
          <w:szCs w:val="21"/>
          <w:highlight w:val="none"/>
        </w:rPr>
        <w:t>.</w:t>
      </w:r>
      <w:r>
        <w:rPr>
          <w:rFonts w:hint="eastAsia" w:ascii="宋体" w:hAnsi="宋体" w:cs="宋体"/>
          <w:szCs w:val="21"/>
          <w:highlight w:val="none"/>
          <w:lang w:val="en-US" w:eastAsia="zh-CN"/>
        </w:rPr>
        <w:t>1</w:t>
      </w:r>
      <w:r>
        <w:rPr>
          <w:rFonts w:hint="eastAsia" w:ascii="宋体" w:hAnsi="宋体" w:cs="宋体"/>
          <w:szCs w:val="21"/>
          <w:highlight w:val="none"/>
        </w:rPr>
        <w:t xml:space="preserve">  资格评审标准：见评标办法前附表。</w:t>
      </w:r>
    </w:p>
    <w:p w14:paraId="76B40CD1">
      <w:pPr>
        <w:autoSpaceDE w:val="0"/>
        <w:autoSpaceDN w:val="0"/>
        <w:adjustRightInd w:val="0"/>
        <w:snapToGrid w:val="0"/>
        <w:spacing w:line="360" w:lineRule="auto"/>
        <w:ind w:firstLine="420" w:firstLineChars="200"/>
        <w:jc w:val="left"/>
        <w:rPr>
          <w:rFonts w:ascii="宋体" w:hAnsi="宋体" w:cs="宋体"/>
          <w:szCs w:val="21"/>
          <w:highlight w:val="none"/>
        </w:rPr>
      </w:pPr>
      <w:r>
        <w:rPr>
          <w:rFonts w:ascii="宋体" w:hAnsi="宋体" w:cs="宋体"/>
          <w:szCs w:val="21"/>
          <w:highlight w:val="none"/>
        </w:rPr>
        <w:t>2.</w:t>
      </w:r>
      <w:r>
        <w:rPr>
          <w:rFonts w:hint="eastAsia" w:ascii="宋体" w:hAnsi="宋体" w:cs="宋体"/>
          <w:szCs w:val="21"/>
          <w:highlight w:val="none"/>
        </w:rPr>
        <w:t>2</w:t>
      </w:r>
      <w:r>
        <w:rPr>
          <w:rFonts w:ascii="宋体" w:hAnsi="宋体" w:cs="宋体"/>
          <w:szCs w:val="21"/>
          <w:highlight w:val="none"/>
        </w:rPr>
        <w:t>.</w:t>
      </w:r>
      <w:r>
        <w:rPr>
          <w:rFonts w:hint="eastAsia" w:ascii="宋体" w:hAnsi="宋体" w:cs="宋体"/>
          <w:szCs w:val="21"/>
          <w:highlight w:val="none"/>
          <w:lang w:val="en-US" w:eastAsia="zh-CN"/>
        </w:rPr>
        <w:t>2</w:t>
      </w:r>
      <w:r>
        <w:rPr>
          <w:rFonts w:hint="eastAsia" w:ascii="宋体" w:hAnsi="宋体" w:cs="宋体"/>
          <w:szCs w:val="21"/>
          <w:highlight w:val="none"/>
        </w:rPr>
        <w:t xml:space="preserve">  形式评审标准：见评标办法前附表。</w:t>
      </w:r>
    </w:p>
    <w:p w14:paraId="25AAEB7C">
      <w:pPr>
        <w:autoSpaceDE w:val="0"/>
        <w:autoSpaceDN w:val="0"/>
        <w:adjustRightInd w:val="0"/>
        <w:snapToGrid w:val="0"/>
        <w:spacing w:line="360" w:lineRule="auto"/>
        <w:ind w:firstLine="420" w:firstLineChars="200"/>
        <w:jc w:val="left"/>
        <w:rPr>
          <w:rFonts w:hint="eastAsia" w:ascii="宋体" w:hAnsi="宋体" w:cs="宋体"/>
          <w:szCs w:val="21"/>
          <w:highlight w:val="none"/>
        </w:rPr>
      </w:pPr>
      <w:r>
        <w:rPr>
          <w:rFonts w:ascii="宋体" w:hAnsi="宋体" w:cs="宋体"/>
          <w:szCs w:val="21"/>
          <w:highlight w:val="none"/>
        </w:rPr>
        <w:t>2.</w:t>
      </w:r>
      <w:r>
        <w:rPr>
          <w:rFonts w:hint="eastAsia" w:ascii="宋体" w:hAnsi="宋体" w:cs="宋体"/>
          <w:szCs w:val="21"/>
          <w:highlight w:val="none"/>
        </w:rPr>
        <w:t>2</w:t>
      </w:r>
      <w:r>
        <w:rPr>
          <w:rFonts w:ascii="宋体" w:hAnsi="宋体" w:cs="宋体"/>
          <w:szCs w:val="21"/>
          <w:highlight w:val="none"/>
        </w:rPr>
        <w:t>.</w:t>
      </w:r>
      <w:r>
        <w:rPr>
          <w:rFonts w:hint="eastAsia" w:ascii="宋体" w:hAnsi="宋体" w:cs="宋体"/>
          <w:szCs w:val="21"/>
          <w:highlight w:val="none"/>
          <w:lang w:val="en-US" w:eastAsia="zh-CN"/>
        </w:rPr>
        <w:t>3</w:t>
      </w:r>
      <w:r>
        <w:rPr>
          <w:rFonts w:hint="eastAsia" w:ascii="宋体" w:hAnsi="宋体" w:cs="宋体"/>
          <w:szCs w:val="21"/>
          <w:highlight w:val="none"/>
        </w:rPr>
        <w:t xml:space="preserve"> 响应性评审标准：见评标办法前附表。</w:t>
      </w:r>
    </w:p>
    <w:p w14:paraId="26FFBECA">
      <w:pPr>
        <w:pStyle w:val="4"/>
        <w:spacing w:before="0" w:after="0" w:line="360" w:lineRule="auto"/>
        <w:rPr>
          <w:rFonts w:ascii="宋体" w:hAnsi="宋体"/>
          <w:b w:val="0"/>
          <w:snapToGrid w:val="0"/>
          <w:highlight w:val="none"/>
        </w:rPr>
      </w:pPr>
      <w:bookmarkStart w:id="459" w:name="_Toc27983293"/>
      <w:r>
        <w:rPr>
          <w:rFonts w:ascii="宋体" w:hAnsi="宋体"/>
          <w:b w:val="0"/>
          <w:snapToGrid w:val="0"/>
          <w:highlight w:val="none"/>
        </w:rPr>
        <w:t>3.  评标程序</w:t>
      </w:r>
      <w:bookmarkEnd w:id="459"/>
    </w:p>
    <w:p w14:paraId="5714F059">
      <w:pPr>
        <w:pStyle w:val="5"/>
        <w:spacing w:before="0" w:after="0" w:line="360" w:lineRule="auto"/>
        <w:jc w:val="both"/>
        <w:rPr>
          <w:rFonts w:ascii="宋体" w:hAnsi="宋体" w:cs="宋体"/>
          <w:sz w:val="21"/>
          <w:szCs w:val="21"/>
          <w:highlight w:val="none"/>
        </w:rPr>
      </w:pPr>
      <w:bookmarkStart w:id="460" w:name="_Toc27983294"/>
      <w:r>
        <w:rPr>
          <w:rFonts w:ascii="宋体" w:hAnsi="宋体" w:cs="宋体"/>
          <w:sz w:val="21"/>
          <w:szCs w:val="21"/>
          <w:highlight w:val="none"/>
        </w:rPr>
        <w:t>3.1</w:t>
      </w:r>
      <w:r>
        <w:rPr>
          <w:rFonts w:hint="eastAsia" w:ascii="宋体" w:hAnsi="宋体" w:cs="宋体"/>
          <w:sz w:val="21"/>
          <w:szCs w:val="21"/>
          <w:highlight w:val="none"/>
        </w:rPr>
        <w:t>报价排序</w:t>
      </w:r>
      <w:bookmarkEnd w:id="460"/>
    </w:p>
    <w:p w14:paraId="23A1DD3E">
      <w:pPr>
        <w:spacing w:line="360" w:lineRule="auto"/>
        <w:ind w:firstLine="413" w:firstLineChars="197"/>
        <w:rPr>
          <w:rFonts w:ascii="宋体" w:hAnsi="宋体" w:cs="宋体"/>
          <w:szCs w:val="21"/>
          <w:highlight w:val="none"/>
        </w:rPr>
      </w:pPr>
      <w:r>
        <w:rPr>
          <w:rFonts w:hint="eastAsia" w:ascii="宋体" w:hAnsi="宋体" w:cs="宋体"/>
          <w:szCs w:val="21"/>
          <w:highlight w:val="none"/>
        </w:rPr>
        <w:t>对报价不高于最高限价的所有投标人的投标文件，按照报价由低到高的顺序排序。</w:t>
      </w:r>
    </w:p>
    <w:p w14:paraId="6EA8E6DB">
      <w:pPr>
        <w:spacing w:line="360" w:lineRule="auto"/>
        <w:ind w:firstLine="413" w:firstLineChars="197"/>
        <w:rPr>
          <w:rFonts w:ascii="宋体" w:hAnsi="宋体" w:cs="宋体"/>
          <w:szCs w:val="21"/>
          <w:highlight w:val="none"/>
        </w:rPr>
      </w:pPr>
      <w:r>
        <w:rPr>
          <w:rFonts w:hint="eastAsia" w:ascii="宋体" w:hAnsi="宋体" w:cs="宋体"/>
          <w:szCs w:val="21"/>
          <w:highlight w:val="none"/>
        </w:rPr>
        <w:t>当投标报价有算术错误时，评标委员会按以下原则对投标报价进行修正，修正的价格经投标人书面确认后具有约束力，修正原则如下：</w:t>
      </w:r>
    </w:p>
    <w:p w14:paraId="4AF0CD97">
      <w:pPr>
        <w:spacing w:line="360" w:lineRule="auto"/>
        <w:ind w:firstLine="413" w:firstLineChars="197"/>
        <w:rPr>
          <w:rFonts w:ascii="宋体" w:hAnsi="宋体" w:cs="宋体"/>
          <w:szCs w:val="21"/>
          <w:highlight w:val="none"/>
        </w:rPr>
      </w:pPr>
      <w:r>
        <w:rPr>
          <w:rFonts w:hint="eastAsia" w:ascii="宋体" w:hAnsi="宋体" w:cs="宋体"/>
          <w:szCs w:val="21"/>
          <w:highlight w:val="none"/>
        </w:rPr>
        <w:t>①投标文件中的大写金额与小写金额不一致的，以大写金额为准；</w:t>
      </w:r>
    </w:p>
    <w:p w14:paraId="34391B52">
      <w:pPr>
        <w:spacing w:line="360" w:lineRule="auto"/>
        <w:ind w:firstLine="413" w:firstLineChars="197"/>
        <w:rPr>
          <w:rFonts w:ascii="宋体" w:hAnsi="宋体" w:cs="宋体"/>
          <w:szCs w:val="21"/>
          <w:highlight w:val="none"/>
        </w:rPr>
      </w:pPr>
      <w:r>
        <w:rPr>
          <w:rFonts w:hint="eastAsia" w:ascii="宋体" w:hAnsi="宋体" w:cs="宋体"/>
          <w:szCs w:val="21"/>
          <w:highlight w:val="none"/>
        </w:rPr>
        <w:t>②总价金额与依据单价计算出的结果不一致的，以单价金额为准修正总价（但单价金额小数点有明显错误的除外）；单价金额小数点有明显错误的，以总价为准，对单价予以修正；</w:t>
      </w:r>
    </w:p>
    <w:p w14:paraId="0520DC2F">
      <w:pPr>
        <w:spacing w:line="360" w:lineRule="auto"/>
        <w:ind w:firstLine="413" w:firstLineChars="197"/>
        <w:rPr>
          <w:rFonts w:ascii="宋体" w:hAnsi="宋体" w:cs="宋体"/>
          <w:szCs w:val="21"/>
          <w:highlight w:val="none"/>
        </w:rPr>
      </w:pPr>
      <w:r>
        <w:rPr>
          <w:rFonts w:hint="eastAsia" w:ascii="宋体" w:hAnsi="宋体" w:cs="宋体"/>
          <w:szCs w:val="21"/>
          <w:highlight w:val="none"/>
        </w:rPr>
        <w:t>③</w:t>
      </w:r>
      <w:r>
        <w:rPr>
          <w:rFonts w:hint="eastAsia" w:ascii="宋体" w:hAnsi="宋体" w:cs="宋体"/>
          <w:szCs w:val="21"/>
          <w:highlight w:val="none"/>
          <w:lang w:eastAsia="zh-CN"/>
        </w:rPr>
        <w:t>比选文件</w:t>
      </w:r>
      <w:r>
        <w:rPr>
          <w:rFonts w:hint="eastAsia" w:ascii="宋体" w:hAnsi="宋体" w:cs="宋体"/>
          <w:szCs w:val="21"/>
          <w:highlight w:val="none"/>
        </w:rPr>
        <w:t>规定的其他关于修正的要求。</w:t>
      </w:r>
    </w:p>
    <w:p w14:paraId="4F2223DA">
      <w:pPr>
        <w:pStyle w:val="5"/>
        <w:spacing w:before="0" w:after="0" w:line="360" w:lineRule="auto"/>
        <w:jc w:val="both"/>
        <w:rPr>
          <w:rFonts w:ascii="宋体" w:hAnsi="宋体" w:cs="宋体"/>
          <w:sz w:val="21"/>
          <w:szCs w:val="21"/>
          <w:highlight w:val="none"/>
        </w:rPr>
      </w:pPr>
      <w:bookmarkStart w:id="461" w:name="_Toc27983295"/>
      <w:r>
        <w:rPr>
          <w:rFonts w:ascii="宋体" w:hAnsi="宋体" w:cs="宋体"/>
          <w:sz w:val="21"/>
          <w:szCs w:val="21"/>
          <w:highlight w:val="none"/>
        </w:rPr>
        <w:t>3.</w:t>
      </w:r>
      <w:r>
        <w:rPr>
          <w:rFonts w:hint="eastAsia" w:ascii="宋体" w:hAnsi="宋体" w:cs="宋体"/>
          <w:sz w:val="21"/>
          <w:szCs w:val="21"/>
          <w:highlight w:val="none"/>
        </w:rPr>
        <w:t>2符合性审查</w:t>
      </w:r>
      <w:bookmarkEnd w:id="461"/>
    </w:p>
    <w:p w14:paraId="34A0F63F">
      <w:pPr>
        <w:spacing w:line="360" w:lineRule="auto"/>
        <w:ind w:firstLine="413" w:firstLineChars="197"/>
        <w:rPr>
          <w:rFonts w:hint="eastAsia" w:ascii="宋体" w:hAnsi="宋体" w:cs="宋体"/>
          <w:szCs w:val="21"/>
          <w:highlight w:val="none"/>
        </w:rPr>
      </w:pPr>
      <w:r>
        <w:rPr>
          <w:rFonts w:ascii="宋体" w:hAnsi="宋体" w:cs="宋体"/>
          <w:szCs w:val="21"/>
          <w:highlight w:val="none"/>
        </w:rPr>
        <w:t>3.</w:t>
      </w:r>
      <w:r>
        <w:rPr>
          <w:rFonts w:hint="eastAsia" w:ascii="宋体" w:hAnsi="宋体" w:cs="宋体"/>
          <w:szCs w:val="21"/>
          <w:highlight w:val="none"/>
        </w:rPr>
        <w:t>2</w:t>
      </w:r>
      <w:r>
        <w:rPr>
          <w:rFonts w:ascii="宋体" w:hAnsi="宋体" w:cs="宋体"/>
          <w:szCs w:val="21"/>
          <w:highlight w:val="none"/>
        </w:rPr>
        <w:t>.1评标委员会依据本章第2.</w:t>
      </w:r>
      <w:r>
        <w:rPr>
          <w:rFonts w:hint="eastAsia" w:ascii="宋体" w:hAnsi="宋体" w:cs="宋体"/>
          <w:szCs w:val="21"/>
          <w:highlight w:val="none"/>
        </w:rPr>
        <w:t>2</w:t>
      </w:r>
      <w:r>
        <w:rPr>
          <w:rFonts w:ascii="宋体" w:hAnsi="宋体" w:cs="宋体"/>
          <w:szCs w:val="21"/>
          <w:highlight w:val="none"/>
        </w:rPr>
        <w:t xml:space="preserve"> </w:t>
      </w:r>
      <w:r>
        <w:rPr>
          <w:rFonts w:hint="eastAsia" w:ascii="宋体" w:hAnsi="宋体" w:cs="宋体"/>
          <w:szCs w:val="21"/>
          <w:highlight w:val="none"/>
        </w:rPr>
        <w:t>款规定的标准对投标文件进行符合性审查。符合性审查顺序：资格评审、形式评审、响应性评审。</w:t>
      </w:r>
    </w:p>
    <w:p w14:paraId="30D41757">
      <w:pPr>
        <w:spacing w:line="360" w:lineRule="auto"/>
        <w:ind w:firstLine="413" w:firstLineChars="197"/>
        <w:rPr>
          <w:rFonts w:ascii="宋体" w:hAnsi="宋体" w:cs="宋体"/>
          <w:szCs w:val="21"/>
          <w:highlight w:val="none"/>
        </w:rPr>
      </w:pPr>
      <w:r>
        <w:rPr>
          <w:rFonts w:hint="eastAsia" w:ascii="宋体" w:hAnsi="宋体" w:cs="宋体"/>
          <w:szCs w:val="21"/>
          <w:highlight w:val="none"/>
        </w:rPr>
        <w:t>勾选技术方案评审的，符合性审查应首先进行技术方案暗标审查，再按照资格、形式、响应性的顺序进行评审。有一项不符合评审标准的，作否决投标处理。</w:t>
      </w:r>
    </w:p>
    <w:p w14:paraId="3CFBEB97">
      <w:pPr>
        <w:spacing w:line="360" w:lineRule="auto"/>
        <w:ind w:firstLine="420" w:firstLineChars="200"/>
        <w:rPr>
          <w:rFonts w:ascii="宋体" w:hAnsi="宋体" w:cs="宋体"/>
          <w:szCs w:val="21"/>
          <w:highlight w:val="none"/>
        </w:rPr>
      </w:pPr>
      <w:r>
        <w:rPr>
          <w:rFonts w:ascii="宋体" w:hAnsi="宋体" w:cs="宋体"/>
          <w:szCs w:val="21"/>
          <w:highlight w:val="none"/>
        </w:rPr>
        <w:t>3.</w:t>
      </w:r>
      <w:r>
        <w:rPr>
          <w:rFonts w:hint="eastAsia" w:ascii="宋体" w:hAnsi="宋体" w:cs="宋体"/>
          <w:szCs w:val="21"/>
          <w:highlight w:val="none"/>
        </w:rPr>
        <w:t>2</w:t>
      </w:r>
      <w:r>
        <w:rPr>
          <w:rFonts w:ascii="宋体" w:hAnsi="宋体" w:cs="宋体"/>
          <w:szCs w:val="21"/>
          <w:highlight w:val="none"/>
        </w:rPr>
        <w:t>.2 投标人有以下情形之一的，</w:t>
      </w:r>
      <w:r>
        <w:rPr>
          <w:rFonts w:hint="eastAsia" w:ascii="宋体" w:hAnsi="宋体" w:cs="宋体"/>
          <w:szCs w:val="21"/>
          <w:highlight w:val="none"/>
        </w:rPr>
        <w:t>其投标文件将被否决：</w:t>
      </w:r>
    </w:p>
    <w:p w14:paraId="4C57C45D">
      <w:pPr>
        <w:spacing w:line="360" w:lineRule="auto"/>
        <w:ind w:firstLine="405" w:firstLineChars="193"/>
        <w:rPr>
          <w:rFonts w:ascii="宋体" w:hAnsi="宋体" w:cs="宋体"/>
          <w:szCs w:val="21"/>
          <w:highlight w:val="none"/>
        </w:rPr>
      </w:pPr>
      <w:r>
        <w:rPr>
          <w:rFonts w:hint="eastAsia" w:ascii="宋体" w:hAnsi="宋体" w:cs="宋体"/>
          <w:szCs w:val="21"/>
          <w:highlight w:val="none"/>
        </w:rPr>
        <w:t>（1</w:t>
      </w:r>
      <w:r>
        <w:rPr>
          <w:rFonts w:ascii="宋体" w:hAnsi="宋体" w:cs="宋体"/>
          <w:szCs w:val="21"/>
          <w:highlight w:val="none"/>
        </w:rPr>
        <w:t xml:space="preserve">）第二章“投标人须知”第1.4.3 </w:t>
      </w:r>
      <w:r>
        <w:rPr>
          <w:rFonts w:hint="eastAsia" w:ascii="宋体" w:hAnsi="宋体" w:cs="宋体"/>
          <w:szCs w:val="21"/>
          <w:highlight w:val="none"/>
        </w:rPr>
        <w:t>项</w:t>
      </w:r>
      <w:r>
        <w:rPr>
          <w:rFonts w:ascii="宋体" w:hAnsi="宋体" w:cs="宋体"/>
          <w:szCs w:val="21"/>
          <w:highlight w:val="none"/>
        </w:rPr>
        <w:t>规定的任何一种情形的；</w:t>
      </w:r>
    </w:p>
    <w:p w14:paraId="0B2C55D7">
      <w:pPr>
        <w:spacing w:line="360" w:lineRule="auto"/>
        <w:ind w:firstLine="420" w:firstLineChars="200"/>
        <w:rPr>
          <w:rFonts w:ascii="宋体" w:hAnsi="宋体" w:cs="宋体"/>
          <w:szCs w:val="21"/>
          <w:highlight w:val="none"/>
        </w:rPr>
      </w:pPr>
      <w:r>
        <w:rPr>
          <w:rFonts w:hint="eastAsia" w:ascii="宋体" w:hAnsi="宋体" w:cs="宋体"/>
          <w:szCs w:val="21"/>
          <w:highlight w:val="none"/>
        </w:rPr>
        <w:t>（2</w:t>
      </w:r>
      <w:r>
        <w:rPr>
          <w:rFonts w:ascii="宋体" w:hAnsi="宋体" w:cs="宋体"/>
          <w:szCs w:val="21"/>
          <w:highlight w:val="none"/>
        </w:rPr>
        <w:t>）串通投标或弄虚作假或有其他违法行为的</w:t>
      </w:r>
      <w:r>
        <w:rPr>
          <w:rFonts w:hint="eastAsia" w:ascii="宋体" w:hAnsi="宋体" w:cs="宋体"/>
          <w:szCs w:val="21"/>
          <w:highlight w:val="none"/>
        </w:rPr>
        <w:t>。</w:t>
      </w:r>
    </w:p>
    <w:p w14:paraId="22F54D90">
      <w:pPr>
        <w:pStyle w:val="5"/>
        <w:spacing w:before="0" w:after="0" w:line="360" w:lineRule="auto"/>
        <w:jc w:val="both"/>
        <w:rPr>
          <w:rFonts w:ascii="宋体" w:hAnsi="宋体" w:cs="宋体"/>
          <w:sz w:val="21"/>
          <w:szCs w:val="21"/>
          <w:highlight w:val="none"/>
        </w:rPr>
      </w:pPr>
      <w:bookmarkStart w:id="462" w:name="_Toc27983296"/>
      <w:r>
        <w:rPr>
          <w:rFonts w:ascii="宋体" w:hAnsi="宋体" w:cs="宋体"/>
          <w:sz w:val="21"/>
          <w:szCs w:val="21"/>
          <w:highlight w:val="none"/>
        </w:rPr>
        <w:t>3.</w:t>
      </w:r>
      <w:r>
        <w:rPr>
          <w:rFonts w:hint="eastAsia" w:ascii="宋体" w:hAnsi="宋体" w:cs="宋体"/>
          <w:sz w:val="21"/>
          <w:szCs w:val="21"/>
          <w:highlight w:val="none"/>
        </w:rPr>
        <w:t>3</w:t>
      </w:r>
      <w:r>
        <w:rPr>
          <w:rFonts w:ascii="宋体" w:hAnsi="宋体" w:cs="宋体"/>
          <w:sz w:val="21"/>
          <w:szCs w:val="21"/>
          <w:highlight w:val="none"/>
        </w:rPr>
        <w:t xml:space="preserve"> </w:t>
      </w:r>
      <w:r>
        <w:rPr>
          <w:rFonts w:hint="eastAsia" w:ascii="宋体" w:hAnsi="宋体" w:cs="宋体"/>
          <w:sz w:val="21"/>
          <w:szCs w:val="21"/>
          <w:highlight w:val="none"/>
        </w:rPr>
        <w:t>投标文件的澄清和补正</w:t>
      </w:r>
      <w:bookmarkEnd w:id="462"/>
    </w:p>
    <w:p w14:paraId="284D00E9">
      <w:pPr>
        <w:spacing w:line="360" w:lineRule="auto"/>
        <w:ind w:firstLine="420" w:firstLineChars="200"/>
        <w:rPr>
          <w:rFonts w:ascii="宋体" w:hAnsi="宋体" w:cs="宋体"/>
          <w:szCs w:val="21"/>
          <w:highlight w:val="none"/>
        </w:rPr>
      </w:pPr>
      <w:r>
        <w:rPr>
          <w:rFonts w:ascii="宋体" w:hAnsi="宋体" w:cs="宋体"/>
          <w:szCs w:val="21"/>
          <w:highlight w:val="none"/>
        </w:rPr>
        <w:t>3.</w:t>
      </w:r>
      <w:r>
        <w:rPr>
          <w:rFonts w:hint="eastAsia" w:ascii="宋体" w:hAnsi="宋体" w:cs="宋体"/>
          <w:szCs w:val="21"/>
          <w:highlight w:val="none"/>
        </w:rPr>
        <w:t>3</w:t>
      </w:r>
      <w:r>
        <w:rPr>
          <w:rFonts w:ascii="宋体" w:hAnsi="宋体" w:cs="宋体"/>
          <w:szCs w:val="21"/>
          <w:highlight w:val="none"/>
        </w:rPr>
        <w:t xml:space="preserve">.1 </w:t>
      </w:r>
      <w:r>
        <w:rPr>
          <w:rFonts w:hint="eastAsia" w:ascii="宋体" w:hAnsi="宋体" w:cs="宋体"/>
          <w:szCs w:val="21"/>
          <w:highlight w:val="none"/>
        </w:rPr>
        <w:t>在评标过程中，评标委员会可以书面形式要求投标人对所提交投标文件中不明确的内容进行书面澄清或说明，或者对细微偏差进行补正。评标委员会不接受投标人主动提出的澄清、说明或补正。</w:t>
      </w:r>
    </w:p>
    <w:p w14:paraId="5BD19AFF">
      <w:pPr>
        <w:spacing w:line="360" w:lineRule="auto"/>
        <w:ind w:firstLine="420" w:firstLineChars="200"/>
        <w:rPr>
          <w:rFonts w:ascii="宋体" w:hAnsi="宋体" w:cs="宋体"/>
          <w:szCs w:val="21"/>
          <w:highlight w:val="none"/>
        </w:rPr>
      </w:pPr>
      <w:r>
        <w:rPr>
          <w:rFonts w:ascii="宋体" w:hAnsi="宋体" w:cs="宋体"/>
          <w:szCs w:val="21"/>
          <w:highlight w:val="none"/>
        </w:rPr>
        <w:t>3.</w:t>
      </w:r>
      <w:r>
        <w:rPr>
          <w:rFonts w:hint="eastAsia" w:ascii="宋体" w:hAnsi="宋体" w:cs="宋体"/>
          <w:szCs w:val="21"/>
          <w:highlight w:val="none"/>
        </w:rPr>
        <w:t>3</w:t>
      </w:r>
      <w:r>
        <w:rPr>
          <w:rFonts w:ascii="宋体" w:hAnsi="宋体" w:cs="宋体"/>
          <w:szCs w:val="21"/>
          <w:highlight w:val="none"/>
        </w:rPr>
        <w:t xml:space="preserve">.2 </w:t>
      </w:r>
      <w:r>
        <w:rPr>
          <w:rFonts w:hint="eastAsia" w:ascii="宋体" w:hAnsi="宋体" w:cs="宋体"/>
          <w:szCs w:val="21"/>
          <w:highlight w:val="none"/>
        </w:rPr>
        <w:t>澄清、说明和补正不得改变投标文件的实质性内容（算术性错误修正的除外）。投标人的书面澄清、说明和补正属于投标文件的组成部分。</w:t>
      </w:r>
    </w:p>
    <w:p w14:paraId="7D82552A">
      <w:pPr>
        <w:spacing w:line="360" w:lineRule="auto"/>
        <w:ind w:firstLine="420" w:firstLineChars="200"/>
        <w:rPr>
          <w:rFonts w:ascii="宋体" w:hAnsi="宋体" w:cs="宋体"/>
          <w:szCs w:val="21"/>
          <w:highlight w:val="none"/>
        </w:rPr>
      </w:pPr>
      <w:r>
        <w:rPr>
          <w:rFonts w:ascii="宋体" w:hAnsi="宋体" w:cs="宋体"/>
          <w:szCs w:val="21"/>
          <w:highlight w:val="none"/>
        </w:rPr>
        <w:t>3.</w:t>
      </w:r>
      <w:r>
        <w:rPr>
          <w:rFonts w:hint="eastAsia" w:ascii="宋体" w:hAnsi="宋体" w:cs="宋体"/>
          <w:szCs w:val="21"/>
          <w:highlight w:val="none"/>
        </w:rPr>
        <w:t>3</w:t>
      </w:r>
      <w:r>
        <w:rPr>
          <w:rFonts w:ascii="宋体" w:hAnsi="宋体" w:cs="宋体"/>
          <w:szCs w:val="21"/>
          <w:highlight w:val="none"/>
        </w:rPr>
        <w:t xml:space="preserve">.3 </w:t>
      </w:r>
      <w:r>
        <w:rPr>
          <w:rFonts w:hint="eastAsia" w:ascii="宋体" w:hAnsi="宋体" w:cs="宋体"/>
          <w:szCs w:val="21"/>
          <w:highlight w:val="none"/>
        </w:rPr>
        <w:t>评标委员会对投标人提交的澄清、说明或补正有疑问的，可以要求投标人进一步澄清、说明或补正，直至满足评标委员会的要求。</w:t>
      </w:r>
    </w:p>
    <w:p w14:paraId="6ADCBDD3">
      <w:pPr>
        <w:pStyle w:val="5"/>
        <w:spacing w:before="0" w:after="0" w:line="360" w:lineRule="auto"/>
        <w:jc w:val="both"/>
        <w:rPr>
          <w:rFonts w:ascii="宋体" w:hAnsi="宋体" w:cs="宋体"/>
          <w:sz w:val="21"/>
          <w:szCs w:val="21"/>
          <w:highlight w:val="none"/>
        </w:rPr>
      </w:pPr>
      <w:bookmarkStart w:id="463" w:name="_Toc27983297"/>
      <w:bookmarkStart w:id="464" w:name="_Toc484465184"/>
      <w:bookmarkStart w:id="465" w:name="_Toc479262406"/>
      <w:r>
        <w:rPr>
          <w:rFonts w:ascii="宋体" w:hAnsi="宋体" w:cs="宋体"/>
          <w:sz w:val="21"/>
          <w:szCs w:val="21"/>
          <w:highlight w:val="none"/>
        </w:rPr>
        <w:t>3.</w:t>
      </w:r>
      <w:r>
        <w:rPr>
          <w:rFonts w:hint="eastAsia" w:ascii="宋体" w:hAnsi="宋体" w:cs="宋体"/>
          <w:sz w:val="21"/>
          <w:szCs w:val="21"/>
          <w:highlight w:val="none"/>
        </w:rPr>
        <w:t>4</w:t>
      </w:r>
      <w:r>
        <w:rPr>
          <w:rFonts w:ascii="宋体" w:hAnsi="宋体" w:cs="宋体"/>
          <w:sz w:val="21"/>
          <w:szCs w:val="21"/>
          <w:highlight w:val="none"/>
        </w:rPr>
        <w:t xml:space="preserve"> </w:t>
      </w:r>
      <w:r>
        <w:rPr>
          <w:rFonts w:hint="eastAsia" w:ascii="宋体" w:hAnsi="宋体" w:cs="宋体"/>
          <w:sz w:val="21"/>
          <w:szCs w:val="21"/>
          <w:highlight w:val="none"/>
        </w:rPr>
        <w:t>评标结果</w:t>
      </w:r>
      <w:bookmarkEnd w:id="463"/>
      <w:bookmarkEnd w:id="464"/>
      <w:bookmarkEnd w:id="465"/>
    </w:p>
    <w:p w14:paraId="49EF3C55">
      <w:pPr>
        <w:autoSpaceDE w:val="0"/>
        <w:autoSpaceDN w:val="0"/>
        <w:adjustRightInd w:val="0"/>
        <w:spacing w:line="360" w:lineRule="auto"/>
        <w:ind w:firstLine="420" w:firstLineChars="200"/>
        <w:jc w:val="left"/>
        <w:rPr>
          <w:rFonts w:ascii="宋体" w:hAnsi="宋体" w:cs="宋体"/>
          <w:kern w:val="0"/>
          <w:szCs w:val="21"/>
          <w:highlight w:val="none"/>
        </w:rPr>
      </w:pPr>
      <w:r>
        <w:rPr>
          <w:rFonts w:ascii="宋体" w:hAnsi="宋体" w:cs="宋体"/>
          <w:szCs w:val="21"/>
          <w:highlight w:val="none"/>
        </w:rPr>
        <w:t>3.</w:t>
      </w:r>
      <w:r>
        <w:rPr>
          <w:rFonts w:hint="eastAsia" w:ascii="宋体" w:hAnsi="宋体" w:cs="宋体"/>
          <w:szCs w:val="21"/>
          <w:highlight w:val="none"/>
        </w:rPr>
        <w:t>4</w:t>
      </w:r>
      <w:r>
        <w:rPr>
          <w:rFonts w:ascii="宋体" w:hAnsi="宋体" w:cs="宋体"/>
          <w:szCs w:val="21"/>
          <w:highlight w:val="none"/>
        </w:rPr>
        <w:t>.1</w:t>
      </w:r>
      <w:r>
        <w:rPr>
          <w:rFonts w:hint="eastAsia" w:ascii="宋体" w:hAnsi="宋体" w:cs="宋体"/>
          <w:szCs w:val="21"/>
          <w:highlight w:val="none"/>
        </w:rPr>
        <w:t>除第二章“投标人须知”前附表授权直接确定中标人外，评标委员会按经评审的最低投标价法推荐中标候选人。</w:t>
      </w:r>
    </w:p>
    <w:p w14:paraId="3C764133">
      <w:pPr>
        <w:spacing w:line="360" w:lineRule="auto"/>
        <w:ind w:firstLine="420" w:firstLineChars="200"/>
        <w:jc w:val="left"/>
        <w:rPr>
          <w:rFonts w:hint="eastAsia" w:ascii="宋体" w:hAnsi="宋体" w:cs="宋体"/>
          <w:szCs w:val="21"/>
          <w:highlight w:val="none"/>
        </w:rPr>
      </w:pPr>
      <w:r>
        <w:rPr>
          <w:rFonts w:ascii="宋体" w:hAnsi="宋体" w:cs="宋体"/>
          <w:szCs w:val="21"/>
          <w:highlight w:val="none"/>
        </w:rPr>
        <w:t>3.</w:t>
      </w:r>
      <w:r>
        <w:rPr>
          <w:rFonts w:hint="eastAsia" w:ascii="宋体" w:hAnsi="宋体" w:cs="宋体"/>
          <w:szCs w:val="21"/>
          <w:highlight w:val="none"/>
        </w:rPr>
        <w:t>4</w:t>
      </w:r>
      <w:r>
        <w:rPr>
          <w:rFonts w:ascii="宋体" w:hAnsi="宋体" w:cs="宋体"/>
          <w:szCs w:val="21"/>
          <w:highlight w:val="none"/>
        </w:rPr>
        <w:t>.2</w:t>
      </w:r>
      <w:r>
        <w:rPr>
          <w:rFonts w:hint="eastAsia" w:ascii="宋体" w:hAnsi="宋体" w:cs="宋体"/>
          <w:szCs w:val="21"/>
          <w:highlight w:val="none"/>
        </w:rPr>
        <w:t xml:space="preserve"> 评标委员会完成评标后，应当向</w:t>
      </w:r>
      <w:r>
        <w:rPr>
          <w:rFonts w:hint="eastAsia" w:ascii="宋体" w:hAnsi="宋体" w:cs="宋体"/>
          <w:szCs w:val="21"/>
          <w:highlight w:val="none"/>
          <w:lang w:eastAsia="zh-CN"/>
        </w:rPr>
        <w:t>比选人</w:t>
      </w:r>
      <w:r>
        <w:rPr>
          <w:rFonts w:hint="eastAsia" w:ascii="宋体" w:hAnsi="宋体" w:cs="宋体"/>
          <w:szCs w:val="21"/>
          <w:highlight w:val="none"/>
        </w:rPr>
        <w:t>提交书面评标报告和中标候选人名单。</w:t>
      </w:r>
    </w:p>
    <w:p w14:paraId="02A78F07">
      <w:pPr>
        <w:pStyle w:val="37"/>
        <w:spacing w:line="360" w:lineRule="auto"/>
        <w:rPr>
          <w:rFonts w:ascii="宋体" w:hAnsi="宋体"/>
          <w:b/>
          <w:sz w:val="28"/>
          <w:szCs w:val="28"/>
          <w:highlight w:val="none"/>
          <w:u w:val="none"/>
          <w:lang w:eastAsia="zh-CN"/>
        </w:rPr>
      </w:pPr>
      <w:r>
        <w:rPr>
          <w:rFonts w:ascii="宋体" w:hAnsi="宋体" w:cs="宋体"/>
          <w:szCs w:val="21"/>
          <w:highlight w:val="none"/>
          <w:lang w:eastAsia="zh-CN"/>
        </w:rPr>
        <w:br w:type="page"/>
      </w:r>
      <w:r>
        <w:rPr>
          <w:rFonts w:ascii="宋体" w:hAnsi="宋体"/>
          <w:b/>
          <w:sz w:val="28"/>
          <w:szCs w:val="28"/>
          <w:highlight w:val="none"/>
          <w:u w:val="none"/>
          <w:lang w:eastAsia="zh-CN"/>
        </w:rPr>
        <w:t>附件A：</w:t>
      </w:r>
      <w:r>
        <w:rPr>
          <w:rFonts w:hint="eastAsia" w:ascii="宋体" w:hAnsi="宋体"/>
          <w:b/>
          <w:sz w:val="28"/>
          <w:szCs w:val="28"/>
          <w:highlight w:val="none"/>
          <w:u w:val="none"/>
          <w:lang w:eastAsia="zh-CN"/>
        </w:rPr>
        <w:t>经评审的最低投标价法</w:t>
      </w:r>
      <w:r>
        <w:rPr>
          <w:rFonts w:ascii="宋体" w:hAnsi="宋体"/>
          <w:b/>
          <w:sz w:val="28"/>
          <w:szCs w:val="28"/>
          <w:highlight w:val="none"/>
          <w:u w:val="none"/>
          <w:lang w:eastAsia="zh-CN"/>
        </w:rPr>
        <w:t>否决投标情况一览表</w:t>
      </w:r>
    </w:p>
    <w:p w14:paraId="032EBCBA">
      <w:pPr>
        <w:pStyle w:val="37"/>
        <w:spacing w:line="360" w:lineRule="auto"/>
        <w:ind w:firstLine="420" w:firstLineChars="200"/>
        <w:jc w:val="both"/>
        <w:rPr>
          <w:rFonts w:ascii="宋体" w:hAnsi="宋体"/>
          <w:sz w:val="21"/>
          <w:szCs w:val="21"/>
          <w:highlight w:val="none"/>
          <w:u w:val="none"/>
          <w:lang w:eastAsia="zh-CN"/>
        </w:rPr>
      </w:pPr>
      <w:r>
        <w:rPr>
          <w:rFonts w:ascii="宋体" w:hAnsi="宋体"/>
          <w:sz w:val="21"/>
          <w:szCs w:val="21"/>
          <w:highlight w:val="none"/>
          <w:u w:val="none"/>
          <w:lang w:eastAsia="zh-CN"/>
        </w:rPr>
        <w:t>一览表中投标人有下列情形之一的，其投标作否决投标处理，否决投标条件之外的评标委员会不得判为重大偏差。</w:t>
      </w:r>
    </w:p>
    <w:tbl>
      <w:tblPr>
        <w:tblStyle w:val="52"/>
        <w:tblW w:w="9469" w:type="dxa"/>
        <w:jc w:val="center"/>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108" w:type="dxa"/>
          <w:bottom w:w="0" w:type="dxa"/>
          <w:right w:w="108" w:type="dxa"/>
        </w:tblCellMar>
      </w:tblPr>
      <w:tblGrid>
        <w:gridCol w:w="1237"/>
        <w:gridCol w:w="1899"/>
        <w:gridCol w:w="6333"/>
      </w:tblGrid>
      <w:tr w14:paraId="7C7503EC">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Align w:val="center"/>
          </w:tcPr>
          <w:p w14:paraId="799A5202">
            <w:pPr>
              <w:spacing w:line="400" w:lineRule="exact"/>
              <w:jc w:val="center"/>
              <w:rPr>
                <w:rFonts w:ascii="宋体" w:hAnsi="宋体"/>
                <w:b/>
                <w:szCs w:val="21"/>
                <w:highlight w:val="none"/>
              </w:rPr>
            </w:pPr>
            <w:r>
              <w:rPr>
                <w:rFonts w:ascii="宋体" w:hAnsi="宋体"/>
                <w:b/>
                <w:szCs w:val="21"/>
                <w:highlight w:val="none"/>
              </w:rPr>
              <w:t>章节号</w:t>
            </w:r>
          </w:p>
        </w:tc>
        <w:tc>
          <w:tcPr>
            <w:tcW w:w="1899" w:type="dxa"/>
            <w:vAlign w:val="center"/>
          </w:tcPr>
          <w:p w14:paraId="68AD95A1">
            <w:pPr>
              <w:spacing w:line="400" w:lineRule="exact"/>
              <w:jc w:val="center"/>
              <w:rPr>
                <w:rFonts w:ascii="宋体" w:hAnsi="宋体"/>
                <w:b/>
                <w:szCs w:val="21"/>
                <w:highlight w:val="none"/>
              </w:rPr>
            </w:pPr>
            <w:r>
              <w:rPr>
                <w:rFonts w:ascii="宋体" w:hAnsi="宋体"/>
                <w:b/>
                <w:szCs w:val="21"/>
                <w:highlight w:val="none"/>
              </w:rPr>
              <w:t>条款名称</w:t>
            </w:r>
          </w:p>
        </w:tc>
        <w:tc>
          <w:tcPr>
            <w:tcW w:w="6333" w:type="dxa"/>
            <w:vAlign w:val="center"/>
          </w:tcPr>
          <w:p w14:paraId="21211845">
            <w:pPr>
              <w:spacing w:line="400" w:lineRule="exact"/>
              <w:jc w:val="center"/>
              <w:rPr>
                <w:rFonts w:ascii="宋体" w:hAnsi="宋体"/>
                <w:b/>
                <w:szCs w:val="21"/>
                <w:highlight w:val="none"/>
              </w:rPr>
            </w:pPr>
            <w:r>
              <w:rPr>
                <w:rFonts w:ascii="宋体" w:hAnsi="宋体"/>
                <w:b/>
                <w:szCs w:val="21"/>
                <w:highlight w:val="none"/>
              </w:rPr>
              <w:t>否决投标条件</w:t>
            </w:r>
          </w:p>
        </w:tc>
      </w:tr>
      <w:tr w14:paraId="4B03FE0F">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blHeader/>
          <w:jc w:val="center"/>
        </w:trPr>
        <w:tc>
          <w:tcPr>
            <w:tcW w:w="1237" w:type="dxa"/>
            <w:vMerge w:val="restart"/>
            <w:vAlign w:val="center"/>
          </w:tcPr>
          <w:p w14:paraId="42544B84">
            <w:pPr>
              <w:spacing w:line="400" w:lineRule="exact"/>
              <w:jc w:val="center"/>
              <w:rPr>
                <w:rFonts w:hint="eastAsia" w:ascii="宋体" w:hAnsi="宋体"/>
                <w:szCs w:val="21"/>
                <w:highlight w:val="none"/>
              </w:rPr>
            </w:pPr>
            <w:r>
              <w:rPr>
                <w:rFonts w:hint="eastAsia" w:ascii="宋体" w:hAnsi="宋体"/>
                <w:szCs w:val="21"/>
                <w:highlight w:val="none"/>
              </w:rPr>
              <w:t>第二章</w:t>
            </w:r>
          </w:p>
          <w:p w14:paraId="583A3257">
            <w:pPr>
              <w:spacing w:line="400" w:lineRule="exact"/>
              <w:jc w:val="center"/>
              <w:rPr>
                <w:rFonts w:hint="eastAsia" w:ascii="宋体" w:hAnsi="宋体"/>
                <w:szCs w:val="21"/>
                <w:highlight w:val="none"/>
              </w:rPr>
            </w:pPr>
            <w:r>
              <w:rPr>
                <w:rFonts w:hint="eastAsia" w:ascii="宋体" w:hAnsi="宋体"/>
                <w:szCs w:val="21"/>
                <w:highlight w:val="none"/>
              </w:rPr>
              <w:t>3.2</w:t>
            </w:r>
          </w:p>
        </w:tc>
        <w:tc>
          <w:tcPr>
            <w:tcW w:w="1899" w:type="dxa"/>
            <w:vMerge w:val="restart"/>
            <w:vAlign w:val="center"/>
          </w:tcPr>
          <w:p w14:paraId="19FD1EC0">
            <w:pPr>
              <w:spacing w:line="400" w:lineRule="exact"/>
              <w:jc w:val="center"/>
              <w:rPr>
                <w:rFonts w:hint="eastAsia" w:ascii="宋体" w:hAnsi="宋体"/>
                <w:szCs w:val="21"/>
                <w:highlight w:val="none"/>
              </w:rPr>
            </w:pPr>
            <w:r>
              <w:rPr>
                <w:rFonts w:hint="eastAsia" w:ascii="宋体" w:hAnsi="宋体"/>
                <w:szCs w:val="21"/>
                <w:highlight w:val="none"/>
              </w:rPr>
              <w:t>投标报价</w:t>
            </w:r>
          </w:p>
        </w:tc>
        <w:tc>
          <w:tcPr>
            <w:tcW w:w="6333" w:type="dxa"/>
            <w:vAlign w:val="center"/>
          </w:tcPr>
          <w:p w14:paraId="53386CC3">
            <w:pPr>
              <w:spacing w:line="400" w:lineRule="exact"/>
              <w:ind w:firstLine="420" w:firstLineChars="200"/>
              <w:rPr>
                <w:rFonts w:hint="eastAsia" w:ascii="宋体" w:hAnsi="宋体"/>
                <w:szCs w:val="21"/>
                <w:highlight w:val="none"/>
              </w:rPr>
            </w:pPr>
            <w:r>
              <w:rPr>
                <w:rFonts w:hint="eastAsia" w:ascii="宋体" w:hAnsi="宋体"/>
                <w:szCs w:val="21"/>
                <w:highlight w:val="none"/>
              </w:rPr>
              <w:t>A-1投标函中的总报价必须与已标价工程量清单总报价一致，否则由评标委员会作否决投标处理。</w:t>
            </w:r>
          </w:p>
        </w:tc>
      </w:tr>
      <w:tr w14:paraId="73E4AC5F">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blHeader/>
          <w:jc w:val="center"/>
        </w:trPr>
        <w:tc>
          <w:tcPr>
            <w:tcW w:w="1237" w:type="dxa"/>
            <w:vMerge w:val="continue"/>
            <w:vAlign w:val="center"/>
          </w:tcPr>
          <w:p w14:paraId="3FF554D3">
            <w:pPr>
              <w:spacing w:line="400" w:lineRule="exact"/>
              <w:jc w:val="center"/>
              <w:rPr>
                <w:rFonts w:hint="eastAsia" w:ascii="宋体" w:hAnsi="宋体"/>
                <w:szCs w:val="21"/>
                <w:highlight w:val="none"/>
              </w:rPr>
            </w:pPr>
          </w:p>
        </w:tc>
        <w:tc>
          <w:tcPr>
            <w:tcW w:w="1899" w:type="dxa"/>
            <w:vMerge w:val="continue"/>
            <w:vAlign w:val="center"/>
          </w:tcPr>
          <w:p w14:paraId="6FBA924C">
            <w:pPr>
              <w:spacing w:line="400" w:lineRule="exact"/>
              <w:jc w:val="center"/>
              <w:rPr>
                <w:rFonts w:hint="eastAsia" w:ascii="宋体" w:hAnsi="宋体"/>
                <w:szCs w:val="21"/>
                <w:highlight w:val="none"/>
              </w:rPr>
            </w:pPr>
          </w:p>
        </w:tc>
        <w:tc>
          <w:tcPr>
            <w:tcW w:w="6333" w:type="dxa"/>
            <w:vAlign w:val="center"/>
          </w:tcPr>
          <w:p w14:paraId="2271B270">
            <w:pPr>
              <w:spacing w:line="400" w:lineRule="exact"/>
              <w:ind w:firstLine="420" w:firstLineChars="200"/>
              <w:rPr>
                <w:rFonts w:hint="eastAsia" w:ascii="宋体" w:hAnsi="宋体"/>
                <w:szCs w:val="21"/>
                <w:highlight w:val="none"/>
              </w:rPr>
            </w:pPr>
            <w:r>
              <w:rPr>
                <w:rFonts w:hint="eastAsia" w:ascii="宋体" w:hAnsi="宋体"/>
                <w:szCs w:val="21"/>
                <w:highlight w:val="none"/>
              </w:rPr>
              <w:t>A-2《投标函》及工程量清单报价中的安全文明施工费必须按照</w:t>
            </w:r>
            <w:r>
              <w:rPr>
                <w:rFonts w:hint="eastAsia" w:ascii="宋体" w:hAnsi="宋体"/>
                <w:szCs w:val="21"/>
                <w:highlight w:val="none"/>
                <w:lang w:eastAsia="zh-CN"/>
              </w:rPr>
              <w:t>比选人</w:t>
            </w:r>
            <w:r>
              <w:rPr>
                <w:rFonts w:hint="eastAsia" w:ascii="宋体" w:hAnsi="宋体"/>
                <w:szCs w:val="21"/>
                <w:highlight w:val="none"/>
              </w:rPr>
              <w:t>给出的暂定金额填报，否则视为对</w:t>
            </w:r>
            <w:r>
              <w:rPr>
                <w:rFonts w:hint="eastAsia" w:ascii="宋体" w:hAnsi="宋体"/>
                <w:szCs w:val="21"/>
                <w:highlight w:val="none"/>
                <w:lang w:eastAsia="zh-CN"/>
              </w:rPr>
              <w:t>比选文件</w:t>
            </w:r>
            <w:r>
              <w:rPr>
                <w:rFonts w:hint="eastAsia" w:ascii="宋体" w:hAnsi="宋体"/>
                <w:szCs w:val="21"/>
                <w:highlight w:val="none"/>
              </w:rPr>
              <w:t>不作实质性响应，其投标文件由评标委员会作否决投标处理。</w:t>
            </w:r>
          </w:p>
        </w:tc>
      </w:tr>
      <w:tr w14:paraId="5AD8B685">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blHeader/>
          <w:jc w:val="center"/>
        </w:trPr>
        <w:tc>
          <w:tcPr>
            <w:tcW w:w="1237" w:type="dxa"/>
            <w:vAlign w:val="center"/>
          </w:tcPr>
          <w:p w14:paraId="613D7600">
            <w:pPr>
              <w:spacing w:line="400" w:lineRule="exact"/>
              <w:jc w:val="center"/>
              <w:rPr>
                <w:rFonts w:hint="eastAsia" w:ascii="宋体" w:hAnsi="宋体"/>
                <w:szCs w:val="21"/>
                <w:highlight w:val="none"/>
              </w:rPr>
            </w:pPr>
            <w:r>
              <w:rPr>
                <w:rFonts w:hint="eastAsia" w:ascii="宋体" w:hAnsi="宋体"/>
                <w:szCs w:val="21"/>
                <w:highlight w:val="none"/>
              </w:rPr>
              <w:t>第二章</w:t>
            </w:r>
          </w:p>
          <w:p w14:paraId="21AB4A60">
            <w:pPr>
              <w:spacing w:line="400" w:lineRule="exact"/>
              <w:jc w:val="center"/>
              <w:rPr>
                <w:rFonts w:hint="eastAsia" w:ascii="宋体" w:hAnsi="宋体"/>
                <w:szCs w:val="21"/>
                <w:highlight w:val="none"/>
              </w:rPr>
            </w:pPr>
            <w:r>
              <w:rPr>
                <w:rFonts w:hint="eastAsia" w:ascii="宋体" w:hAnsi="宋体"/>
                <w:szCs w:val="21"/>
                <w:highlight w:val="none"/>
              </w:rPr>
              <w:t>3.4</w:t>
            </w:r>
          </w:p>
        </w:tc>
        <w:tc>
          <w:tcPr>
            <w:tcW w:w="1899" w:type="dxa"/>
            <w:vAlign w:val="center"/>
          </w:tcPr>
          <w:p w14:paraId="59EE959E">
            <w:pPr>
              <w:spacing w:line="400" w:lineRule="exact"/>
              <w:jc w:val="center"/>
              <w:rPr>
                <w:rFonts w:hint="eastAsia" w:ascii="宋体" w:hAnsi="宋体"/>
                <w:szCs w:val="21"/>
                <w:highlight w:val="none"/>
              </w:rPr>
            </w:pPr>
            <w:r>
              <w:rPr>
                <w:rFonts w:hint="eastAsia" w:ascii="宋体" w:hAnsi="宋体"/>
                <w:szCs w:val="21"/>
                <w:highlight w:val="none"/>
              </w:rPr>
              <w:t>投标保证金</w:t>
            </w:r>
          </w:p>
          <w:p w14:paraId="11C57309">
            <w:pPr>
              <w:spacing w:line="400" w:lineRule="exact"/>
              <w:jc w:val="both"/>
              <w:rPr>
                <w:rFonts w:hint="eastAsia" w:ascii="宋体" w:hAnsi="宋体"/>
                <w:szCs w:val="21"/>
                <w:highlight w:val="none"/>
              </w:rPr>
            </w:pPr>
          </w:p>
        </w:tc>
        <w:tc>
          <w:tcPr>
            <w:tcW w:w="6333" w:type="dxa"/>
            <w:vAlign w:val="center"/>
          </w:tcPr>
          <w:p w14:paraId="6B1735D9">
            <w:pPr>
              <w:spacing w:line="400" w:lineRule="exact"/>
              <w:ind w:firstLine="420" w:firstLineChars="200"/>
              <w:rPr>
                <w:rFonts w:hint="eastAsia" w:ascii="宋体" w:hAnsi="宋体"/>
                <w:szCs w:val="21"/>
                <w:highlight w:val="none"/>
              </w:rPr>
            </w:pPr>
            <w:r>
              <w:rPr>
                <w:rFonts w:hint="eastAsia" w:ascii="宋体" w:hAnsi="宋体"/>
                <w:szCs w:val="21"/>
                <w:highlight w:val="none"/>
              </w:rPr>
              <w:t>A-3</w:t>
            </w:r>
            <w:r>
              <w:rPr>
                <w:rFonts w:ascii="宋体" w:hAnsi="宋体"/>
                <w:szCs w:val="21"/>
                <w:highlight w:val="none"/>
              </w:rPr>
              <w:t>投标人应按投标人须知前附表规定的金额、担保形式</w:t>
            </w:r>
            <w:r>
              <w:rPr>
                <w:rFonts w:hint="eastAsia" w:ascii="宋体" w:hAnsi="宋体"/>
                <w:szCs w:val="21"/>
                <w:highlight w:val="none"/>
              </w:rPr>
              <w:t>等</w:t>
            </w:r>
            <w:r>
              <w:rPr>
                <w:rFonts w:ascii="宋体" w:hAnsi="宋体"/>
                <w:szCs w:val="21"/>
                <w:highlight w:val="none"/>
              </w:rPr>
              <w:t>递交投标保证金，并作为其投标文件的组成部分。</w:t>
            </w:r>
          </w:p>
        </w:tc>
      </w:tr>
      <w:tr w14:paraId="37EF881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blHeader/>
          <w:jc w:val="center"/>
        </w:trPr>
        <w:tc>
          <w:tcPr>
            <w:tcW w:w="1237" w:type="dxa"/>
            <w:vAlign w:val="center"/>
          </w:tcPr>
          <w:p w14:paraId="2935E820">
            <w:pPr>
              <w:spacing w:line="400" w:lineRule="exact"/>
              <w:jc w:val="center"/>
              <w:rPr>
                <w:rFonts w:hint="eastAsia" w:ascii="宋体" w:hAnsi="宋体"/>
                <w:szCs w:val="21"/>
                <w:highlight w:val="none"/>
              </w:rPr>
            </w:pPr>
            <w:r>
              <w:rPr>
                <w:rFonts w:hint="eastAsia" w:ascii="宋体" w:hAnsi="宋体"/>
                <w:szCs w:val="21"/>
                <w:highlight w:val="none"/>
              </w:rPr>
              <w:t>第二章</w:t>
            </w:r>
          </w:p>
          <w:p w14:paraId="56C850D9">
            <w:pPr>
              <w:spacing w:line="400" w:lineRule="exact"/>
              <w:jc w:val="center"/>
              <w:rPr>
                <w:rFonts w:hint="eastAsia" w:ascii="宋体" w:hAnsi="宋体"/>
                <w:szCs w:val="21"/>
                <w:highlight w:val="none"/>
              </w:rPr>
            </w:pPr>
            <w:r>
              <w:rPr>
                <w:rFonts w:hint="eastAsia" w:ascii="宋体" w:hAnsi="宋体"/>
                <w:szCs w:val="21"/>
                <w:highlight w:val="none"/>
              </w:rPr>
              <w:t>3.7.3</w:t>
            </w:r>
          </w:p>
        </w:tc>
        <w:tc>
          <w:tcPr>
            <w:tcW w:w="1899" w:type="dxa"/>
            <w:vAlign w:val="center"/>
          </w:tcPr>
          <w:p w14:paraId="0BD7EA9D">
            <w:pPr>
              <w:spacing w:line="400" w:lineRule="exact"/>
              <w:jc w:val="center"/>
              <w:rPr>
                <w:rFonts w:hint="eastAsia" w:ascii="宋体" w:hAnsi="宋体"/>
                <w:szCs w:val="21"/>
                <w:highlight w:val="none"/>
              </w:rPr>
            </w:pPr>
            <w:r>
              <w:rPr>
                <w:rFonts w:hint="eastAsia" w:ascii="宋体" w:hAnsi="宋体"/>
                <w:szCs w:val="21"/>
                <w:highlight w:val="none"/>
              </w:rPr>
              <w:t>签字盖章要求</w:t>
            </w:r>
          </w:p>
        </w:tc>
        <w:tc>
          <w:tcPr>
            <w:tcW w:w="6333" w:type="dxa"/>
            <w:vAlign w:val="center"/>
          </w:tcPr>
          <w:p w14:paraId="59E7CEF5">
            <w:pPr>
              <w:spacing w:line="400" w:lineRule="exact"/>
              <w:ind w:firstLine="420" w:firstLineChars="200"/>
              <w:rPr>
                <w:rFonts w:hint="eastAsia" w:ascii="宋体" w:hAnsi="宋体"/>
                <w:szCs w:val="21"/>
                <w:highlight w:val="none"/>
              </w:rPr>
            </w:pPr>
            <w:r>
              <w:rPr>
                <w:rFonts w:hint="eastAsia" w:ascii="宋体" w:hAnsi="宋体"/>
                <w:szCs w:val="21"/>
                <w:highlight w:val="none"/>
              </w:rPr>
              <w:t>A-4按本章投标人须知3.7.3款执行，否则由评标委员会作否决投标处理。</w:t>
            </w:r>
          </w:p>
        </w:tc>
      </w:tr>
      <w:tr w14:paraId="1AF16375">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restart"/>
            <w:vAlign w:val="center"/>
          </w:tcPr>
          <w:p w14:paraId="72EF713E">
            <w:pPr>
              <w:spacing w:line="400" w:lineRule="exact"/>
              <w:jc w:val="center"/>
              <w:rPr>
                <w:rFonts w:hint="eastAsia" w:ascii="宋体" w:hAnsi="宋体"/>
                <w:szCs w:val="21"/>
                <w:highlight w:val="none"/>
              </w:rPr>
            </w:pPr>
            <w:r>
              <w:rPr>
                <w:rFonts w:hint="eastAsia" w:ascii="宋体" w:hAnsi="宋体"/>
                <w:szCs w:val="21"/>
                <w:highlight w:val="none"/>
              </w:rPr>
              <w:t>第三章</w:t>
            </w:r>
          </w:p>
        </w:tc>
        <w:tc>
          <w:tcPr>
            <w:tcW w:w="1899" w:type="dxa"/>
            <w:vMerge w:val="restart"/>
            <w:vAlign w:val="center"/>
          </w:tcPr>
          <w:p w14:paraId="64AFEB3E">
            <w:pPr>
              <w:spacing w:line="400" w:lineRule="exact"/>
              <w:jc w:val="center"/>
              <w:rPr>
                <w:rFonts w:hint="eastAsia" w:ascii="宋体" w:hAnsi="宋体"/>
                <w:szCs w:val="21"/>
                <w:highlight w:val="none"/>
              </w:rPr>
            </w:pPr>
            <w:r>
              <w:rPr>
                <w:rFonts w:hint="eastAsia" w:ascii="宋体" w:hAnsi="宋体"/>
                <w:szCs w:val="21"/>
                <w:highlight w:val="none"/>
              </w:rPr>
              <w:t>形式评审</w:t>
            </w:r>
          </w:p>
        </w:tc>
        <w:tc>
          <w:tcPr>
            <w:tcW w:w="6333" w:type="dxa"/>
            <w:vAlign w:val="top"/>
          </w:tcPr>
          <w:p w14:paraId="398E7486">
            <w:pPr>
              <w:spacing w:line="400" w:lineRule="exact"/>
              <w:ind w:firstLine="420" w:firstLineChars="200"/>
              <w:rPr>
                <w:rFonts w:hint="eastAsia" w:ascii="宋体" w:hAnsi="宋体"/>
                <w:szCs w:val="21"/>
                <w:highlight w:val="none"/>
              </w:rPr>
            </w:pPr>
            <w:r>
              <w:rPr>
                <w:rFonts w:hint="eastAsia" w:ascii="宋体" w:hAnsi="宋体"/>
                <w:szCs w:val="21"/>
                <w:highlight w:val="none"/>
              </w:rPr>
              <w:t>A-5投标人名称必须与营业执照、资质证书、安全生产许可证一致，</w:t>
            </w:r>
            <w:r>
              <w:rPr>
                <w:rFonts w:ascii="宋体" w:hAnsi="宋体"/>
                <w:szCs w:val="21"/>
                <w:highlight w:val="none"/>
              </w:rPr>
              <w:t>否则</w:t>
            </w:r>
            <w:r>
              <w:rPr>
                <w:rFonts w:hint="eastAsia" w:ascii="宋体" w:hAnsi="宋体"/>
                <w:szCs w:val="21"/>
                <w:highlight w:val="none"/>
              </w:rPr>
              <w:t>由评标委员会</w:t>
            </w:r>
            <w:r>
              <w:rPr>
                <w:rFonts w:ascii="宋体" w:hAnsi="宋体"/>
                <w:szCs w:val="21"/>
                <w:highlight w:val="none"/>
              </w:rPr>
              <w:t>作否决投标处理。</w:t>
            </w:r>
          </w:p>
        </w:tc>
      </w:tr>
      <w:tr w14:paraId="7EE95E8F">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14:paraId="3D8B2B31">
            <w:pPr>
              <w:spacing w:line="400" w:lineRule="exact"/>
              <w:jc w:val="center"/>
              <w:rPr>
                <w:rFonts w:hint="eastAsia" w:ascii="宋体" w:hAnsi="宋体"/>
                <w:szCs w:val="21"/>
                <w:highlight w:val="none"/>
              </w:rPr>
            </w:pPr>
          </w:p>
        </w:tc>
        <w:tc>
          <w:tcPr>
            <w:tcW w:w="1899" w:type="dxa"/>
            <w:vMerge w:val="continue"/>
            <w:vAlign w:val="center"/>
          </w:tcPr>
          <w:p w14:paraId="6B426F4F">
            <w:pPr>
              <w:spacing w:line="400" w:lineRule="exact"/>
              <w:jc w:val="center"/>
              <w:rPr>
                <w:rFonts w:hint="eastAsia" w:ascii="宋体" w:hAnsi="宋体"/>
                <w:szCs w:val="21"/>
                <w:highlight w:val="none"/>
              </w:rPr>
            </w:pPr>
          </w:p>
        </w:tc>
        <w:tc>
          <w:tcPr>
            <w:tcW w:w="6333" w:type="dxa"/>
            <w:vAlign w:val="top"/>
          </w:tcPr>
          <w:p w14:paraId="5013EAB2">
            <w:pPr>
              <w:spacing w:line="400" w:lineRule="exact"/>
              <w:ind w:firstLine="420" w:firstLineChars="200"/>
              <w:rPr>
                <w:rFonts w:hint="eastAsia" w:ascii="宋体" w:hAnsi="宋体"/>
                <w:szCs w:val="21"/>
                <w:highlight w:val="none"/>
              </w:rPr>
            </w:pPr>
            <w:r>
              <w:rPr>
                <w:rFonts w:hint="eastAsia" w:ascii="宋体" w:hAnsi="宋体"/>
                <w:szCs w:val="21"/>
                <w:highlight w:val="none"/>
              </w:rPr>
              <w:t>A-6投标函规定签字、盖章的位置有法定代表人或其委托代理人签字（或盖章）、加盖单位法人章，否则由评标委员会作否决投标处理。</w:t>
            </w:r>
          </w:p>
        </w:tc>
      </w:tr>
      <w:tr w14:paraId="7583DFA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14:paraId="3371022D">
            <w:pPr>
              <w:spacing w:line="400" w:lineRule="exact"/>
              <w:jc w:val="center"/>
              <w:rPr>
                <w:rFonts w:hint="eastAsia" w:ascii="宋体" w:hAnsi="宋体"/>
                <w:szCs w:val="21"/>
                <w:highlight w:val="none"/>
              </w:rPr>
            </w:pPr>
          </w:p>
        </w:tc>
        <w:tc>
          <w:tcPr>
            <w:tcW w:w="1899" w:type="dxa"/>
            <w:vMerge w:val="continue"/>
            <w:vAlign w:val="center"/>
          </w:tcPr>
          <w:p w14:paraId="650B6080">
            <w:pPr>
              <w:spacing w:line="400" w:lineRule="exact"/>
              <w:jc w:val="center"/>
              <w:rPr>
                <w:rFonts w:hint="eastAsia" w:ascii="宋体" w:hAnsi="宋体"/>
                <w:szCs w:val="21"/>
                <w:highlight w:val="none"/>
              </w:rPr>
            </w:pPr>
          </w:p>
        </w:tc>
        <w:tc>
          <w:tcPr>
            <w:tcW w:w="6333" w:type="dxa"/>
            <w:vAlign w:val="top"/>
          </w:tcPr>
          <w:p w14:paraId="42DF83E9">
            <w:pPr>
              <w:spacing w:line="400" w:lineRule="exact"/>
              <w:ind w:firstLine="420" w:firstLineChars="200"/>
              <w:rPr>
                <w:rFonts w:hint="eastAsia" w:ascii="宋体" w:hAnsi="宋体"/>
                <w:szCs w:val="21"/>
                <w:highlight w:val="none"/>
              </w:rPr>
            </w:pPr>
            <w:r>
              <w:rPr>
                <w:rFonts w:hint="eastAsia" w:ascii="宋体" w:hAnsi="宋体"/>
                <w:szCs w:val="21"/>
                <w:highlight w:val="none"/>
              </w:rPr>
              <w:t>A-7投标文件格式符合第八章“投标文件格式”的要求，否则由评标委员会作否决投标处理。</w:t>
            </w:r>
          </w:p>
        </w:tc>
      </w:tr>
      <w:tr w14:paraId="1B12175F">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14:paraId="7B9B5D78">
            <w:pPr>
              <w:spacing w:line="400" w:lineRule="exact"/>
              <w:jc w:val="center"/>
              <w:rPr>
                <w:rFonts w:hint="eastAsia" w:ascii="宋体" w:hAnsi="宋体"/>
                <w:szCs w:val="21"/>
                <w:highlight w:val="none"/>
              </w:rPr>
            </w:pPr>
          </w:p>
        </w:tc>
        <w:tc>
          <w:tcPr>
            <w:tcW w:w="1899" w:type="dxa"/>
            <w:vMerge w:val="continue"/>
            <w:vAlign w:val="center"/>
          </w:tcPr>
          <w:p w14:paraId="64015097">
            <w:pPr>
              <w:spacing w:line="400" w:lineRule="exact"/>
              <w:jc w:val="center"/>
              <w:rPr>
                <w:rFonts w:hint="eastAsia" w:ascii="宋体" w:hAnsi="宋体"/>
                <w:szCs w:val="21"/>
                <w:highlight w:val="none"/>
              </w:rPr>
            </w:pPr>
          </w:p>
        </w:tc>
        <w:tc>
          <w:tcPr>
            <w:tcW w:w="6333" w:type="dxa"/>
            <w:vAlign w:val="top"/>
          </w:tcPr>
          <w:p w14:paraId="6A9E2D33">
            <w:pPr>
              <w:autoSpaceDE w:val="0"/>
              <w:autoSpaceDN w:val="0"/>
              <w:adjustRightInd w:val="0"/>
              <w:snapToGrid w:val="0"/>
              <w:spacing w:line="400" w:lineRule="exact"/>
              <w:ind w:firstLine="420" w:firstLineChars="200"/>
              <w:rPr>
                <w:rFonts w:hint="eastAsia" w:ascii="宋体" w:hAnsi="宋体"/>
                <w:i/>
                <w:szCs w:val="21"/>
                <w:highlight w:val="none"/>
              </w:rPr>
            </w:pPr>
            <w:r>
              <w:rPr>
                <w:rFonts w:hint="eastAsia" w:ascii="宋体" w:hAnsi="宋体"/>
                <w:szCs w:val="21"/>
                <w:highlight w:val="none"/>
              </w:rPr>
              <w:t>A-8</w:t>
            </w:r>
            <w:r>
              <w:rPr>
                <w:rFonts w:ascii="宋体" w:hAnsi="宋体"/>
                <w:kern w:val="0"/>
                <w:szCs w:val="21"/>
                <w:highlight w:val="none"/>
              </w:rPr>
              <w:t>投标文件正本</w:t>
            </w:r>
            <w:r>
              <w:rPr>
                <w:rFonts w:hint="eastAsia" w:ascii="宋体" w:hAnsi="宋体"/>
                <w:kern w:val="0"/>
                <w:szCs w:val="21"/>
                <w:highlight w:val="none"/>
              </w:rPr>
              <w:t>1份、副本2份，电子版形式（</w:t>
            </w:r>
            <w:r>
              <w:rPr>
                <w:rFonts w:hint="eastAsia" w:ascii="宋体" w:hAnsi="宋体"/>
                <w:kern w:val="0"/>
                <w:szCs w:val="21"/>
                <w:highlight w:val="none"/>
                <w:lang w:val="en-US" w:eastAsia="zh-CN"/>
              </w:rPr>
              <w:t>U</w:t>
            </w:r>
            <w:r>
              <w:rPr>
                <w:rFonts w:hint="eastAsia" w:ascii="宋体" w:hAnsi="宋体"/>
                <w:kern w:val="0"/>
                <w:szCs w:val="21"/>
                <w:highlight w:val="none"/>
              </w:rPr>
              <w:t>盘）1份。当副本和正本不一致时，以正本为准。否则由评标委员会作否决投标处理。</w:t>
            </w:r>
          </w:p>
        </w:tc>
      </w:tr>
      <w:tr w14:paraId="31112A4E">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14:paraId="7F7B3F68">
            <w:pPr>
              <w:spacing w:line="400" w:lineRule="exact"/>
              <w:jc w:val="center"/>
              <w:rPr>
                <w:rFonts w:hint="eastAsia" w:ascii="宋体" w:hAnsi="宋体"/>
                <w:szCs w:val="21"/>
                <w:highlight w:val="none"/>
              </w:rPr>
            </w:pPr>
          </w:p>
        </w:tc>
        <w:tc>
          <w:tcPr>
            <w:tcW w:w="1899" w:type="dxa"/>
            <w:vMerge w:val="continue"/>
            <w:vAlign w:val="center"/>
          </w:tcPr>
          <w:p w14:paraId="4484BCD4">
            <w:pPr>
              <w:spacing w:line="400" w:lineRule="exact"/>
              <w:jc w:val="center"/>
              <w:rPr>
                <w:rFonts w:hint="eastAsia" w:ascii="宋体" w:hAnsi="宋体"/>
                <w:szCs w:val="21"/>
                <w:highlight w:val="none"/>
              </w:rPr>
            </w:pPr>
          </w:p>
        </w:tc>
        <w:tc>
          <w:tcPr>
            <w:tcW w:w="6333" w:type="dxa"/>
            <w:vAlign w:val="top"/>
          </w:tcPr>
          <w:p w14:paraId="61E6CF4C">
            <w:pPr>
              <w:spacing w:line="400" w:lineRule="exact"/>
              <w:ind w:firstLine="420" w:firstLineChars="200"/>
              <w:rPr>
                <w:rFonts w:hint="eastAsia" w:ascii="宋体" w:hAnsi="宋体"/>
                <w:szCs w:val="21"/>
                <w:highlight w:val="none"/>
              </w:rPr>
            </w:pPr>
            <w:r>
              <w:rPr>
                <w:rFonts w:hint="eastAsia" w:ascii="宋体" w:hAnsi="宋体"/>
                <w:szCs w:val="21"/>
                <w:highlight w:val="none"/>
              </w:rPr>
              <w:t>A-</w:t>
            </w:r>
            <w:r>
              <w:rPr>
                <w:rFonts w:hint="eastAsia" w:ascii="宋体" w:hAnsi="宋体"/>
                <w:szCs w:val="21"/>
                <w:highlight w:val="none"/>
                <w:lang w:val="en-US" w:eastAsia="zh-CN"/>
              </w:rPr>
              <w:t>9</w:t>
            </w:r>
            <w:r>
              <w:rPr>
                <w:rFonts w:hint="eastAsia" w:ascii="宋体" w:hAnsi="宋体"/>
                <w:szCs w:val="21"/>
                <w:highlight w:val="none"/>
              </w:rPr>
              <w:t>只能有一个有效报价。在</w:t>
            </w:r>
            <w:r>
              <w:rPr>
                <w:rFonts w:hint="eastAsia" w:ascii="宋体" w:hAnsi="宋体"/>
                <w:szCs w:val="21"/>
                <w:highlight w:val="none"/>
                <w:lang w:eastAsia="zh-CN"/>
              </w:rPr>
              <w:t>比选文件</w:t>
            </w:r>
            <w:r>
              <w:rPr>
                <w:rFonts w:hint="eastAsia" w:ascii="宋体" w:hAnsi="宋体"/>
                <w:szCs w:val="21"/>
                <w:highlight w:val="none"/>
              </w:rPr>
              <w:t>没有规定的情况下，不得提交选择性报价，否则由评标委员会作否决投标处理。</w:t>
            </w:r>
          </w:p>
        </w:tc>
      </w:tr>
      <w:tr w14:paraId="003FDD0D">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14:paraId="2323B1CD">
            <w:pPr>
              <w:spacing w:line="400" w:lineRule="exact"/>
              <w:jc w:val="center"/>
              <w:rPr>
                <w:rFonts w:hint="eastAsia" w:ascii="宋体" w:hAnsi="宋体"/>
                <w:szCs w:val="21"/>
                <w:highlight w:val="none"/>
              </w:rPr>
            </w:pPr>
          </w:p>
        </w:tc>
        <w:tc>
          <w:tcPr>
            <w:tcW w:w="1899" w:type="dxa"/>
            <w:vMerge w:val="continue"/>
            <w:vAlign w:val="center"/>
          </w:tcPr>
          <w:p w14:paraId="68125CE9">
            <w:pPr>
              <w:spacing w:line="400" w:lineRule="exact"/>
              <w:jc w:val="center"/>
              <w:rPr>
                <w:rFonts w:hint="eastAsia" w:ascii="宋体" w:hAnsi="宋体"/>
                <w:szCs w:val="21"/>
                <w:highlight w:val="none"/>
              </w:rPr>
            </w:pPr>
          </w:p>
        </w:tc>
        <w:tc>
          <w:tcPr>
            <w:tcW w:w="6333" w:type="dxa"/>
            <w:vAlign w:val="top"/>
          </w:tcPr>
          <w:p w14:paraId="2B82CA0E">
            <w:pPr>
              <w:spacing w:line="400" w:lineRule="exact"/>
              <w:ind w:firstLine="420" w:firstLineChars="200"/>
              <w:rPr>
                <w:rFonts w:hint="eastAsia" w:ascii="宋体" w:hAnsi="宋体"/>
                <w:szCs w:val="21"/>
                <w:highlight w:val="none"/>
              </w:rPr>
            </w:pPr>
            <w:r>
              <w:rPr>
                <w:rFonts w:hint="eastAsia" w:ascii="宋体" w:hAnsi="宋体"/>
                <w:szCs w:val="21"/>
                <w:highlight w:val="none"/>
              </w:rPr>
              <w:t>A-1</w:t>
            </w:r>
            <w:r>
              <w:rPr>
                <w:rFonts w:hint="eastAsia" w:ascii="宋体" w:hAnsi="宋体"/>
                <w:szCs w:val="21"/>
                <w:highlight w:val="none"/>
                <w:lang w:val="en-US" w:eastAsia="zh-CN"/>
              </w:rPr>
              <w:t>0</w:t>
            </w:r>
            <w:r>
              <w:rPr>
                <w:rFonts w:hint="eastAsia" w:ascii="宋体" w:hAnsi="宋体"/>
                <w:szCs w:val="21"/>
                <w:highlight w:val="none"/>
              </w:rPr>
              <w:t>投标文件中投标文件格式要求须法定代表人或其委托代理人的签字（或盖章）须齐全，否则由评标委员会作否决投标处理。</w:t>
            </w:r>
          </w:p>
        </w:tc>
      </w:tr>
      <w:tr w14:paraId="7A9048B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14:paraId="1CC161E4">
            <w:pPr>
              <w:spacing w:line="400" w:lineRule="exact"/>
              <w:jc w:val="center"/>
              <w:rPr>
                <w:rFonts w:hint="eastAsia" w:ascii="宋体" w:hAnsi="宋体"/>
                <w:szCs w:val="21"/>
                <w:highlight w:val="none"/>
              </w:rPr>
            </w:pPr>
          </w:p>
        </w:tc>
        <w:tc>
          <w:tcPr>
            <w:tcW w:w="1899" w:type="dxa"/>
            <w:vMerge w:val="continue"/>
            <w:vAlign w:val="center"/>
          </w:tcPr>
          <w:p w14:paraId="2CA5E60B">
            <w:pPr>
              <w:spacing w:line="400" w:lineRule="exact"/>
              <w:jc w:val="center"/>
              <w:rPr>
                <w:rFonts w:hint="eastAsia" w:ascii="宋体" w:hAnsi="宋体"/>
                <w:szCs w:val="21"/>
                <w:highlight w:val="none"/>
              </w:rPr>
            </w:pPr>
          </w:p>
        </w:tc>
        <w:tc>
          <w:tcPr>
            <w:tcW w:w="6333" w:type="dxa"/>
            <w:vAlign w:val="top"/>
          </w:tcPr>
          <w:p w14:paraId="46F1481E">
            <w:pPr>
              <w:spacing w:line="400" w:lineRule="exact"/>
              <w:ind w:firstLine="420" w:firstLineChars="200"/>
              <w:rPr>
                <w:rFonts w:hint="eastAsia" w:ascii="宋体" w:hAnsi="宋体"/>
                <w:szCs w:val="21"/>
                <w:highlight w:val="none"/>
              </w:rPr>
            </w:pPr>
            <w:r>
              <w:rPr>
                <w:rFonts w:hint="eastAsia" w:ascii="宋体" w:hAnsi="宋体"/>
                <w:szCs w:val="21"/>
                <w:highlight w:val="none"/>
              </w:rPr>
              <w:t>A-1</w:t>
            </w:r>
            <w:r>
              <w:rPr>
                <w:rFonts w:hint="eastAsia" w:ascii="宋体" w:hAnsi="宋体"/>
                <w:szCs w:val="21"/>
                <w:highlight w:val="none"/>
                <w:lang w:val="en-US" w:eastAsia="zh-CN"/>
              </w:rPr>
              <w:t>1</w:t>
            </w:r>
            <w:r>
              <w:rPr>
                <w:rFonts w:hint="eastAsia" w:ascii="宋体" w:hAnsi="宋体"/>
                <w:szCs w:val="21"/>
                <w:highlight w:val="none"/>
              </w:rPr>
              <w:t>投标人法定代表人的委托代理人有法定代表人签署的授权委托书。</w:t>
            </w:r>
          </w:p>
        </w:tc>
      </w:tr>
      <w:tr w14:paraId="6CA7478E">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14:paraId="1DC2A13E">
            <w:pPr>
              <w:spacing w:line="400" w:lineRule="exact"/>
              <w:jc w:val="center"/>
              <w:rPr>
                <w:rFonts w:hint="eastAsia" w:ascii="宋体" w:hAnsi="宋体"/>
                <w:szCs w:val="21"/>
                <w:highlight w:val="none"/>
              </w:rPr>
            </w:pPr>
          </w:p>
        </w:tc>
        <w:tc>
          <w:tcPr>
            <w:tcW w:w="1899" w:type="dxa"/>
            <w:vMerge w:val="restart"/>
            <w:vAlign w:val="center"/>
          </w:tcPr>
          <w:p w14:paraId="0935E2FE">
            <w:pPr>
              <w:spacing w:line="400" w:lineRule="exact"/>
              <w:jc w:val="center"/>
              <w:rPr>
                <w:rFonts w:hint="eastAsia" w:ascii="宋体" w:hAnsi="宋体"/>
                <w:szCs w:val="21"/>
                <w:highlight w:val="none"/>
              </w:rPr>
            </w:pPr>
            <w:r>
              <w:rPr>
                <w:rFonts w:hint="eastAsia" w:ascii="宋体" w:hAnsi="宋体"/>
                <w:szCs w:val="21"/>
                <w:highlight w:val="none"/>
              </w:rPr>
              <w:t>资格评审</w:t>
            </w:r>
          </w:p>
        </w:tc>
        <w:tc>
          <w:tcPr>
            <w:tcW w:w="6333" w:type="dxa"/>
            <w:vAlign w:val="center"/>
          </w:tcPr>
          <w:p w14:paraId="0FE39F8F">
            <w:pPr>
              <w:spacing w:line="400" w:lineRule="exact"/>
              <w:ind w:firstLine="420" w:firstLineChars="200"/>
              <w:rPr>
                <w:rFonts w:ascii="宋体" w:hAnsi="宋体"/>
                <w:szCs w:val="21"/>
                <w:highlight w:val="none"/>
              </w:rPr>
            </w:pPr>
            <w:r>
              <w:rPr>
                <w:rFonts w:hint="eastAsia" w:ascii="宋体" w:hAnsi="宋体"/>
                <w:szCs w:val="21"/>
                <w:highlight w:val="none"/>
              </w:rPr>
              <w:t>A-1</w:t>
            </w:r>
            <w:r>
              <w:rPr>
                <w:rFonts w:hint="eastAsia" w:ascii="宋体" w:hAnsi="宋体"/>
                <w:szCs w:val="21"/>
                <w:highlight w:val="none"/>
                <w:lang w:val="en-US" w:eastAsia="zh-CN"/>
              </w:rPr>
              <w:t>2</w:t>
            </w:r>
            <w:r>
              <w:rPr>
                <w:rFonts w:hint="eastAsia" w:ascii="宋体" w:hAnsi="宋体"/>
                <w:szCs w:val="21"/>
                <w:highlight w:val="none"/>
              </w:rPr>
              <w:t>投标人的资质条件、营业执照及安全生产条件须满足投标人须知前附表1.4.1项第1条的要求，否则由评标委员会作否决投标处理。</w:t>
            </w:r>
          </w:p>
        </w:tc>
      </w:tr>
      <w:tr w14:paraId="679B4ED3">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14:paraId="3A6EA2FD">
            <w:pPr>
              <w:spacing w:line="400" w:lineRule="exact"/>
              <w:jc w:val="center"/>
              <w:rPr>
                <w:rFonts w:hint="eastAsia" w:ascii="宋体" w:hAnsi="宋体"/>
                <w:szCs w:val="21"/>
                <w:highlight w:val="none"/>
              </w:rPr>
            </w:pPr>
          </w:p>
        </w:tc>
        <w:tc>
          <w:tcPr>
            <w:tcW w:w="1899" w:type="dxa"/>
            <w:vMerge w:val="continue"/>
            <w:vAlign w:val="center"/>
          </w:tcPr>
          <w:p w14:paraId="3B508C43">
            <w:pPr>
              <w:spacing w:line="400" w:lineRule="exact"/>
              <w:jc w:val="center"/>
              <w:rPr>
                <w:rFonts w:hint="eastAsia" w:ascii="宋体" w:hAnsi="宋体"/>
                <w:szCs w:val="21"/>
                <w:highlight w:val="none"/>
              </w:rPr>
            </w:pPr>
          </w:p>
        </w:tc>
        <w:tc>
          <w:tcPr>
            <w:tcW w:w="6333" w:type="dxa"/>
            <w:vAlign w:val="center"/>
          </w:tcPr>
          <w:p w14:paraId="212EBC05">
            <w:pPr>
              <w:spacing w:line="400" w:lineRule="exact"/>
              <w:ind w:firstLine="420" w:firstLineChars="200"/>
              <w:rPr>
                <w:rFonts w:hint="eastAsia" w:ascii="宋体" w:hAnsi="宋体"/>
                <w:szCs w:val="21"/>
                <w:highlight w:val="none"/>
              </w:rPr>
            </w:pPr>
            <w:r>
              <w:rPr>
                <w:rFonts w:hint="eastAsia" w:ascii="宋体" w:hAnsi="宋体"/>
                <w:szCs w:val="21"/>
                <w:highlight w:val="none"/>
              </w:rPr>
              <w:t>A-1</w:t>
            </w:r>
            <w:r>
              <w:rPr>
                <w:rFonts w:hint="eastAsia" w:ascii="宋体" w:hAnsi="宋体"/>
                <w:szCs w:val="21"/>
                <w:highlight w:val="none"/>
                <w:lang w:val="en-US" w:eastAsia="zh-CN"/>
              </w:rPr>
              <w:t>3</w:t>
            </w:r>
            <w:r>
              <w:rPr>
                <w:rFonts w:hint="eastAsia" w:ascii="宋体" w:hAnsi="宋体"/>
                <w:szCs w:val="21"/>
                <w:highlight w:val="none"/>
              </w:rPr>
              <w:t>投标人的投标截止日投标资格情况须满足投标人须知前附表1.4.1项第</w:t>
            </w:r>
            <w:r>
              <w:rPr>
                <w:rFonts w:hint="eastAsia" w:ascii="宋体" w:hAnsi="宋体"/>
                <w:szCs w:val="21"/>
                <w:highlight w:val="none"/>
                <w:lang w:val="en-US" w:eastAsia="zh-CN"/>
              </w:rPr>
              <w:t>2</w:t>
            </w:r>
            <w:r>
              <w:rPr>
                <w:rFonts w:hint="eastAsia" w:ascii="宋体" w:hAnsi="宋体"/>
                <w:szCs w:val="21"/>
                <w:highlight w:val="none"/>
              </w:rPr>
              <w:t>条的要求，否则由评标委员会作否决投标处理。</w:t>
            </w:r>
          </w:p>
        </w:tc>
      </w:tr>
      <w:tr w14:paraId="39918ED0">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14:paraId="14696B66">
            <w:pPr>
              <w:spacing w:line="400" w:lineRule="exact"/>
              <w:jc w:val="center"/>
              <w:rPr>
                <w:rFonts w:hint="eastAsia" w:ascii="宋体" w:hAnsi="宋体"/>
                <w:szCs w:val="21"/>
                <w:highlight w:val="none"/>
              </w:rPr>
            </w:pPr>
          </w:p>
        </w:tc>
        <w:tc>
          <w:tcPr>
            <w:tcW w:w="1899" w:type="dxa"/>
            <w:vMerge w:val="continue"/>
            <w:vAlign w:val="center"/>
          </w:tcPr>
          <w:p w14:paraId="618ACA5B">
            <w:pPr>
              <w:spacing w:line="400" w:lineRule="exact"/>
              <w:jc w:val="center"/>
              <w:rPr>
                <w:rFonts w:hint="eastAsia" w:ascii="宋体" w:hAnsi="宋体"/>
                <w:szCs w:val="21"/>
                <w:highlight w:val="none"/>
              </w:rPr>
            </w:pPr>
          </w:p>
        </w:tc>
        <w:tc>
          <w:tcPr>
            <w:tcW w:w="6333" w:type="dxa"/>
            <w:vAlign w:val="center"/>
          </w:tcPr>
          <w:p w14:paraId="59FA46FB">
            <w:pPr>
              <w:spacing w:line="400" w:lineRule="exact"/>
              <w:ind w:firstLine="420" w:firstLineChars="200"/>
              <w:rPr>
                <w:rFonts w:hint="eastAsia" w:ascii="宋体" w:hAnsi="宋体"/>
                <w:szCs w:val="21"/>
                <w:highlight w:val="none"/>
              </w:rPr>
            </w:pPr>
            <w:r>
              <w:rPr>
                <w:rFonts w:hint="eastAsia" w:ascii="宋体" w:hAnsi="宋体"/>
                <w:szCs w:val="21"/>
                <w:highlight w:val="none"/>
              </w:rPr>
              <w:t>A-1</w:t>
            </w:r>
            <w:r>
              <w:rPr>
                <w:rFonts w:hint="eastAsia" w:ascii="宋体" w:hAnsi="宋体"/>
                <w:szCs w:val="21"/>
                <w:highlight w:val="none"/>
                <w:lang w:val="en-US" w:eastAsia="zh-CN"/>
              </w:rPr>
              <w:t>4</w:t>
            </w:r>
            <w:r>
              <w:rPr>
                <w:rFonts w:hint="eastAsia" w:ascii="宋体" w:hAnsi="宋体"/>
                <w:szCs w:val="21"/>
                <w:highlight w:val="none"/>
              </w:rPr>
              <w:t>投标人的项目经理资格须满足投标人须知前附表1.4.1项第</w:t>
            </w:r>
            <w:r>
              <w:rPr>
                <w:rFonts w:hint="eastAsia" w:ascii="宋体" w:hAnsi="宋体"/>
                <w:szCs w:val="21"/>
                <w:highlight w:val="none"/>
                <w:lang w:val="en-US" w:eastAsia="zh-CN"/>
              </w:rPr>
              <w:t>3</w:t>
            </w:r>
            <w:r>
              <w:rPr>
                <w:rFonts w:hint="eastAsia" w:ascii="宋体" w:hAnsi="宋体"/>
                <w:szCs w:val="21"/>
                <w:highlight w:val="none"/>
              </w:rPr>
              <w:t>条的要求，否则由评标委员会作否决投标处理。</w:t>
            </w:r>
          </w:p>
        </w:tc>
      </w:tr>
      <w:tr w14:paraId="2558FE10">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14:paraId="5C2A3F6D">
            <w:pPr>
              <w:spacing w:line="400" w:lineRule="exact"/>
              <w:jc w:val="center"/>
              <w:rPr>
                <w:rFonts w:hint="eastAsia" w:ascii="宋体" w:hAnsi="宋体"/>
                <w:szCs w:val="21"/>
                <w:highlight w:val="none"/>
              </w:rPr>
            </w:pPr>
          </w:p>
        </w:tc>
        <w:tc>
          <w:tcPr>
            <w:tcW w:w="1899" w:type="dxa"/>
            <w:vMerge w:val="continue"/>
            <w:vAlign w:val="center"/>
          </w:tcPr>
          <w:p w14:paraId="4EABA39C">
            <w:pPr>
              <w:spacing w:line="400" w:lineRule="exact"/>
              <w:jc w:val="center"/>
              <w:rPr>
                <w:rFonts w:hint="eastAsia" w:ascii="宋体" w:hAnsi="宋体"/>
                <w:szCs w:val="21"/>
                <w:highlight w:val="none"/>
              </w:rPr>
            </w:pPr>
          </w:p>
        </w:tc>
        <w:tc>
          <w:tcPr>
            <w:tcW w:w="6333" w:type="dxa"/>
            <w:vAlign w:val="center"/>
          </w:tcPr>
          <w:p w14:paraId="3230C29C">
            <w:pPr>
              <w:spacing w:line="400" w:lineRule="exact"/>
              <w:ind w:firstLine="420" w:firstLineChars="200"/>
              <w:rPr>
                <w:rFonts w:hint="eastAsia" w:ascii="宋体" w:hAnsi="宋体"/>
                <w:szCs w:val="21"/>
                <w:highlight w:val="none"/>
              </w:rPr>
            </w:pPr>
            <w:r>
              <w:rPr>
                <w:rFonts w:hint="eastAsia" w:ascii="宋体" w:hAnsi="宋体"/>
                <w:szCs w:val="21"/>
                <w:highlight w:val="none"/>
              </w:rPr>
              <w:t>A-1</w:t>
            </w:r>
            <w:r>
              <w:rPr>
                <w:rFonts w:hint="eastAsia" w:ascii="宋体" w:hAnsi="宋体"/>
                <w:szCs w:val="21"/>
                <w:highlight w:val="none"/>
                <w:lang w:val="en-US" w:eastAsia="zh-CN"/>
              </w:rPr>
              <w:t>5</w:t>
            </w:r>
            <w:r>
              <w:rPr>
                <w:rFonts w:hint="eastAsia" w:ascii="宋体" w:hAnsi="宋体"/>
                <w:szCs w:val="21"/>
                <w:highlight w:val="none"/>
              </w:rPr>
              <w:t>投标人的其他要求须满足投标人须知前附表1.4.1项第</w:t>
            </w:r>
            <w:r>
              <w:rPr>
                <w:rFonts w:hint="eastAsia" w:ascii="宋体" w:hAnsi="宋体"/>
                <w:szCs w:val="21"/>
                <w:highlight w:val="none"/>
                <w:lang w:val="en-US" w:eastAsia="zh-CN"/>
              </w:rPr>
              <w:t>4</w:t>
            </w:r>
            <w:r>
              <w:rPr>
                <w:rFonts w:hint="eastAsia" w:ascii="宋体" w:hAnsi="宋体"/>
                <w:szCs w:val="21"/>
                <w:highlight w:val="none"/>
              </w:rPr>
              <w:t>条的要求，否则由评标委员会作否决投标处理。</w:t>
            </w:r>
          </w:p>
        </w:tc>
      </w:tr>
      <w:tr w14:paraId="67EB686B">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14:paraId="58CD6178">
            <w:pPr>
              <w:spacing w:line="400" w:lineRule="exact"/>
              <w:jc w:val="center"/>
              <w:rPr>
                <w:rFonts w:hint="eastAsia" w:ascii="宋体" w:hAnsi="宋体"/>
                <w:szCs w:val="21"/>
                <w:highlight w:val="none"/>
              </w:rPr>
            </w:pPr>
          </w:p>
        </w:tc>
        <w:tc>
          <w:tcPr>
            <w:tcW w:w="1899" w:type="dxa"/>
            <w:vMerge w:val="restart"/>
            <w:vAlign w:val="center"/>
          </w:tcPr>
          <w:p w14:paraId="2E42CE08">
            <w:pPr>
              <w:spacing w:line="400" w:lineRule="exact"/>
              <w:jc w:val="center"/>
              <w:rPr>
                <w:rFonts w:hint="eastAsia" w:ascii="宋体" w:hAnsi="宋体"/>
                <w:szCs w:val="21"/>
                <w:highlight w:val="none"/>
              </w:rPr>
            </w:pPr>
            <w:r>
              <w:rPr>
                <w:rFonts w:hint="eastAsia" w:ascii="宋体" w:hAnsi="宋体"/>
                <w:szCs w:val="21"/>
                <w:highlight w:val="none"/>
              </w:rPr>
              <w:t>响应性评审</w:t>
            </w:r>
          </w:p>
        </w:tc>
        <w:tc>
          <w:tcPr>
            <w:tcW w:w="6333" w:type="dxa"/>
            <w:vAlign w:val="center"/>
          </w:tcPr>
          <w:p w14:paraId="5B60B98F">
            <w:pPr>
              <w:spacing w:line="400" w:lineRule="exact"/>
              <w:ind w:firstLine="420" w:firstLineChars="200"/>
              <w:rPr>
                <w:rFonts w:hint="eastAsia" w:ascii="宋体" w:hAnsi="宋体"/>
                <w:szCs w:val="21"/>
                <w:highlight w:val="none"/>
              </w:rPr>
            </w:pPr>
            <w:r>
              <w:rPr>
                <w:rFonts w:hint="eastAsia" w:ascii="宋体" w:hAnsi="宋体"/>
                <w:szCs w:val="21"/>
                <w:highlight w:val="none"/>
              </w:rPr>
              <w:t>A-</w:t>
            </w:r>
            <w:r>
              <w:rPr>
                <w:rFonts w:hint="eastAsia" w:ascii="宋体" w:hAnsi="宋体"/>
                <w:szCs w:val="21"/>
                <w:highlight w:val="none"/>
                <w:lang w:val="en-US" w:eastAsia="zh-CN"/>
              </w:rPr>
              <w:t>16</w:t>
            </w:r>
            <w:r>
              <w:rPr>
                <w:rFonts w:hint="eastAsia" w:ascii="宋体" w:hAnsi="宋体"/>
                <w:szCs w:val="21"/>
                <w:highlight w:val="none"/>
              </w:rPr>
              <w:t>投标内容符合第二章“投标人须知”第1.3.1项规定，否则由评标委员会作否决投标处理。</w:t>
            </w:r>
          </w:p>
        </w:tc>
      </w:tr>
      <w:tr w14:paraId="3B47CD8B">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14:paraId="63AC5CE0">
            <w:pPr>
              <w:spacing w:line="400" w:lineRule="exact"/>
              <w:jc w:val="center"/>
              <w:rPr>
                <w:rFonts w:hint="eastAsia" w:ascii="宋体" w:hAnsi="宋体"/>
                <w:szCs w:val="21"/>
                <w:highlight w:val="none"/>
              </w:rPr>
            </w:pPr>
          </w:p>
        </w:tc>
        <w:tc>
          <w:tcPr>
            <w:tcW w:w="1899" w:type="dxa"/>
            <w:vMerge w:val="continue"/>
            <w:vAlign w:val="center"/>
          </w:tcPr>
          <w:p w14:paraId="3B110BAA">
            <w:pPr>
              <w:spacing w:line="400" w:lineRule="exact"/>
              <w:jc w:val="center"/>
              <w:rPr>
                <w:rFonts w:hint="eastAsia" w:ascii="宋体" w:hAnsi="宋体"/>
                <w:szCs w:val="21"/>
                <w:highlight w:val="none"/>
              </w:rPr>
            </w:pPr>
          </w:p>
        </w:tc>
        <w:tc>
          <w:tcPr>
            <w:tcW w:w="6333" w:type="dxa"/>
            <w:vAlign w:val="center"/>
          </w:tcPr>
          <w:p w14:paraId="247A1103">
            <w:pPr>
              <w:spacing w:line="400" w:lineRule="exact"/>
              <w:ind w:firstLine="420" w:firstLineChars="200"/>
              <w:rPr>
                <w:rFonts w:hint="eastAsia" w:ascii="宋体" w:hAnsi="宋体"/>
                <w:szCs w:val="21"/>
                <w:highlight w:val="none"/>
              </w:rPr>
            </w:pPr>
            <w:r>
              <w:rPr>
                <w:rFonts w:hint="eastAsia" w:ascii="宋体" w:hAnsi="宋体"/>
                <w:szCs w:val="21"/>
                <w:highlight w:val="none"/>
              </w:rPr>
              <w:t>A-</w:t>
            </w:r>
            <w:r>
              <w:rPr>
                <w:rFonts w:hint="eastAsia" w:ascii="宋体" w:hAnsi="宋体"/>
                <w:szCs w:val="21"/>
                <w:highlight w:val="none"/>
                <w:lang w:val="en-US" w:eastAsia="zh-CN"/>
              </w:rPr>
              <w:t>17</w:t>
            </w:r>
            <w:r>
              <w:rPr>
                <w:rFonts w:hint="eastAsia" w:ascii="宋体" w:hAnsi="宋体"/>
                <w:szCs w:val="21"/>
                <w:highlight w:val="none"/>
              </w:rPr>
              <w:t>工期符合第二章“投标人须知”第1.3.2项规定，否则由评标委员会作否决投标处理。</w:t>
            </w:r>
          </w:p>
        </w:tc>
      </w:tr>
      <w:tr w14:paraId="3E638CF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14:paraId="37A432EA">
            <w:pPr>
              <w:spacing w:line="400" w:lineRule="exact"/>
              <w:jc w:val="center"/>
              <w:rPr>
                <w:rFonts w:hint="eastAsia" w:ascii="宋体" w:hAnsi="宋体"/>
                <w:szCs w:val="21"/>
                <w:highlight w:val="none"/>
              </w:rPr>
            </w:pPr>
          </w:p>
        </w:tc>
        <w:tc>
          <w:tcPr>
            <w:tcW w:w="1899" w:type="dxa"/>
            <w:vMerge w:val="continue"/>
            <w:vAlign w:val="center"/>
          </w:tcPr>
          <w:p w14:paraId="57E4B9F4">
            <w:pPr>
              <w:spacing w:line="400" w:lineRule="exact"/>
              <w:jc w:val="center"/>
              <w:rPr>
                <w:rFonts w:hint="eastAsia" w:ascii="宋体" w:hAnsi="宋体"/>
                <w:szCs w:val="21"/>
                <w:highlight w:val="none"/>
              </w:rPr>
            </w:pPr>
          </w:p>
        </w:tc>
        <w:tc>
          <w:tcPr>
            <w:tcW w:w="6333" w:type="dxa"/>
            <w:vAlign w:val="center"/>
          </w:tcPr>
          <w:p w14:paraId="7CDC2711">
            <w:pPr>
              <w:spacing w:line="400" w:lineRule="exact"/>
              <w:ind w:firstLine="420" w:firstLineChars="200"/>
              <w:rPr>
                <w:rFonts w:hint="eastAsia" w:ascii="宋体" w:hAnsi="宋体"/>
                <w:szCs w:val="21"/>
                <w:highlight w:val="none"/>
              </w:rPr>
            </w:pPr>
            <w:r>
              <w:rPr>
                <w:rFonts w:hint="eastAsia" w:ascii="宋体" w:hAnsi="宋体"/>
                <w:szCs w:val="21"/>
                <w:highlight w:val="none"/>
              </w:rPr>
              <w:t>A-</w:t>
            </w:r>
            <w:r>
              <w:rPr>
                <w:rFonts w:hint="eastAsia" w:ascii="宋体" w:hAnsi="宋体"/>
                <w:szCs w:val="21"/>
                <w:highlight w:val="none"/>
                <w:lang w:val="en-US" w:eastAsia="zh-CN"/>
              </w:rPr>
              <w:t>18</w:t>
            </w:r>
            <w:r>
              <w:rPr>
                <w:rFonts w:hint="eastAsia" w:ascii="宋体" w:hAnsi="宋体"/>
                <w:szCs w:val="21"/>
                <w:highlight w:val="none"/>
              </w:rPr>
              <w:t>工程质量符合第二章“投标人须知”第1.3.3项规定，否则由评标委员会作否决投标处理。</w:t>
            </w:r>
          </w:p>
        </w:tc>
      </w:tr>
      <w:tr w14:paraId="77724FA9">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14:paraId="131F0103">
            <w:pPr>
              <w:spacing w:line="400" w:lineRule="exact"/>
              <w:jc w:val="center"/>
              <w:rPr>
                <w:rFonts w:hint="eastAsia" w:ascii="宋体" w:hAnsi="宋体"/>
                <w:szCs w:val="21"/>
                <w:highlight w:val="none"/>
              </w:rPr>
            </w:pPr>
          </w:p>
        </w:tc>
        <w:tc>
          <w:tcPr>
            <w:tcW w:w="1899" w:type="dxa"/>
            <w:vMerge w:val="continue"/>
            <w:vAlign w:val="center"/>
          </w:tcPr>
          <w:p w14:paraId="69853D90">
            <w:pPr>
              <w:spacing w:line="400" w:lineRule="exact"/>
              <w:jc w:val="center"/>
              <w:rPr>
                <w:rFonts w:hint="eastAsia" w:ascii="宋体" w:hAnsi="宋体"/>
                <w:szCs w:val="21"/>
                <w:highlight w:val="none"/>
              </w:rPr>
            </w:pPr>
          </w:p>
        </w:tc>
        <w:tc>
          <w:tcPr>
            <w:tcW w:w="6333" w:type="dxa"/>
            <w:vAlign w:val="center"/>
          </w:tcPr>
          <w:p w14:paraId="3B713CC9">
            <w:pPr>
              <w:spacing w:line="400" w:lineRule="exact"/>
              <w:ind w:firstLine="420" w:firstLineChars="200"/>
              <w:rPr>
                <w:rFonts w:hint="eastAsia" w:ascii="宋体" w:hAnsi="宋体"/>
                <w:szCs w:val="21"/>
                <w:highlight w:val="none"/>
              </w:rPr>
            </w:pPr>
            <w:r>
              <w:rPr>
                <w:rFonts w:hint="eastAsia" w:ascii="宋体" w:hAnsi="宋体"/>
                <w:szCs w:val="21"/>
                <w:highlight w:val="none"/>
              </w:rPr>
              <w:t>A-</w:t>
            </w:r>
            <w:r>
              <w:rPr>
                <w:rFonts w:hint="eastAsia" w:ascii="宋体" w:hAnsi="宋体"/>
                <w:szCs w:val="21"/>
                <w:highlight w:val="none"/>
                <w:lang w:val="en-US" w:eastAsia="zh-CN"/>
              </w:rPr>
              <w:t>19</w:t>
            </w:r>
            <w:r>
              <w:rPr>
                <w:rFonts w:hint="eastAsia" w:ascii="宋体" w:hAnsi="宋体"/>
                <w:szCs w:val="21"/>
                <w:highlight w:val="none"/>
              </w:rPr>
              <w:t>投标有效期符合第二章“投标人须知”第3.3.1项规定，否则由评标委员会作否决投标处理。</w:t>
            </w:r>
          </w:p>
        </w:tc>
      </w:tr>
      <w:tr w14:paraId="48BCE058">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14:paraId="7D12D11C">
            <w:pPr>
              <w:spacing w:line="400" w:lineRule="exact"/>
              <w:jc w:val="center"/>
              <w:rPr>
                <w:rFonts w:hint="eastAsia" w:ascii="宋体" w:hAnsi="宋体"/>
                <w:szCs w:val="21"/>
                <w:highlight w:val="none"/>
              </w:rPr>
            </w:pPr>
          </w:p>
        </w:tc>
        <w:tc>
          <w:tcPr>
            <w:tcW w:w="1899" w:type="dxa"/>
            <w:vMerge w:val="continue"/>
            <w:vAlign w:val="center"/>
          </w:tcPr>
          <w:p w14:paraId="5ED812F4">
            <w:pPr>
              <w:spacing w:line="400" w:lineRule="exact"/>
              <w:jc w:val="center"/>
              <w:rPr>
                <w:rFonts w:hint="eastAsia" w:ascii="宋体" w:hAnsi="宋体"/>
                <w:szCs w:val="21"/>
                <w:highlight w:val="none"/>
              </w:rPr>
            </w:pPr>
          </w:p>
        </w:tc>
        <w:tc>
          <w:tcPr>
            <w:tcW w:w="6333" w:type="dxa"/>
            <w:vAlign w:val="center"/>
          </w:tcPr>
          <w:p w14:paraId="2D12982C">
            <w:pPr>
              <w:spacing w:line="400" w:lineRule="exact"/>
              <w:ind w:firstLine="420" w:firstLineChars="200"/>
              <w:rPr>
                <w:rFonts w:hint="eastAsia" w:ascii="宋体" w:hAnsi="宋体"/>
                <w:szCs w:val="21"/>
                <w:highlight w:val="none"/>
              </w:rPr>
            </w:pPr>
            <w:r>
              <w:rPr>
                <w:rFonts w:hint="eastAsia" w:ascii="宋体" w:hAnsi="宋体"/>
                <w:szCs w:val="21"/>
                <w:highlight w:val="none"/>
              </w:rPr>
              <w:t>A-</w:t>
            </w:r>
            <w:r>
              <w:rPr>
                <w:rFonts w:hint="eastAsia" w:ascii="宋体" w:hAnsi="宋体"/>
                <w:szCs w:val="21"/>
                <w:highlight w:val="none"/>
                <w:lang w:val="en-US" w:eastAsia="zh-CN"/>
              </w:rPr>
              <w:t>20</w:t>
            </w:r>
            <w:r>
              <w:rPr>
                <w:rFonts w:hint="eastAsia" w:ascii="宋体" w:hAnsi="宋体"/>
                <w:szCs w:val="21"/>
                <w:highlight w:val="none"/>
              </w:rPr>
              <w:t>投标报价有算术错误的，评标委员会按</w:t>
            </w:r>
            <w:r>
              <w:rPr>
                <w:rFonts w:hint="eastAsia" w:ascii="宋体" w:hAnsi="宋体"/>
                <w:szCs w:val="21"/>
                <w:highlight w:val="none"/>
                <w:lang w:eastAsia="zh-CN"/>
              </w:rPr>
              <w:t>比选文件</w:t>
            </w:r>
            <w:r>
              <w:rPr>
                <w:rFonts w:hint="eastAsia" w:ascii="宋体" w:hAnsi="宋体"/>
                <w:szCs w:val="21"/>
                <w:highlight w:val="none"/>
              </w:rPr>
              <w:t>规定的原则对投标报价进行修正，修正的价格经投标人书面确认后具有约束力。投标人不接受修正价格的，其投标由评标委员会作否决投标处理。</w:t>
            </w:r>
          </w:p>
        </w:tc>
      </w:tr>
      <w:tr w14:paraId="29C0BE9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14:paraId="04E3D0F2">
            <w:pPr>
              <w:spacing w:line="400" w:lineRule="exact"/>
              <w:jc w:val="center"/>
              <w:rPr>
                <w:rFonts w:hint="eastAsia" w:ascii="宋体" w:hAnsi="宋体"/>
                <w:szCs w:val="21"/>
                <w:highlight w:val="none"/>
              </w:rPr>
            </w:pPr>
          </w:p>
        </w:tc>
        <w:tc>
          <w:tcPr>
            <w:tcW w:w="1899" w:type="dxa"/>
            <w:vMerge w:val="continue"/>
            <w:vAlign w:val="center"/>
          </w:tcPr>
          <w:p w14:paraId="4017D7B1">
            <w:pPr>
              <w:spacing w:line="400" w:lineRule="exact"/>
              <w:jc w:val="center"/>
              <w:rPr>
                <w:rFonts w:hint="eastAsia" w:ascii="宋体" w:hAnsi="宋体"/>
                <w:szCs w:val="21"/>
                <w:highlight w:val="none"/>
              </w:rPr>
            </w:pPr>
          </w:p>
        </w:tc>
        <w:tc>
          <w:tcPr>
            <w:tcW w:w="6333" w:type="dxa"/>
            <w:vAlign w:val="center"/>
          </w:tcPr>
          <w:p w14:paraId="022A69DC">
            <w:pPr>
              <w:spacing w:line="400" w:lineRule="exact"/>
              <w:ind w:firstLine="420" w:firstLineChars="200"/>
              <w:rPr>
                <w:rFonts w:hint="eastAsia" w:ascii="宋体" w:hAnsi="宋体"/>
                <w:szCs w:val="21"/>
                <w:highlight w:val="none"/>
              </w:rPr>
            </w:pPr>
            <w:r>
              <w:rPr>
                <w:rFonts w:hint="eastAsia" w:ascii="宋体" w:hAnsi="宋体"/>
                <w:szCs w:val="21"/>
                <w:highlight w:val="none"/>
              </w:rPr>
              <w:t>A-</w:t>
            </w:r>
            <w:r>
              <w:rPr>
                <w:rFonts w:hint="eastAsia" w:ascii="宋体" w:hAnsi="宋体"/>
                <w:szCs w:val="21"/>
                <w:highlight w:val="none"/>
                <w:lang w:val="en-US" w:eastAsia="zh-CN"/>
              </w:rPr>
              <w:t>21</w:t>
            </w:r>
            <w:r>
              <w:rPr>
                <w:rFonts w:hint="eastAsia" w:ascii="宋体" w:hAnsi="宋体"/>
                <w:szCs w:val="21"/>
                <w:highlight w:val="none"/>
              </w:rPr>
              <w:t>不得有涉嫌串通投标、弄虚作假等违反招投标相关法律、法规的行为，否则由评标委员会作否决投标处理。</w:t>
            </w:r>
          </w:p>
        </w:tc>
      </w:tr>
      <w:tr w14:paraId="2953157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Merge w:val="continue"/>
            <w:vAlign w:val="center"/>
          </w:tcPr>
          <w:p w14:paraId="4B698851">
            <w:pPr>
              <w:spacing w:line="400" w:lineRule="exact"/>
              <w:jc w:val="center"/>
              <w:rPr>
                <w:rFonts w:hint="eastAsia" w:ascii="宋体" w:hAnsi="宋体"/>
                <w:szCs w:val="21"/>
                <w:highlight w:val="none"/>
              </w:rPr>
            </w:pPr>
          </w:p>
        </w:tc>
        <w:tc>
          <w:tcPr>
            <w:tcW w:w="1899" w:type="dxa"/>
            <w:vMerge w:val="continue"/>
            <w:vAlign w:val="center"/>
          </w:tcPr>
          <w:p w14:paraId="535350D1">
            <w:pPr>
              <w:spacing w:line="400" w:lineRule="exact"/>
              <w:jc w:val="center"/>
              <w:rPr>
                <w:rFonts w:hint="eastAsia" w:ascii="宋体" w:hAnsi="宋体"/>
                <w:szCs w:val="21"/>
                <w:highlight w:val="none"/>
              </w:rPr>
            </w:pPr>
          </w:p>
        </w:tc>
        <w:tc>
          <w:tcPr>
            <w:tcW w:w="6333" w:type="dxa"/>
            <w:vAlign w:val="center"/>
          </w:tcPr>
          <w:p w14:paraId="60122B9C">
            <w:pPr>
              <w:spacing w:line="400" w:lineRule="exact"/>
              <w:ind w:firstLine="420" w:firstLineChars="200"/>
              <w:rPr>
                <w:rFonts w:ascii="宋体" w:hAnsi="宋体"/>
                <w:szCs w:val="21"/>
                <w:highlight w:val="none"/>
              </w:rPr>
            </w:pPr>
            <w:r>
              <w:rPr>
                <w:rFonts w:hint="eastAsia" w:ascii="宋体" w:hAnsi="宋体"/>
                <w:szCs w:val="21"/>
                <w:highlight w:val="none"/>
              </w:rPr>
              <w:t>A-</w:t>
            </w:r>
            <w:r>
              <w:rPr>
                <w:rFonts w:hint="eastAsia" w:ascii="宋体" w:hAnsi="宋体"/>
                <w:szCs w:val="21"/>
                <w:highlight w:val="none"/>
                <w:lang w:val="en-US" w:eastAsia="zh-CN"/>
              </w:rPr>
              <w:t>22</w:t>
            </w:r>
            <w:r>
              <w:rPr>
                <w:rFonts w:hint="eastAsia" w:ascii="宋体" w:hAnsi="宋体"/>
                <w:szCs w:val="21"/>
                <w:highlight w:val="none"/>
              </w:rPr>
              <w:t>投标人有以下情形之一的，其投标文件由评标委员会</w:t>
            </w:r>
            <w:r>
              <w:rPr>
                <w:rFonts w:ascii="宋体" w:hAnsi="宋体"/>
                <w:szCs w:val="21"/>
                <w:highlight w:val="none"/>
              </w:rPr>
              <w:t>作否决投标处理</w:t>
            </w:r>
            <w:r>
              <w:rPr>
                <w:rFonts w:hint="eastAsia" w:ascii="宋体" w:hAnsi="宋体"/>
                <w:szCs w:val="21"/>
                <w:highlight w:val="none"/>
              </w:rPr>
              <w:t>：</w:t>
            </w:r>
          </w:p>
          <w:p w14:paraId="004555AE">
            <w:pPr>
              <w:spacing w:line="400" w:lineRule="exact"/>
              <w:ind w:firstLine="420" w:firstLineChars="200"/>
              <w:rPr>
                <w:rFonts w:ascii="宋体" w:hAnsi="宋体"/>
                <w:szCs w:val="21"/>
                <w:highlight w:val="none"/>
              </w:rPr>
            </w:pPr>
            <w:r>
              <w:rPr>
                <w:rFonts w:hint="eastAsia" w:ascii="宋体" w:hAnsi="宋体"/>
                <w:szCs w:val="21"/>
                <w:highlight w:val="none"/>
              </w:rPr>
              <w:t>1.第二章“投标人须知”第1.4.3项规定的任何一种情形：</w:t>
            </w:r>
          </w:p>
          <w:p w14:paraId="6F495CC3">
            <w:pPr>
              <w:spacing w:line="400" w:lineRule="exact"/>
              <w:ind w:firstLine="420" w:firstLineChars="200"/>
              <w:rPr>
                <w:rFonts w:ascii="宋体" w:hAnsi="宋体"/>
                <w:szCs w:val="21"/>
                <w:highlight w:val="none"/>
              </w:rPr>
            </w:pPr>
            <w:r>
              <w:rPr>
                <w:rFonts w:hint="eastAsia" w:ascii="宋体" w:hAnsi="宋体"/>
                <w:szCs w:val="21"/>
                <w:highlight w:val="none"/>
              </w:rPr>
              <w:t>（1）与</w:t>
            </w:r>
            <w:r>
              <w:rPr>
                <w:rFonts w:hint="eastAsia" w:ascii="宋体" w:hAnsi="宋体"/>
                <w:szCs w:val="21"/>
                <w:highlight w:val="none"/>
                <w:lang w:eastAsia="zh-CN"/>
              </w:rPr>
              <w:t>比选人</w:t>
            </w:r>
            <w:r>
              <w:rPr>
                <w:rFonts w:hint="eastAsia" w:ascii="宋体" w:hAnsi="宋体"/>
                <w:szCs w:val="21"/>
                <w:highlight w:val="none"/>
              </w:rPr>
              <w:t>存在利害关系可能影响招标公正性的法人、其他组织或者个人；</w:t>
            </w:r>
          </w:p>
          <w:p w14:paraId="73DD18F3">
            <w:pPr>
              <w:spacing w:line="400" w:lineRule="exact"/>
              <w:ind w:firstLine="420" w:firstLineChars="200"/>
              <w:rPr>
                <w:rFonts w:ascii="宋体" w:hAnsi="宋体"/>
                <w:szCs w:val="21"/>
                <w:highlight w:val="none"/>
              </w:rPr>
            </w:pPr>
            <w:r>
              <w:rPr>
                <w:rFonts w:hint="eastAsia" w:ascii="宋体" w:hAnsi="宋体"/>
                <w:szCs w:val="21"/>
                <w:highlight w:val="none"/>
              </w:rPr>
              <w:t>（2）为本标段前期准备提供设计或咨询服务的，但设计施工总承包的除外；</w:t>
            </w:r>
          </w:p>
          <w:p w14:paraId="20BE8A64">
            <w:pPr>
              <w:spacing w:line="400" w:lineRule="exact"/>
              <w:ind w:firstLine="420" w:firstLineChars="200"/>
              <w:rPr>
                <w:rFonts w:ascii="宋体" w:hAnsi="宋体"/>
                <w:szCs w:val="21"/>
                <w:highlight w:val="none"/>
              </w:rPr>
            </w:pPr>
            <w:r>
              <w:rPr>
                <w:rFonts w:hint="eastAsia" w:ascii="宋体" w:hAnsi="宋体"/>
                <w:szCs w:val="21"/>
                <w:highlight w:val="none"/>
              </w:rPr>
              <w:t>（3）为本标段的监理人；</w:t>
            </w:r>
          </w:p>
          <w:p w14:paraId="6E363EB6">
            <w:pPr>
              <w:spacing w:line="400" w:lineRule="exact"/>
              <w:ind w:firstLine="420" w:firstLineChars="200"/>
              <w:rPr>
                <w:rFonts w:ascii="宋体" w:hAnsi="宋体"/>
                <w:szCs w:val="21"/>
                <w:highlight w:val="none"/>
              </w:rPr>
            </w:pPr>
            <w:r>
              <w:rPr>
                <w:rFonts w:hint="eastAsia" w:ascii="宋体" w:hAnsi="宋体"/>
                <w:szCs w:val="21"/>
                <w:highlight w:val="none"/>
              </w:rPr>
              <w:t>（4）为本标段的代建人；</w:t>
            </w:r>
          </w:p>
          <w:p w14:paraId="28E25DDD">
            <w:pPr>
              <w:spacing w:line="400" w:lineRule="exact"/>
              <w:ind w:firstLine="420" w:firstLineChars="200"/>
              <w:rPr>
                <w:rFonts w:ascii="宋体" w:hAnsi="宋体"/>
                <w:szCs w:val="21"/>
                <w:highlight w:val="none"/>
              </w:rPr>
            </w:pPr>
            <w:r>
              <w:rPr>
                <w:rFonts w:hint="eastAsia" w:ascii="宋体" w:hAnsi="宋体"/>
                <w:szCs w:val="21"/>
                <w:highlight w:val="none"/>
              </w:rPr>
              <w:t>（5）为本标段提供招标代理服务的；</w:t>
            </w:r>
          </w:p>
          <w:p w14:paraId="154C6FBF">
            <w:pPr>
              <w:spacing w:line="400" w:lineRule="exact"/>
              <w:ind w:firstLine="420" w:firstLineChars="200"/>
              <w:rPr>
                <w:rFonts w:ascii="宋体" w:hAnsi="宋体"/>
                <w:szCs w:val="21"/>
                <w:highlight w:val="none"/>
              </w:rPr>
            </w:pPr>
            <w:r>
              <w:rPr>
                <w:rFonts w:hint="eastAsia" w:ascii="宋体" w:hAnsi="宋体"/>
                <w:szCs w:val="21"/>
                <w:highlight w:val="none"/>
              </w:rPr>
              <w:t>（6）与本标段的监理人或代建人或招标代理机构同为一个法定代表人的；</w:t>
            </w:r>
          </w:p>
          <w:p w14:paraId="599F06F7">
            <w:pPr>
              <w:spacing w:line="400" w:lineRule="exact"/>
              <w:ind w:firstLine="420" w:firstLineChars="200"/>
              <w:rPr>
                <w:rFonts w:ascii="宋体" w:hAnsi="宋体"/>
                <w:szCs w:val="21"/>
                <w:highlight w:val="none"/>
              </w:rPr>
            </w:pPr>
            <w:r>
              <w:rPr>
                <w:rFonts w:hint="eastAsia" w:ascii="宋体" w:hAnsi="宋体"/>
                <w:szCs w:val="21"/>
                <w:highlight w:val="none"/>
              </w:rPr>
              <w:t>（7）与本标段的监理人或代建人或招标代理机构相互控股或参股的；</w:t>
            </w:r>
          </w:p>
          <w:p w14:paraId="066DAD63">
            <w:pPr>
              <w:spacing w:line="400" w:lineRule="exact"/>
              <w:ind w:firstLine="420" w:firstLineChars="200"/>
              <w:rPr>
                <w:rFonts w:ascii="宋体" w:hAnsi="宋体"/>
                <w:szCs w:val="21"/>
                <w:highlight w:val="none"/>
              </w:rPr>
            </w:pPr>
            <w:r>
              <w:rPr>
                <w:rFonts w:hint="eastAsia" w:ascii="宋体" w:hAnsi="宋体"/>
                <w:szCs w:val="21"/>
                <w:highlight w:val="none"/>
              </w:rPr>
              <w:t>（8）与本标段的监理人或代建人或招标代理机构相互任职或工作的；</w:t>
            </w:r>
          </w:p>
          <w:p w14:paraId="617015B8">
            <w:pPr>
              <w:spacing w:line="400" w:lineRule="exact"/>
              <w:ind w:firstLine="420" w:firstLineChars="200"/>
              <w:rPr>
                <w:rFonts w:ascii="宋体" w:hAnsi="宋体"/>
                <w:szCs w:val="21"/>
                <w:highlight w:val="none"/>
              </w:rPr>
            </w:pPr>
            <w:r>
              <w:rPr>
                <w:rFonts w:hint="eastAsia" w:ascii="宋体" w:hAnsi="宋体"/>
                <w:szCs w:val="21"/>
                <w:highlight w:val="none"/>
              </w:rPr>
              <w:t>（9）被责令停业的；</w:t>
            </w:r>
          </w:p>
          <w:p w14:paraId="67A6CBD3">
            <w:pPr>
              <w:spacing w:line="400" w:lineRule="exact"/>
              <w:ind w:firstLine="420" w:firstLineChars="200"/>
              <w:rPr>
                <w:rFonts w:ascii="宋体" w:hAnsi="宋体"/>
                <w:szCs w:val="21"/>
                <w:highlight w:val="none"/>
              </w:rPr>
            </w:pPr>
            <w:r>
              <w:rPr>
                <w:rFonts w:hint="eastAsia" w:ascii="宋体" w:hAnsi="宋体"/>
                <w:szCs w:val="21"/>
                <w:highlight w:val="none"/>
              </w:rPr>
              <w:t>（10）被暂停或取消投标资格的；</w:t>
            </w:r>
          </w:p>
          <w:p w14:paraId="4282716B">
            <w:pPr>
              <w:spacing w:line="400" w:lineRule="exact"/>
              <w:ind w:firstLine="420" w:firstLineChars="200"/>
              <w:rPr>
                <w:rFonts w:ascii="宋体" w:hAnsi="宋体"/>
                <w:szCs w:val="21"/>
                <w:highlight w:val="none"/>
              </w:rPr>
            </w:pPr>
            <w:r>
              <w:rPr>
                <w:rFonts w:hint="eastAsia" w:ascii="宋体" w:hAnsi="宋体"/>
                <w:szCs w:val="21"/>
                <w:highlight w:val="none"/>
              </w:rPr>
              <w:t>（11）财产被接管或冻结的；</w:t>
            </w:r>
          </w:p>
          <w:p w14:paraId="67DBBE40">
            <w:pPr>
              <w:spacing w:line="400" w:lineRule="exact"/>
              <w:ind w:firstLine="420" w:firstLineChars="200"/>
              <w:rPr>
                <w:rFonts w:ascii="宋体" w:hAnsi="宋体"/>
                <w:szCs w:val="21"/>
                <w:highlight w:val="none"/>
              </w:rPr>
            </w:pPr>
            <w:r>
              <w:rPr>
                <w:rFonts w:hint="eastAsia" w:ascii="宋体" w:hAnsi="宋体"/>
                <w:szCs w:val="21"/>
                <w:highlight w:val="none"/>
              </w:rPr>
              <w:t>（12）单位负责人为同一人或者存在控股、管理关系的不同单位，不得在同一标段中同时投标。</w:t>
            </w:r>
          </w:p>
          <w:p w14:paraId="28C68B42">
            <w:pPr>
              <w:spacing w:line="400" w:lineRule="exact"/>
              <w:ind w:firstLine="420" w:firstLineChars="200"/>
              <w:rPr>
                <w:rFonts w:hint="eastAsia" w:ascii="宋体" w:hAnsi="宋体"/>
                <w:szCs w:val="21"/>
                <w:highlight w:val="none"/>
              </w:rPr>
            </w:pPr>
            <w:r>
              <w:rPr>
                <w:rFonts w:hint="eastAsia" w:ascii="宋体" w:hAnsi="宋体"/>
                <w:szCs w:val="21"/>
                <w:highlight w:val="none"/>
              </w:rPr>
              <w:t>2.不按评标委员会要求澄清、说明或补正的。</w:t>
            </w:r>
          </w:p>
        </w:tc>
      </w:tr>
      <w:tr w14:paraId="1921E01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237" w:type="dxa"/>
            <w:vAlign w:val="center"/>
          </w:tcPr>
          <w:p w14:paraId="1DE7C27A">
            <w:pPr>
              <w:spacing w:line="400" w:lineRule="exact"/>
              <w:jc w:val="center"/>
              <w:rPr>
                <w:rFonts w:ascii="宋体" w:hAnsi="宋体"/>
                <w:szCs w:val="21"/>
                <w:highlight w:val="none"/>
              </w:rPr>
            </w:pPr>
            <w:r>
              <w:rPr>
                <w:rFonts w:ascii="宋体" w:hAnsi="宋体"/>
                <w:szCs w:val="21"/>
                <w:highlight w:val="none"/>
              </w:rPr>
              <w:t>其他</w:t>
            </w:r>
          </w:p>
        </w:tc>
        <w:tc>
          <w:tcPr>
            <w:tcW w:w="1899" w:type="dxa"/>
            <w:vAlign w:val="center"/>
          </w:tcPr>
          <w:p w14:paraId="0B198941">
            <w:pPr>
              <w:spacing w:line="400" w:lineRule="exact"/>
              <w:jc w:val="center"/>
              <w:rPr>
                <w:rFonts w:ascii="宋体" w:hAnsi="宋体"/>
                <w:szCs w:val="21"/>
                <w:highlight w:val="none"/>
              </w:rPr>
            </w:pPr>
          </w:p>
        </w:tc>
        <w:tc>
          <w:tcPr>
            <w:tcW w:w="6333" w:type="dxa"/>
            <w:vAlign w:val="top"/>
          </w:tcPr>
          <w:p w14:paraId="4637ABCA">
            <w:pPr>
              <w:spacing w:line="400" w:lineRule="exact"/>
              <w:ind w:firstLine="420" w:firstLineChars="200"/>
              <w:rPr>
                <w:rFonts w:hint="eastAsia" w:ascii="宋体" w:hAnsi="宋体" w:eastAsia="宋体"/>
                <w:i/>
                <w:szCs w:val="21"/>
                <w:highlight w:val="none"/>
                <w:lang w:val="en-US" w:eastAsia="zh-CN"/>
              </w:rPr>
            </w:pPr>
            <w:r>
              <w:rPr>
                <w:rFonts w:hint="eastAsia" w:ascii="宋体" w:hAnsi="宋体"/>
                <w:szCs w:val="21"/>
                <w:highlight w:val="none"/>
                <w:lang w:val="en-US" w:eastAsia="zh-CN"/>
              </w:rPr>
              <w:t>比选文件中规定的其他</w:t>
            </w:r>
            <w:r>
              <w:rPr>
                <w:rFonts w:hint="eastAsia" w:ascii="宋体" w:hAnsi="宋体"/>
                <w:szCs w:val="21"/>
                <w:highlight w:val="none"/>
              </w:rPr>
              <w:t>否决投标</w:t>
            </w:r>
            <w:r>
              <w:rPr>
                <w:rFonts w:hint="eastAsia" w:ascii="宋体" w:hAnsi="宋体"/>
                <w:szCs w:val="21"/>
                <w:highlight w:val="none"/>
                <w:lang w:val="en-US" w:eastAsia="zh-CN"/>
              </w:rPr>
              <w:t>条款。</w:t>
            </w:r>
          </w:p>
        </w:tc>
      </w:tr>
    </w:tbl>
    <w:p w14:paraId="47952D45">
      <w:pPr>
        <w:rPr>
          <w:color w:val="auto"/>
          <w:highlight w:val="none"/>
        </w:rPr>
      </w:pPr>
    </w:p>
    <w:p w14:paraId="2B0F9D5E">
      <w:pPr>
        <w:autoSpaceDE w:val="0"/>
        <w:autoSpaceDN w:val="0"/>
        <w:adjustRightInd w:val="0"/>
        <w:snapToGrid w:val="0"/>
        <w:spacing w:line="360" w:lineRule="auto"/>
        <w:jc w:val="both"/>
        <w:rPr>
          <w:rFonts w:hint="eastAsia" w:ascii="宋体" w:hAnsi="宋体"/>
          <w:b/>
          <w:bCs/>
          <w:color w:val="auto"/>
          <w:kern w:val="0"/>
          <w:sz w:val="36"/>
          <w:szCs w:val="36"/>
          <w:highlight w:val="none"/>
        </w:rPr>
      </w:pPr>
    </w:p>
    <w:p w14:paraId="02754191">
      <w:pPr>
        <w:autoSpaceDE w:val="0"/>
        <w:autoSpaceDN w:val="0"/>
        <w:adjustRightInd w:val="0"/>
        <w:snapToGrid w:val="0"/>
        <w:spacing w:line="360" w:lineRule="auto"/>
        <w:jc w:val="both"/>
        <w:rPr>
          <w:rFonts w:hint="eastAsia" w:ascii="宋体" w:hAnsi="宋体"/>
          <w:b/>
          <w:bCs/>
          <w:color w:val="auto"/>
          <w:kern w:val="0"/>
          <w:sz w:val="36"/>
          <w:szCs w:val="36"/>
          <w:highlight w:val="none"/>
        </w:rPr>
      </w:pPr>
    </w:p>
    <w:p w14:paraId="36C0E021">
      <w:pPr>
        <w:autoSpaceDE w:val="0"/>
        <w:autoSpaceDN w:val="0"/>
        <w:adjustRightInd w:val="0"/>
        <w:snapToGrid w:val="0"/>
        <w:spacing w:line="360" w:lineRule="auto"/>
        <w:jc w:val="both"/>
        <w:rPr>
          <w:rFonts w:hint="eastAsia" w:ascii="宋体" w:hAnsi="宋体"/>
          <w:b/>
          <w:bCs/>
          <w:color w:val="auto"/>
          <w:kern w:val="0"/>
          <w:sz w:val="36"/>
          <w:szCs w:val="36"/>
          <w:highlight w:val="none"/>
        </w:rPr>
      </w:pPr>
    </w:p>
    <w:p w14:paraId="5899A001">
      <w:pPr>
        <w:autoSpaceDE w:val="0"/>
        <w:autoSpaceDN w:val="0"/>
        <w:adjustRightInd w:val="0"/>
        <w:snapToGrid w:val="0"/>
        <w:spacing w:line="360" w:lineRule="auto"/>
        <w:jc w:val="both"/>
        <w:rPr>
          <w:rFonts w:hint="eastAsia" w:ascii="宋体" w:hAnsi="宋体"/>
          <w:b/>
          <w:bCs/>
          <w:color w:val="auto"/>
          <w:kern w:val="0"/>
          <w:sz w:val="36"/>
          <w:szCs w:val="36"/>
          <w:highlight w:val="none"/>
        </w:rPr>
      </w:pPr>
    </w:p>
    <w:p w14:paraId="74922892">
      <w:pPr>
        <w:autoSpaceDE w:val="0"/>
        <w:autoSpaceDN w:val="0"/>
        <w:adjustRightInd w:val="0"/>
        <w:snapToGrid w:val="0"/>
        <w:spacing w:line="360" w:lineRule="auto"/>
        <w:jc w:val="both"/>
        <w:rPr>
          <w:rFonts w:hint="eastAsia" w:ascii="宋体" w:hAnsi="宋体"/>
          <w:b/>
          <w:bCs/>
          <w:color w:val="auto"/>
          <w:kern w:val="0"/>
          <w:sz w:val="36"/>
          <w:szCs w:val="36"/>
          <w:highlight w:val="none"/>
        </w:rPr>
      </w:pPr>
    </w:p>
    <w:p w14:paraId="3D3321F1">
      <w:pPr>
        <w:autoSpaceDE w:val="0"/>
        <w:autoSpaceDN w:val="0"/>
        <w:adjustRightInd w:val="0"/>
        <w:snapToGrid w:val="0"/>
        <w:spacing w:line="360" w:lineRule="auto"/>
        <w:jc w:val="both"/>
        <w:rPr>
          <w:rFonts w:hint="eastAsia" w:ascii="宋体" w:hAnsi="宋体"/>
          <w:b/>
          <w:bCs/>
          <w:color w:val="auto"/>
          <w:kern w:val="0"/>
          <w:sz w:val="36"/>
          <w:szCs w:val="36"/>
          <w:highlight w:val="none"/>
        </w:rPr>
      </w:pPr>
    </w:p>
    <w:p w14:paraId="21E372E3">
      <w:pPr>
        <w:autoSpaceDE w:val="0"/>
        <w:autoSpaceDN w:val="0"/>
        <w:adjustRightInd w:val="0"/>
        <w:snapToGrid w:val="0"/>
        <w:spacing w:line="360" w:lineRule="auto"/>
        <w:jc w:val="both"/>
        <w:rPr>
          <w:rFonts w:hint="eastAsia" w:ascii="宋体" w:hAnsi="宋体"/>
          <w:b/>
          <w:bCs/>
          <w:color w:val="auto"/>
          <w:kern w:val="0"/>
          <w:sz w:val="36"/>
          <w:szCs w:val="36"/>
          <w:highlight w:val="none"/>
        </w:rPr>
      </w:pPr>
    </w:p>
    <w:p w14:paraId="2ED0BBBD">
      <w:pPr>
        <w:autoSpaceDE w:val="0"/>
        <w:autoSpaceDN w:val="0"/>
        <w:adjustRightInd w:val="0"/>
        <w:snapToGrid w:val="0"/>
        <w:spacing w:line="360" w:lineRule="auto"/>
        <w:jc w:val="both"/>
        <w:rPr>
          <w:rFonts w:hint="eastAsia" w:ascii="宋体" w:hAnsi="宋体"/>
          <w:b/>
          <w:bCs/>
          <w:color w:val="auto"/>
          <w:kern w:val="0"/>
          <w:sz w:val="36"/>
          <w:szCs w:val="36"/>
          <w:highlight w:val="none"/>
        </w:rPr>
      </w:pPr>
    </w:p>
    <w:p w14:paraId="41EF5A3A">
      <w:pPr>
        <w:autoSpaceDE w:val="0"/>
        <w:autoSpaceDN w:val="0"/>
        <w:adjustRightInd w:val="0"/>
        <w:snapToGrid w:val="0"/>
        <w:spacing w:line="360" w:lineRule="auto"/>
        <w:jc w:val="both"/>
        <w:rPr>
          <w:rFonts w:hint="eastAsia" w:ascii="宋体" w:hAnsi="宋体"/>
          <w:b/>
          <w:bCs/>
          <w:color w:val="auto"/>
          <w:kern w:val="0"/>
          <w:sz w:val="36"/>
          <w:szCs w:val="36"/>
          <w:highlight w:val="none"/>
        </w:rPr>
      </w:pPr>
    </w:p>
    <w:p w14:paraId="3D8D9C9B">
      <w:pPr>
        <w:autoSpaceDE w:val="0"/>
        <w:autoSpaceDN w:val="0"/>
        <w:adjustRightInd w:val="0"/>
        <w:snapToGrid w:val="0"/>
        <w:spacing w:line="360" w:lineRule="auto"/>
        <w:jc w:val="both"/>
        <w:rPr>
          <w:rFonts w:hint="eastAsia" w:ascii="宋体" w:hAnsi="宋体"/>
          <w:b/>
          <w:bCs/>
          <w:color w:val="auto"/>
          <w:kern w:val="0"/>
          <w:sz w:val="36"/>
          <w:szCs w:val="36"/>
          <w:highlight w:val="none"/>
        </w:rPr>
      </w:pPr>
    </w:p>
    <w:p w14:paraId="3D7BE860">
      <w:pPr>
        <w:autoSpaceDE w:val="0"/>
        <w:autoSpaceDN w:val="0"/>
        <w:adjustRightInd w:val="0"/>
        <w:snapToGrid w:val="0"/>
        <w:spacing w:line="360" w:lineRule="auto"/>
        <w:jc w:val="both"/>
        <w:rPr>
          <w:rFonts w:hint="eastAsia" w:ascii="宋体" w:hAnsi="宋体"/>
          <w:b/>
          <w:bCs/>
          <w:color w:val="auto"/>
          <w:kern w:val="0"/>
          <w:sz w:val="36"/>
          <w:szCs w:val="36"/>
          <w:highlight w:val="none"/>
        </w:rPr>
      </w:pPr>
    </w:p>
    <w:p w14:paraId="7E631F89">
      <w:pPr>
        <w:autoSpaceDE w:val="0"/>
        <w:autoSpaceDN w:val="0"/>
        <w:adjustRightInd w:val="0"/>
        <w:snapToGrid w:val="0"/>
        <w:spacing w:line="360" w:lineRule="auto"/>
        <w:jc w:val="both"/>
        <w:rPr>
          <w:rFonts w:hint="eastAsia" w:ascii="宋体" w:hAnsi="宋体"/>
          <w:b/>
          <w:bCs/>
          <w:color w:val="auto"/>
          <w:kern w:val="0"/>
          <w:sz w:val="36"/>
          <w:szCs w:val="36"/>
          <w:highlight w:val="none"/>
        </w:rPr>
      </w:pPr>
    </w:p>
    <w:p w14:paraId="3CB68810">
      <w:pPr>
        <w:autoSpaceDE w:val="0"/>
        <w:autoSpaceDN w:val="0"/>
        <w:adjustRightInd w:val="0"/>
        <w:snapToGrid w:val="0"/>
        <w:spacing w:line="360" w:lineRule="auto"/>
        <w:jc w:val="both"/>
        <w:rPr>
          <w:rFonts w:hint="eastAsia" w:ascii="宋体" w:hAnsi="宋体"/>
          <w:b/>
          <w:bCs/>
          <w:color w:val="auto"/>
          <w:kern w:val="0"/>
          <w:sz w:val="36"/>
          <w:szCs w:val="36"/>
          <w:highlight w:val="none"/>
        </w:rPr>
      </w:pPr>
    </w:p>
    <w:p w14:paraId="4A3E5C63">
      <w:pPr>
        <w:pStyle w:val="2"/>
        <w:rPr>
          <w:rFonts w:hint="eastAsia" w:ascii="宋体" w:hAnsi="宋体"/>
          <w:b/>
          <w:bCs/>
          <w:color w:val="auto"/>
          <w:kern w:val="0"/>
          <w:sz w:val="36"/>
          <w:szCs w:val="36"/>
          <w:highlight w:val="none"/>
        </w:rPr>
      </w:pPr>
    </w:p>
    <w:p w14:paraId="279F9D27">
      <w:pPr>
        <w:pStyle w:val="2"/>
        <w:rPr>
          <w:rFonts w:hint="eastAsia" w:ascii="宋体" w:hAnsi="宋体"/>
          <w:b/>
          <w:bCs/>
          <w:color w:val="auto"/>
          <w:kern w:val="0"/>
          <w:sz w:val="36"/>
          <w:szCs w:val="36"/>
          <w:highlight w:val="none"/>
        </w:rPr>
      </w:pPr>
    </w:p>
    <w:p w14:paraId="094E70DF">
      <w:pPr>
        <w:pStyle w:val="2"/>
        <w:rPr>
          <w:rFonts w:hint="eastAsia" w:ascii="宋体" w:hAnsi="宋体"/>
          <w:b/>
          <w:bCs/>
          <w:color w:val="auto"/>
          <w:kern w:val="0"/>
          <w:sz w:val="36"/>
          <w:szCs w:val="36"/>
          <w:highlight w:val="none"/>
        </w:rPr>
      </w:pPr>
    </w:p>
    <w:p w14:paraId="7F74A2D3">
      <w:pPr>
        <w:pStyle w:val="2"/>
        <w:rPr>
          <w:rFonts w:hint="eastAsia" w:ascii="宋体" w:hAnsi="宋体"/>
          <w:b/>
          <w:bCs/>
          <w:color w:val="auto"/>
          <w:kern w:val="0"/>
          <w:sz w:val="36"/>
          <w:szCs w:val="36"/>
          <w:highlight w:val="none"/>
        </w:rPr>
      </w:pPr>
    </w:p>
    <w:p w14:paraId="18D5B0B8">
      <w:pPr>
        <w:pStyle w:val="2"/>
        <w:rPr>
          <w:rFonts w:hint="eastAsia" w:ascii="宋体" w:hAnsi="宋体"/>
          <w:b/>
          <w:bCs/>
          <w:color w:val="auto"/>
          <w:kern w:val="0"/>
          <w:sz w:val="36"/>
          <w:szCs w:val="36"/>
          <w:highlight w:val="none"/>
        </w:rPr>
      </w:pPr>
    </w:p>
    <w:bookmarkEnd w:id="449"/>
    <w:bookmarkEnd w:id="450"/>
    <w:bookmarkEnd w:id="451"/>
    <w:bookmarkEnd w:id="452"/>
    <w:p w14:paraId="6DDEADBE">
      <w:pPr>
        <w:pStyle w:val="3"/>
        <w:spacing w:line="360" w:lineRule="auto"/>
        <w:jc w:val="center"/>
        <w:rPr>
          <w:rFonts w:ascii="宋体" w:hAnsi="宋体"/>
          <w:kern w:val="0"/>
          <w:highlight w:val="none"/>
        </w:rPr>
      </w:pPr>
      <w:bookmarkStart w:id="466" w:name="_Toc509218785"/>
      <w:bookmarkStart w:id="467" w:name="_Toc430530509"/>
      <w:bookmarkStart w:id="468" w:name="_Toc14536"/>
      <w:bookmarkStart w:id="469" w:name="_Toc27983309"/>
      <w:r>
        <w:rPr>
          <w:rFonts w:hint="eastAsia" w:ascii="宋体" w:hAnsi="宋体"/>
          <w:kern w:val="0"/>
          <w:highlight w:val="none"/>
        </w:rPr>
        <w:t>第四章  合同条款及格式</w:t>
      </w:r>
      <w:bookmarkEnd w:id="466"/>
      <w:bookmarkEnd w:id="467"/>
      <w:bookmarkEnd w:id="468"/>
      <w:bookmarkEnd w:id="469"/>
    </w:p>
    <w:p w14:paraId="43636ED6">
      <w:pPr>
        <w:rPr>
          <w:rFonts w:ascii="宋体" w:hAnsi="宋体"/>
          <w:sz w:val="44"/>
          <w:szCs w:val="44"/>
          <w:highlight w:val="none"/>
        </w:rPr>
      </w:pPr>
      <w:r>
        <w:rPr>
          <w:rFonts w:ascii="宋体" w:hAnsi="宋体"/>
          <w:highlight w:val="none"/>
        </w:rPr>
        <w:br w:type="page"/>
      </w:r>
      <w:bookmarkStart w:id="470" w:name="_Toc351203480"/>
      <w:bookmarkStart w:id="471" w:name="_Toc296890982"/>
      <w:bookmarkStart w:id="472" w:name="_Toc296503025"/>
    </w:p>
    <w:p w14:paraId="366D8863">
      <w:pPr>
        <w:jc w:val="left"/>
        <w:rPr>
          <w:rFonts w:ascii="Times New Roman" w:hAnsi="Times New Roman" w:eastAsia="仿宋_GB2312"/>
          <w:bCs/>
          <w:color w:val="auto"/>
          <w:sz w:val="32"/>
          <w:szCs w:val="32"/>
          <w:highlight w:val="none"/>
        </w:rPr>
      </w:pPr>
      <w:bookmarkStart w:id="473" w:name="_Toc351203632"/>
      <w:r>
        <w:rPr>
          <w:rFonts w:ascii="Times New Roman" w:hAnsi="Times New Roman" w:eastAsia="仿宋_GB2312"/>
          <w:bCs/>
          <w:color w:val="auto"/>
          <w:sz w:val="32"/>
          <w:szCs w:val="32"/>
          <w:highlight w:val="none"/>
        </w:rPr>
        <w:t>（GF—201</w:t>
      </w:r>
      <w:r>
        <w:rPr>
          <w:rFonts w:hint="eastAsia" w:ascii="Times New Roman" w:hAnsi="Times New Roman" w:eastAsia="仿宋_GB2312"/>
          <w:bCs/>
          <w:color w:val="auto"/>
          <w:sz w:val="32"/>
          <w:szCs w:val="32"/>
          <w:highlight w:val="none"/>
          <w:lang w:val="en-US" w:eastAsia="zh-CN"/>
        </w:rPr>
        <w:t>7</w:t>
      </w:r>
      <w:r>
        <w:rPr>
          <w:rFonts w:ascii="Times New Roman" w:hAnsi="Times New Roman" w:eastAsia="仿宋_GB2312"/>
          <w:bCs/>
          <w:color w:val="auto"/>
          <w:sz w:val="32"/>
          <w:szCs w:val="32"/>
          <w:highlight w:val="none"/>
        </w:rPr>
        <w:t>—</w:t>
      </w:r>
      <w:r>
        <w:rPr>
          <w:rFonts w:hint="eastAsia" w:ascii="Times New Roman" w:hAnsi="Times New Roman" w:eastAsia="仿宋_GB2312"/>
          <w:bCs/>
          <w:color w:val="auto"/>
          <w:sz w:val="32"/>
          <w:szCs w:val="32"/>
          <w:highlight w:val="none"/>
          <w:lang w:val="en-US" w:eastAsia="zh-CN"/>
        </w:rPr>
        <w:t>0201</w:t>
      </w:r>
      <w:r>
        <w:rPr>
          <w:rFonts w:hint="eastAsia" w:ascii="Times New Roman" w:hAnsi="Times New Roman" w:eastAsia="仿宋_GB2312"/>
          <w:bCs/>
          <w:color w:val="auto"/>
          <w:sz w:val="32"/>
          <w:szCs w:val="32"/>
          <w:highlight w:val="none"/>
        </w:rPr>
        <w:t>）</w:t>
      </w:r>
    </w:p>
    <w:p w14:paraId="63955F21">
      <w:pPr>
        <w:jc w:val="center"/>
        <w:rPr>
          <w:rFonts w:ascii="Times New Roman" w:hAnsi="Times New Roman" w:eastAsia="华文中宋"/>
          <w:b/>
          <w:color w:val="auto"/>
          <w:sz w:val="52"/>
          <w:szCs w:val="52"/>
          <w:highlight w:val="none"/>
        </w:rPr>
      </w:pPr>
    </w:p>
    <w:p w14:paraId="126EA7D5">
      <w:pPr>
        <w:jc w:val="center"/>
        <w:rPr>
          <w:rFonts w:ascii="Times New Roman" w:hAnsi="Times New Roman" w:eastAsia="华文中宋"/>
          <w:b/>
          <w:color w:val="auto"/>
          <w:sz w:val="52"/>
          <w:szCs w:val="52"/>
          <w:highlight w:val="none"/>
        </w:rPr>
      </w:pPr>
    </w:p>
    <w:p w14:paraId="7FDED5BD">
      <w:pPr>
        <w:jc w:val="center"/>
        <w:rPr>
          <w:rFonts w:ascii="Times New Roman" w:hAnsi="Times New Roman" w:eastAsia="华文中宋"/>
          <w:b/>
          <w:color w:val="auto"/>
          <w:sz w:val="52"/>
          <w:szCs w:val="52"/>
          <w:highlight w:val="none"/>
        </w:rPr>
      </w:pPr>
    </w:p>
    <w:p w14:paraId="19733BAF">
      <w:pPr>
        <w:jc w:val="center"/>
        <w:rPr>
          <w:rFonts w:ascii="Times New Roman" w:hAnsi="Times New Roman" w:eastAsia="华文中宋"/>
          <w:b/>
          <w:color w:val="auto"/>
          <w:sz w:val="52"/>
          <w:szCs w:val="52"/>
          <w:highlight w:val="none"/>
        </w:rPr>
      </w:pPr>
    </w:p>
    <w:p w14:paraId="3CD5364D">
      <w:pPr>
        <w:jc w:val="center"/>
        <w:rPr>
          <w:rFonts w:hint="eastAsia" w:ascii="Times New Roman" w:hAnsi="Times New Roman" w:eastAsia="华文中宋"/>
          <w:b/>
          <w:color w:val="auto"/>
          <w:sz w:val="72"/>
          <w:szCs w:val="52"/>
          <w:highlight w:val="none"/>
          <w:lang w:eastAsia="zh-CN"/>
        </w:rPr>
      </w:pPr>
      <w:r>
        <w:rPr>
          <w:rFonts w:ascii="Times New Roman" w:hAnsi="Times New Roman" w:eastAsia="华文中宋"/>
          <w:b/>
          <w:color w:val="auto"/>
          <w:sz w:val="72"/>
          <w:szCs w:val="52"/>
          <w:highlight w:val="none"/>
        </w:rPr>
        <w:t>建设工程施工合同</w:t>
      </w:r>
    </w:p>
    <w:p w14:paraId="622FEB7D">
      <w:pPr>
        <w:jc w:val="center"/>
        <w:rPr>
          <w:rFonts w:ascii="Times New Roman" w:hAnsi="Times New Roman" w:eastAsia="华文中宋"/>
          <w:b/>
          <w:color w:val="auto"/>
          <w:sz w:val="52"/>
          <w:szCs w:val="52"/>
          <w:highlight w:val="none"/>
        </w:rPr>
      </w:pPr>
      <w:r>
        <w:rPr>
          <w:rFonts w:ascii="Times New Roman" w:hAnsi="Times New Roman" w:eastAsia="华文中宋"/>
          <w:b/>
          <w:color w:val="auto"/>
          <w:sz w:val="52"/>
          <w:szCs w:val="52"/>
          <w:highlight w:val="none"/>
        </w:rPr>
        <w:t>（示范文本）</w:t>
      </w:r>
    </w:p>
    <w:p w14:paraId="2F4DAE7A">
      <w:pPr>
        <w:jc w:val="center"/>
        <w:rPr>
          <w:rFonts w:ascii="Times New Roman" w:hAnsi="Times New Roman" w:eastAsia="华文中宋"/>
          <w:b/>
          <w:color w:val="auto"/>
          <w:sz w:val="52"/>
          <w:szCs w:val="52"/>
          <w:highlight w:val="none"/>
        </w:rPr>
      </w:pPr>
    </w:p>
    <w:p w14:paraId="2387293D">
      <w:pPr>
        <w:jc w:val="center"/>
        <w:rPr>
          <w:rFonts w:ascii="Times New Roman" w:hAnsi="Times New Roman" w:eastAsia="黑体"/>
          <w:b/>
          <w:color w:val="auto"/>
          <w:sz w:val="72"/>
          <w:szCs w:val="72"/>
          <w:highlight w:val="none"/>
        </w:rPr>
      </w:pPr>
    </w:p>
    <w:p w14:paraId="5C38776F">
      <w:pPr>
        <w:jc w:val="center"/>
        <w:rPr>
          <w:rFonts w:ascii="Times New Roman" w:hAnsi="Times New Roman" w:eastAsia="楷体_GB2312"/>
          <w:b/>
          <w:color w:val="auto"/>
          <w:sz w:val="72"/>
          <w:szCs w:val="72"/>
          <w:highlight w:val="none"/>
        </w:rPr>
      </w:pPr>
    </w:p>
    <w:p w14:paraId="5BB822C2">
      <w:pPr>
        <w:jc w:val="center"/>
        <w:rPr>
          <w:rFonts w:ascii="Times New Roman" w:hAnsi="Times New Roman" w:eastAsia="黑体"/>
          <w:b/>
          <w:color w:val="auto"/>
          <w:sz w:val="52"/>
          <w:szCs w:val="52"/>
          <w:highlight w:val="none"/>
        </w:rPr>
      </w:pPr>
    </w:p>
    <w:p w14:paraId="0FD7E7F1">
      <w:pPr>
        <w:rPr>
          <w:rFonts w:ascii="Times New Roman" w:hAnsi="Times New Roman"/>
          <w:b/>
          <w:color w:val="auto"/>
          <w:sz w:val="28"/>
          <w:szCs w:val="28"/>
          <w:highlight w:val="none"/>
        </w:rPr>
      </w:pPr>
    </w:p>
    <w:p w14:paraId="3718672F">
      <w:pPr>
        <w:rPr>
          <w:rFonts w:ascii="Times New Roman" w:hAnsi="Times New Roman"/>
          <w:b/>
          <w:color w:val="auto"/>
          <w:sz w:val="28"/>
          <w:szCs w:val="28"/>
          <w:highlight w:val="none"/>
        </w:rPr>
      </w:pPr>
    </w:p>
    <w:p w14:paraId="46063914">
      <w:pPr>
        <w:rPr>
          <w:rFonts w:ascii="Times New Roman" w:hAnsi="Times New Roman"/>
          <w:b/>
          <w:color w:val="auto"/>
          <w:sz w:val="28"/>
          <w:szCs w:val="28"/>
          <w:highlight w:val="none"/>
        </w:rPr>
      </w:pPr>
    </w:p>
    <w:p w14:paraId="13E66947">
      <w:pPr>
        <w:rPr>
          <w:rFonts w:ascii="Times New Roman" w:hAnsi="Times New Roman"/>
          <w:b/>
          <w:color w:val="auto"/>
          <w:sz w:val="28"/>
          <w:szCs w:val="28"/>
          <w:highlight w:val="none"/>
        </w:rPr>
      </w:pPr>
    </w:p>
    <w:p w14:paraId="6C4BF082">
      <w:pPr>
        <w:rPr>
          <w:rFonts w:ascii="Times New Roman" w:hAnsi="Times New Roman"/>
          <w:b/>
          <w:color w:val="auto"/>
          <w:sz w:val="28"/>
          <w:szCs w:val="28"/>
          <w:highlight w:val="none"/>
        </w:rPr>
      </w:pPr>
    </w:p>
    <w:p w14:paraId="3ADF1A06">
      <w:pPr>
        <w:ind w:right="2719" w:rightChars="1295" w:firstLine="2738" w:firstLineChars="1304"/>
        <w:jc w:val="distribute"/>
        <w:rPr>
          <w:rFonts w:ascii="Times New Roman" w:hAnsi="Times New Roman"/>
          <w:b/>
          <w:color w:val="auto"/>
          <w:sz w:val="32"/>
          <w:szCs w:val="28"/>
          <w:highlight w:val="none"/>
        </w:rPr>
      </w:pPr>
      <w:r>
        <w:rPr>
          <w:rFonts w:ascii="Times New Roman" w:hAnsi="Times New Roman"/>
          <w:color w:val="auto"/>
          <w:highlight w:val="none"/>
        </w:rPr>
        <mc:AlternateContent>
          <mc:Choice Requires="wps">
            <w:drawing>
              <wp:anchor distT="0" distB="0" distL="114300" distR="114300" simplePos="0" relativeHeight="251662336" behindDoc="0" locked="0" layoutInCell="1" allowOverlap="1">
                <wp:simplePos x="0" y="0"/>
                <wp:positionH relativeFrom="column">
                  <wp:posOffset>3970020</wp:posOffset>
                </wp:positionH>
                <wp:positionV relativeFrom="paragraph">
                  <wp:posOffset>120015</wp:posOffset>
                </wp:positionV>
                <wp:extent cx="723900" cy="457200"/>
                <wp:effectExtent l="4445" t="4445" r="14605" b="14605"/>
                <wp:wrapNone/>
                <wp:docPr id="1" name="文本框 1"/>
                <wp:cNvGraphicFramePr/>
                <a:graphic xmlns:a="http://schemas.openxmlformats.org/drawingml/2006/main">
                  <a:graphicData uri="http://schemas.microsoft.com/office/word/2010/wordprocessingShape">
                    <wps:wsp>
                      <wps:cNvSpPr txBox="1"/>
                      <wps:spPr>
                        <a:xfrm>
                          <a:off x="0" y="0"/>
                          <a:ext cx="723900" cy="457200"/>
                        </a:xfrm>
                        <a:prstGeom prst="rect">
                          <a:avLst/>
                        </a:prstGeom>
                        <a:noFill/>
                        <a:ln w="9525" cap="flat" cmpd="sng">
                          <a:solidFill>
                            <a:srgbClr val="FFFFFF"/>
                          </a:solidFill>
                          <a:prstDash val="solid"/>
                          <a:miter/>
                          <a:headEnd type="none" w="med" len="med"/>
                          <a:tailEnd type="none" w="med" len="med"/>
                        </a:ln>
                      </wps:spPr>
                      <wps:txbx>
                        <w:txbxContent>
                          <w:p w14:paraId="62E134B2">
                            <w:pPr>
                              <w:rPr>
                                <w:rFonts w:hint="eastAsia"/>
                                <w:b/>
                                <w:bCs/>
                                <w:sz w:val="32"/>
                              </w:rPr>
                            </w:pPr>
                            <w:r>
                              <w:rPr>
                                <w:rFonts w:hint="eastAsia"/>
                                <w:b/>
                                <w:bCs/>
                                <w:sz w:val="32"/>
                              </w:rPr>
                              <w:t>制定</w:t>
                            </w:r>
                          </w:p>
                        </w:txbxContent>
                      </wps:txbx>
                      <wps:bodyPr upright="1"/>
                    </wps:wsp>
                  </a:graphicData>
                </a:graphic>
              </wp:anchor>
            </w:drawing>
          </mc:Choice>
          <mc:Fallback>
            <w:pict>
              <v:shape id="_x0000_s1026" o:spid="_x0000_s1026" o:spt="202" type="#_x0000_t202" style="position:absolute;left:0pt;margin-left:312.6pt;margin-top:9.45pt;height:36pt;width:57pt;z-index:251662336;mso-width-relative:page;mso-height-relative:page;" filled="f" stroked="t" coordsize="21600,21600" o:gfxdata="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&#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Qc0tcdgAAAAJAQAADwAAAAAAAAABACAAAAAiAAAAZHJz&#10;L2Rvd25yZXYueG1sUEsBAhQAFAAAAAgAh07iQO0earoEAgAADAQAAA4AAAAAAAAAAQAgAAAAJwEA&#10;AGRycy9lMm9Eb2MueG1sUEsFBgAAAAAGAAYAWQEAAJ0FAAAAAA==&#10;">
                <v:fill on="f" focussize="0,0"/>
                <v:stroke color="#FFFFFF" joinstyle="miter"/>
                <v:imagedata o:title=""/>
                <o:lock v:ext="edit" aspectratio="f"/>
                <v:textbox>
                  <w:txbxContent>
                    <w:p w14:paraId="62E134B2">
                      <w:pPr>
                        <w:rPr>
                          <w:rFonts w:hint="eastAsia"/>
                          <w:b/>
                          <w:bCs/>
                          <w:sz w:val="32"/>
                        </w:rPr>
                      </w:pPr>
                      <w:r>
                        <w:rPr>
                          <w:rFonts w:hint="eastAsia"/>
                          <w:b/>
                          <w:bCs/>
                          <w:sz w:val="32"/>
                        </w:rPr>
                        <w:t>制定</w:t>
                      </w:r>
                    </w:p>
                  </w:txbxContent>
                </v:textbox>
              </v:shape>
            </w:pict>
          </mc:Fallback>
        </mc:AlternateContent>
      </w:r>
      <w:r>
        <w:rPr>
          <w:rFonts w:ascii="Times New Roman" w:hAnsi="Times New Roman"/>
          <w:b/>
          <w:color w:val="auto"/>
          <w:sz w:val="32"/>
          <w:szCs w:val="28"/>
          <w:highlight w:val="none"/>
        </w:rPr>
        <w:t>住房城乡建设部</w:t>
      </w:r>
    </w:p>
    <w:p w14:paraId="30182882">
      <w:pPr>
        <w:ind w:right="2719" w:rightChars="1295" w:firstLine="2750" w:firstLineChars="856"/>
        <w:jc w:val="distribute"/>
        <w:rPr>
          <w:rFonts w:ascii="Times New Roman" w:hAnsi="Times New Roman"/>
          <w:b/>
          <w:color w:val="auto"/>
          <w:sz w:val="32"/>
          <w:szCs w:val="28"/>
          <w:highlight w:val="none"/>
        </w:rPr>
      </w:pPr>
      <w:r>
        <w:rPr>
          <w:rFonts w:ascii="Times New Roman" w:hAnsi="Times New Roman"/>
          <w:b/>
          <w:color w:val="auto"/>
          <w:sz w:val="32"/>
          <w:szCs w:val="28"/>
          <w:highlight w:val="none"/>
        </w:rPr>
        <w:t>国家工商行政管理总局</w:t>
      </w:r>
    </w:p>
    <w:p w14:paraId="24C1018F">
      <w:pPr>
        <w:rPr>
          <w:rFonts w:ascii="Times New Roman" w:hAnsi="Times New Roman"/>
          <w:b/>
          <w:color w:val="auto"/>
          <w:highlight w:val="none"/>
        </w:rPr>
      </w:pPr>
    </w:p>
    <w:p w14:paraId="477222AC">
      <w:pPr>
        <w:pStyle w:val="5"/>
        <w:jc w:val="both"/>
        <w:rPr>
          <w:rFonts w:ascii="Times New Roman" w:hAnsi="Times New Roman" w:eastAsia="仿宋_GB2312"/>
          <w:color w:val="auto"/>
          <w:sz w:val="28"/>
          <w:szCs w:val="28"/>
          <w:highlight w:val="none"/>
        </w:rPr>
        <w:sectPr>
          <w:footerReference r:id="rId4" w:type="first"/>
          <w:footerReference r:id="rId3" w:type="default"/>
          <w:pgSz w:w="11906" w:h="16838"/>
          <w:pgMar w:top="1418" w:right="1555" w:bottom="1418" w:left="1531" w:header="851" w:footer="992" w:gutter="0"/>
          <w:pgNumType w:start="1"/>
          <w:cols w:space="720" w:num="1"/>
          <w:titlePg/>
          <w:docGrid w:type="lines" w:linePitch="312" w:charSpace="0"/>
        </w:sectPr>
      </w:pPr>
    </w:p>
    <w:p w14:paraId="49D1C8B4">
      <w:pPr>
        <w:pStyle w:val="5"/>
        <w:jc w:val="center"/>
        <w:rPr>
          <w:rFonts w:ascii="Times New Roman" w:hAnsi="Times New Roman" w:eastAsia="华文中宋"/>
          <w:b w:val="0"/>
          <w:color w:val="auto"/>
          <w:sz w:val="44"/>
          <w:szCs w:val="44"/>
          <w:highlight w:val="none"/>
        </w:rPr>
      </w:pPr>
      <w:r>
        <w:rPr>
          <w:rFonts w:ascii="华文中宋" w:hAnsi="华文中宋" w:eastAsia="华文中宋"/>
          <w:color w:val="auto"/>
          <w:sz w:val="44"/>
          <w:szCs w:val="44"/>
          <w:highlight w:val="none"/>
        </w:rPr>
        <w:t>第一部分 合同协议书</w:t>
      </w:r>
    </w:p>
    <w:p w14:paraId="0B8B93C9">
      <w:pPr>
        <w:spacing w:line="360" w:lineRule="auto"/>
        <w:rPr>
          <w:rFonts w:ascii="Times New Roman" w:hAnsi="Times New Roman" w:eastAsia="仿宋_GB2312"/>
          <w:b/>
          <w:color w:val="auto"/>
          <w:sz w:val="30"/>
          <w:szCs w:val="30"/>
          <w:highlight w:val="none"/>
          <w:u w:val="single"/>
        </w:rPr>
      </w:pPr>
      <w:r>
        <w:rPr>
          <w:rFonts w:ascii="Times New Roman" w:hAnsi="Times New Roman" w:eastAsia="仿宋_GB2312"/>
          <w:b/>
          <w:color w:val="auto"/>
          <w:sz w:val="30"/>
          <w:szCs w:val="30"/>
          <w:highlight w:val="none"/>
        </w:rPr>
        <w:t>发包人（全称）：</w:t>
      </w:r>
      <w:r>
        <w:rPr>
          <w:rFonts w:ascii="Times New Roman" w:hAnsi="Times New Roman" w:eastAsia="仿宋_GB2312"/>
          <w:b/>
          <w:color w:val="auto"/>
          <w:sz w:val="30"/>
          <w:szCs w:val="30"/>
          <w:highlight w:val="none"/>
          <w:u w:val="single"/>
        </w:rPr>
        <w:t xml:space="preserve">      </w:t>
      </w:r>
      <w:r>
        <w:rPr>
          <w:rFonts w:hint="eastAsia" w:ascii="Times New Roman" w:hAnsi="Times New Roman" w:eastAsia="仿宋_GB2312"/>
          <w:b/>
          <w:color w:val="auto"/>
          <w:sz w:val="30"/>
          <w:szCs w:val="30"/>
          <w:highlight w:val="none"/>
          <w:u w:val="single"/>
        </w:rPr>
        <w:t xml:space="preserve"> </w:t>
      </w:r>
      <w:r>
        <w:rPr>
          <w:rFonts w:ascii="Times New Roman" w:hAnsi="Times New Roman" w:eastAsia="仿宋_GB2312"/>
          <w:b/>
          <w:color w:val="auto"/>
          <w:sz w:val="30"/>
          <w:szCs w:val="30"/>
          <w:highlight w:val="none"/>
          <w:u w:val="single"/>
        </w:rPr>
        <w:t xml:space="preserve">    </w:t>
      </w:r>
      <w:r>
        <w:rPr>
          <w:rFonts w:hint="eastAsia" w:ascii="Times New Roman" w:hAnsi="Times New Roman" w:eastAsia="仿宋_GB2312"/>
          <w:b/>
          <w:color w:val="auto"/>
          <w:sz w:val="30"/>
          <w:szCs w:val="30"/>
          <w:highlight w:val="none"/>
          <w:u w:val="single"/>
        </w:rPr>
        <w:t xml:space="preserve"> </w:t>
      </w:r>
      <w:r>
        <w:rPr>
          <w:rFonts w:ascii="Times New Roman" w:hAnsi="Times New Roman" w:eastAsia="仿宋_GB2312"/>
          <w:b/>
          <w:color w:val="auto"/>
          <w:sz w:val="30"/>
          <w:szCs w:val="30"/>
          <w:highlight w:val="none"/>
          <w:u w:val="single"/>
        </w:rPr>
        <w:t xml:space="preserve">   </w:t>
      </w:r>
      <w:r>
        <w:rPr>
          <w:rFonts w:hint="eastAsia" w:ascii="Times New Roman" w:hAnsi="Times New Roman" w:eastAsia="仿宋_GB2312"/>
          <w:b/>
          <w:color w:val="auto"/>
          <w:sz w:val="30"/>
          <w:szCs w:val="30"/>
          <w:highlight w:val="none"/>
          <w:u w:val="single"/>
        </w:rPr>
        <w:t xml:space="preserve">      </w:t>
      </w:r>
      <w:r>
        <w:rPr>
          <w:rFonts w:ascii="Times New Roman" w:hAnsi="Times New Roman" w:eastAsia="仿宋_GB2312"/>
          <w:b/>
          <w:color w:val="auto"/>
          <w:sz w:val="30"/>
          <w:szCs w:val="30"/>
          <w:highlight w:val="none"/>
          <w:u w:val="single"/>
        </w:rPr>
        <w:t></w:t>
      </w:r>
      <w:r>
        <w:rPr>
          <w:rFonts w:hint="eastAsia" w:ascii="Times New Roman" w:hAnsi="Times New Roman" w:eastAsia="仿宋_GB2312"/>
          <w:b/>
          <w:color w:val="auto"/>
          <w:sz w:val="30"/>
          <w:szCs w:val="30"/>
          <w:highlight w:val="none"/>
          <w:u w:val="single"/>
        </w:rPr>
        <w:t xml:space="preserve"> </w:t>
      </w:r>
      <w:r>
        <w:rPr>
          <w:rFonts w:ascii="Times New Roman" w:hAnsi="Times New Roman" w:eastAsia="仿宋_GB2312"/>
          <w:b/>
          <w:color w:val="auto"/>
          <w:sz w:val="30"/>
          <w:szCs w:val="30"/>
          <w:highlight w:val="none"/>
          <w:u w:val="single"/>
        </w:rPr>
        <w:t></w:t>
      </w:r>
      <w:r>
        <w:rPr>
          <w:rFonts w:hint="eastAsia" w:ascii="Times New Roman" w:hAnsi="Times New Roman" w:eastAsia="仿宋_GB2312"/>
          <w:b/>
          <w:color w:val="auto"/>
          <w:sz w:val="30"/>
          <w:szCs w:val="30"/>
          <w:highlight w:val="none"/>
          <w:u w:val="single"/>
        </w:rPr>
        <w:t xml:space="preserve"> </w:t>
      </w:r>
      <w:r>
        <w:rPr>
          <w:rFonts w:ascii="Times New Roman" w:hAnsi="Times New Roman" w:eastAsia="仿宋_GB2312"/>
          <w:b/>
          <w:color w:val="auto"/>
          <w:sz w:val="30"/>
          <w:szCs w:val="30"/>
          <w:highlight w:val="none"/>
          <w:u w:val="single"/>
        </w:rPr>
        <w:t></w:t>
      </w:r>
    </w:p>
    <w:p w14:paraId="099EC437">
      <w:pPr>
        <w:spacing w:line="360" w:lineRule="auto"/>
        <w:rPr>
          <w:rFonts w:ascii="Times New Roman" w:hAnsi="Times New Roman" w:eastAsia="仿宋_GB2312"/>
          <w:b/>
          <w:color w:val="auto"/>
          <w:sz w:val="30"/>
          <w:szCs w:val="30"/>
          <w:highlight w:val="none"/>
          <w:u w:val="single"/>
        </w:rPr>
      </w:pPr>
      <w:r>
        <w:rPr>
          <w:rFonts w:ascii="Times New Roman" w:hAnsi="Times New Roman" w:eastAsia="仿宋_GB2312"/>
          <w:b/>
          <w:color w:val="auto"/>
          <w:sz w:val="30"/>
          <w:szCs w:val="30"/>
          <w:highlight w:val="none"/>
        </w:rPr>
        <w:t>承包人（全称）：</w:t>
      </w:r>
      <w:r>
        <w:rPr>
          <w:rFonts w:ascii="Times New Roman" w:hAnsi="Times New Roman" w:eastAsia="仿宋_GB2312"/>
          <w:b/>
          <w:color w:val="auto"/>
          <w:sz w:val="30"/>
          <w:szCs w:val="30"/>
          <w:highlight w:val="none"/>
          <w:u w:val="single"/>
        </w:rPr>
        <w:t xml:space="preserve">  </w:t>
      </w:r>
      <w:r>
        <w:rPr>
          <w:rFonts w:hint="eastAsia" w:ascii="Times New Roman" w:hAnsi="Times New Roman" w:eastAsia="仿宋_GB2312"/>
          <w:b/>
          <w:color w:val="auto"/>
          <w:sz w:val="30"/>
          <w:szCs w:val="30"/>
          <w:highlight w:val="none"/>
          <w:u w:val="single"/>
        </w:rPr>
        <w:t xml:space="preserve"> </w:t>
      </w:r>
      <w:r>
        <w:rPr>
          <w:rFonts w:ascii="Times New Roman" w:hAnsi="Times New Roman" w:eastAsia="仿宋_GB2312"/>
          <w:b/>
          <w:color w:val="auto"/>
          <w:sz w:val="30"/>
          <w:szCs w:val="30"/>
          <w:highlight w:val="none"/>
          <w:u w:val="single"/>
        </w:rPr>
        <w:t xml:space="preserve">       </w:t>
      </w:r>
      <w:r>
        <w:rPr>
          <w:rFonts w:hint="eastAsia" w:ascii="Times New Roman" w:hAnsi="Times New Roman" w:eastAsia="仿宋_GB2312"/>
          <w:b/>
          <w:color w:val="auto"/>
          <w:sz w:val="30"/>
          <w:szCs w:val="30"/>
          <w:highlight w:val="none"/>
          <w:u w:val="single"/>
        </w:rPr>
        <w:t xml:space="preserve"> </w:t>
      </w:r>
      <w:r>
        <w:rPr>
          <w:rFonts w:ascii="Times New Roman" w:hAnsi="Times New Roman" w:eastAsia="仿宋_GB2312"/>
          <w:b/>
          <w:color w:val="auto"/>
          <w:sz w:val="30"/>
          <w:szCs w:val="30"/>
          <w:highlight w:val="none"/>
          <w:u w:val="single"/>
        </w:rPr>
        <w:t xml:space="preserve">   </w:t>
      </w:r>
      <w:r>
        <w:rPr>
          <w:rFonts w:hint="eastAsia" w:ascii="Times New Roman" w:hAnsi="Times New Roman" w:eastAsia="仿宋_GB2312"/>
          <w:b/>
          <w:color w:val="auto"/>
          <w:sz w:val="30"/>
          <w:szCs w:val="30"/>
          <w:highlight w:val="none"/>
          <w:u w:val="single"/>
        </w:rPr>
        <w:t xml:space="preserve">   </w:t>
      </w:r>
      <w:r>
        <w:rPr>
          <w:rFonts w:ascii="Times New Roman" w:hAnsi="Times New Roman" w:eastAsia="仿宋_GB2312"/>
          <w:b/>
          <w:color w:val="auto"/>
          <w:sz w:val="30"/>
          <w:szCs w:val="30"/>
          <w:highlight w:val="none"/>
          <w:u w:val="single"/>
        </w:rPr>
        <w:t xml:space="preserve"> </w:t>
      </w:r>
      <w:r>
        <w:rPr>
          <w:rFonts w:hint="eastAsia" w:ascii="Times New Roman" w:hAnsi="Times New Roman" w:eastAsia="仿宋_GB2312"/>
          <w:b/>
          <w:color w:val="auto"/>
          <w:sz w:val="30"/>
          <w:szCs w:val="30"/>
          <w:highlight w:val="none"/>
          <w:u w:val="single"/>
        </w:rPr>
        <w:t xml:space="preserve">  </w:t>
      </w:r>
      <w:r>
        <w:rPr>
          <w:rFonts w:ascii="Times New Roman" w:hAnsi="Times New Roman" w:eastAsia="仿宋_GB2312"/>
          <w:b/>
          <w:color w:val="auto"/>
          <w:sz w:val="30"/>
          <w:szCs w:val="30"/>
          <w:highlight w:val="none"/>
          <w:u w:val="single"/>
        </w:rPr>
        <w:t></w:t>
      </w:r>
      <w:r>
        <w:rPr>
          <w:rFonts w:hint="eastAsia" w:ascii="Times New Roman" w:hAnsi="Times New Roman" w:eastAsia="仿宋_GB2312"/>
          <w:b/>
          <w:color w:val="auto"/>
          <w:sz w:val="30"/>
          <w:szCs w:val="30"/>
          <w:highlight w:val="none"/>
          <w:u w:val="single"/>
        </w:rPr>
        <w:t xml:space="preserve">  </w:t>
      </w:r>
      <w:r>
        <w:rPr>
          <w:rFonts w:ascii="Times New Roman" w:hAnsi="Times New Roman" w:eastAsia="仿宋_GB2312"/>
          <w:b/>
          <w:color w:val="auto"/>
          <w:sz w:val="30"/>
          <w:szCs w:val="30"/>
          <w:highlight w:val="none"/>
          <w:u w:val="single"/>
        </w:rPr>
        <w:t></w:t>
      </w:r>
    </w:p>
    <w:p w14:paraId="69C0FAC2">
      <w:pPr>
        <w:spacing w:line="360" w:lineRule="auto"/>
        <w:ind w:firstLine="600" w:firstLineChars="200"/>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根据《中华人民共和国</w:t>
      </w:r>
      <w:r>
        <w:rPr>
          <w:rFonts w:hint="eastAsia" w:ascii="Times New Roman" w:hAnsi="Times New Roman" w:eastAsia="仿宋_GB2312"/>
          <w:color w:val="auto"/>
          <w:sz w:val="30"/>
          <w:szCs w:val="30"/>
          <w:highlight w:val="none"/>
          <w:lang w:val="en-US" w:eastAsia="zh-CN"/>
        </w:rPr>
        <w:t>民法典</w:t>
      </w:r>
      <w:r>
        <w:rPr>
          <w:rFonts w:ascii="Times New Roman" w:hAnsi="Times New Roman" w:eastAsia="仿宋_GB2312"/>
          <w:color w:val="auto"/>
          <w:sz w:val="30"/>
          <w:szCs w:val="30"/>
          <w:highlight w:val="none"/>
        </w:rPr>
        <w:t>》、《中华人民共和国建筑法》及有关法律规定，遵循平等、自愿、公平和诚实信用的原则，双方就</w:t>
      </w:r>
    </w:p>
    <w:p w14:paraId="42B137A3">
      <w:pPr>
        <w:spacing w:line="360" w:lineRule="auto"/>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rPr>
        <w:t>工程施工及有关事项协商一致</w:t>
      </w:r>
      <w:r>
        <w:rPr>
          <w:rFonts w:hint="eastAsia" w:ascii="Times New Roman" w:hAnsi="Times New Roman" w:eastAsia="仿宋_GB2312"/>
          <w:color w:val="auto"/>
          <w:sz w:val="30"/>
          <w:szCs w:val="30"/>
          <w:highlight w:val="none"/>
        </w:rPr>
        <w:t>，</w:t>
      </w:r>
      <w:r>
        <w:rPr>
          <w:rFonts w:ascii="Times New Roman" w:hAnsi="Times New Roman" w:eastAsia="仿宋_GB2312"/>
          <w:color w:val="auto"/>
          <w:sz w:val="30"/>
          <w:szCs w:val="30"/>
          <w:highlight w:val="none"/>
        </w:rPr>
        <w:t>共同达成如下协议：</w:t>
      </w:r>
    </w:p>
    <w:p w14:paraId="19F53C67">
      <w:pPr>
        <w:pStyle w:val="6"/>
        <w:spacing w:before="120" w:after="120" w:line="360" w:lineRule="auto"/>
        <w:rPr>
          <w:rFonts w:ascii="Times New Roman" w:hAnsi="Times New Roman" w:eastAsia="黑体"/>
          <w:bCs w:val="0"/>
          <w:color w:val="auto"/>
          <w:sz w:val="32"/>
          <w:szCs w:val="32"/>
          <w:highlight w:val="none"/>
        </w:rPr>
      </w:pPr>
      <w:r>
        <w:rPr>
          <w:rFonts w:ascii="Times New Roman" w:hAnsi="Times New Roman" w:eastAsia="黑体"/>
          <w:bCs w:val="0"/>
          <w:color w:val="auto"/>
          <w:sz w:val="32"/>
          <w:szCs w:val="32"/>
          <w:highlight w:val="none"/>
        </w:rPr>
        <w:t xml:space="preserve">   </w:t>
      </w:r>
      <w:r>
        <w:rPr>
          <w:rFonts w:ascii="Times New Roman" w:hAnsi="Times New Roman" w:eastAsia="黑体"/>
          <w:b w:val="0"/>
          <w:color w:val="auto"/>
          <w:sz w:val="32"/>
          <w:szCs w:val="32"/>
          <w:highlight w:val="none"/>
        </w:rPr>
        <w:t xml:space="preserve"> </w:t>
      </w:r>
      <w:bookmarkStart w:id="474" w:name="_Toc351203481"/>
      <w:r>
        <w:rPr>
          <w:rFonts w:ascii="Times New Roman" w:hAnsi="Times New Roman" w:eastAsia="黑体"/>
          <w:b w:val="0"/>
          <w:color w:val="auto"/>
          <w:sz w:val="32"/>
          <w:szCs w:val="32"/>
          <w:highlight w:val="none"/>
        </w:rPr>
        <w:t>一、工程概况</w:t>
      </w:r>
      <w:bookmarkEnd w:id="474"/>
    </w:p>
    <w:p w14:paraId="60A4F03C">
      <w:pPr>
        <w:spacing w:line="360" w:lineRule="auto"/>
        <w:ind w:firstLine="588" w:firstLineChars="196"/>
        <w:rPr>
          <w:rFonts w:ascii="Times New Roman" w:hAnsi="Times New Roman" w:eastAsia="仿宋_GB2312"/>
          <w:color w:val="auto"/>
          <w:sz w:val="30"/>
          <w:szCs w:val="30"/>
          <w:highlight w:val="none"/>
          <w:u w:val="single"/>
        </w:rPr>
      </w:pPr>
      <w:r>
        <w:rPr>
          <w:rFonts w:ascii="Times New Roman" w:hAnsi="Times New Roman" w:eastAsia="仿宋_GB2312"/>
          <w:bCs/>
          <w:color w:val="auto"/>
          <w:sz w:val="30"/>
          <w:szCs w:val="30"/>
          <w:highlight w:val="none"/>
        </w:rPr>
        <w:t>1.工程名称</w:t>
      </w:r>
      <w:r>
        <w:rPr>
          <w:rFonts w:ascii="Times New Roman" w:hAnsi="Times New Roman" w:eastAsia="仿宋_GB2312"/>
          <w:color w:val="auto"/>
          <w:sz w:val="30"/>
          <w:szCs w:val="30"/>
          <w:highlight w:val="none"/>
        </w:rPr>
        <w:t>：</w:t>
      </w:r>
      <w:r>
        <w:rPr>
          <w:rFonts w:ascii="Times New Roman" w:hAnsi="Times New Roman" w:eastAsia="仿宋_GB2312"/>
          <w:color w:val="auto"/>
          <w:sz w:val="30"/>
          <w:szCs w:val="30"/>
          <w:highlight w:val="none"/>
          <w:u w:val="single"/>
        </w:rPr>
        <w:t></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rPr>
        <w:t>。</w:t>
      </w:r>
    </w:p>
    <w:p w14:paraId="42EAA2E9">
      <w:pPr>
        <w:spacing w:line="360" w:lineRule="auto"/>
        <w:ind w:firstLine="588" w:firstLineChars="196"/>
        <w:rPr>
          <w:rFonts w:ascii="Times New Roman" w:hAnsi="Times New Roman" w:eastAsia="仿宋_GB2312"/>
          <w:bCs/>
          <w:color w:val="auto"/>
          <w:sz w:val="30"/>
          <w:szCs w:val="30"/>
          <w:highlight w:val="none"/>
        </w:rPr>
      </w:pPr>
      <w:r>
        <w:rPr>
          <w:rFonts w:ascii="Times New Roman" w:hAnsi="Times New Roman" w:eastAsia="仿宋_GB2312"/>
          <w:bCs/>
          <w:color w:val="auto"/>
          <w:sz w:val="30"/>
          <w:szCs w:val="30"/>
          <w:highlight w:val="none"/>
        </w:rPr>
        <w:t>2.工程地点：</w:t>
      </w:r>
      <w:r>
        <w:rPr>
          <w:rFonts w:ascii="Times New Roman" w:hAnsi="Times New Roman" w:eastAsia="仿宋_GB2312"/>
          <w:color w:val="auto"/>
          <w:sz w:val="30"/>
          <w:szCs w:val="30"/>
          <w:highlight w:val="none"/>
          <w:u w:val="single"/>
        </w:rPr>
        <w:t></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rPr>
        <w:t>。</w:t>
      </w:r>
    </w:p>
    <w:p w14:paraId="53BD36EC">
      <w:pPr>
        <w:spacing w:line="360" w:lineRule="auto"/>
        <w:ind w:firstLine="588" w:firstLineChars="196"/>
        <w:rPr>
          <w:rFonts w:ascii="Times New Roman" w:hAnsi="Times New Roman" w:eastAsia="仿宋_GB2312"/>
          <w:bCs/>
          <w:color w:val="auto"/>
          <w:sz w:val="30"/>
          <w:szCs w:val="30"/>
          <w:highlight w:val="none"/>
        </w:rPr>
      </w:pPr>
      <w:r>
        <w:rPr>
          <w:rFonts w:ascii="Times New Roman" w:hAnsi="Times New Roman" w:eastAsia="仿宋_GB2312"/>
          <w:bCs/>
          <w:color w:val="auto"/>
          <w:sz w:val="30"/>
          <w:szCs w:val="30"/>
          <w:highlight w:val="none"/>
        </w:rPr>
        <w:t>3.工程立项批准文号：</w:t>
      </w:r>
      <w:r>
        <w:rPr>
          <w:rFonts w:ascii="Times New Roman" w:hAnsi="Times New Roman" w:eastAsia="仿宋_GB2312"/>
          <w:color w:val="auto"/>
          <w:sz w:val="30"/>
          <w:szCs w:val="30"/>
          <w:highlight w:val="none"/>
          <w:u w:val="single"/>
        </w:rPr>
        <w:t></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ascii="Times New Roman" w:hAnsi="Times New Roman" w:eastAsia="仿宋_GB2312"/>
          <w:bCs/>
          <w:color w:val="auto"/>
          <w:sz w:val="30"/>
          <w:szCs w:val="30"/>
          <w:highlight w:val="none"/>
        </w:rPr>
        <w:t>。</w:t>
      </w:r>
    </w:p>
    <w:p w14:paraId="60BD66E2">
      <w:pPr>
        <w:spacing w:line="360" w:lineRule="auto"/>
        <w:ind w:firstLine="588" w:firstLineChars="196"/>
        <w:rPr>
          <w:rFonts w:hint="eastAsia" w:ascii="Times New Roman" w:hAnsi="Times New Roman" w:eastAsia="仿宋_GB2312"/>
          <w:bCs/>
          <w:color w:val="auto"/>
          <w:sz w:val="30"/>
          <w:szCs w:val="30"/>
          <w:highlight w:val="none"/>
        </w:rPr>
      </w:pPr>
      <w:r>
        <w:rPr>
          <w:rFonts w:ascii="Times New Roman" w:hAnsi="Times New Roman" w:eastAsia="仿宋_GB2312"/>
          <w:bCs/>
          <w:color w:val="auto"/>
          <w:sz w:val="30"/>
          <w:szCs w:val="30"/>
          <w:highlight w:val="none"/>
        </w:rPr>
        <w:t>4.资金来源：</w:t>
      </w:r>
      <w:r>
        <w:rPr>
          <w:rFonts w:ascii="Times New Roman" w:hAnsi="Times New Roman" w:eastAsia="仿宋_GB2312"/>
          <w:color w:val="auto"/>
          <w:sz w:val="30"/>
          <w:szCs w:val="30"/>
          <w:highlight w:val="none"/>
          <w:u w:val="single"/>
        </w:rPr>
        <w:t></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ascii="Times New Roman" w:hAnsi="Times New Roman" w:eastAsia="仿宋_GB2312"/>
          <w:bCs/>
          <w:color w:val="auto"/>
          <w:sz w:val="30"/>
          <w:szCs w:val="30"/>
          <w:highlight w:val="none"/>
        </w:rPr>
        <w:t>。</w:t>
      </w:r>
    </w:p>
    <w:p w14:paraId="435950A6">
      <w:pPr>
        <w:spacing w:line="360" w:lineRule="auto"/>
        <w:ind w:firstLine="588" w:firstLineChars="196"/>
        <w:rPr>
          <w:rFonts w:hint="eastAsia" w:ascii="Times New Roman" w:hAnsi="Times New Roman" w:eastAsia="仿宋_GB2312"/>
          <w:bCs/>
          <w:color w:val="auto"/>
          <w:sz w:val="30"/>
          <w:szCs w:val="30"/>
          <w:highlight w:val="none"/>
        </w:rPr>
      </w:pPr>
      <w:r>
        <w:rPr>
          <w:rFonts w:hint="eastAsia" w:ascii="Times New Roman" w:hAnsi="Times New Roman" w:eastAsia="仿宋_GB2312"/>
          <w:bCs/>
          <w:color w:val="auto"/>
          <w:sz w:val="30"/>
          <w:szCs w:val="30"/>
          <w:highlight w:val="none"/>
        </w:rPr>
        <w:t>5.工程内容：</w:t>
      </w:r>
      <w:r>
        <w:rPr>
          <w:rFonts w:ascii="Times New Roman" w:hAnsi="Times New Roman" w:eastAsia="仿宋_GB2312"/>
          <w:color w:val="auto"/>
          <w:sz w:val="30"/>
          <w:szCs w:val="30"/>
          <w:highlight w:val="none"/>
          <w:u w:val="single"/>
        </w:rPr>
        <w:t></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ascii="Times New Roman" w:hAnsi="Times New Roman" w:eastAsia="仿宋_GB2312"/>
          <w:bCs/>
          <w:color w:val="auto"/>
          <w:sz w:val="30"/>
          <w:szCs w:val="30"/>
          <w:highlight w:val="none"/>
        </w:rPr>
        <w:t>。</w:t>
      </w:r>
    </w:p>
    <w:p w14:paraId="70A44328">
      <w:pPr>
        <w:spacing w:line="360" w:lineRule="auto"/>
        <w:ind w:firstLine="588" w:firstLineChars="196"/>
        <w:rPr>
          <w:rFonts w:ascii="Times New Roman" w:hAnsi="Times New Roman" w:eastAsia="仿宋_GB2312"/>
          <w:bCs/>
          <w:color w:val="auto"/>
          <w:sz w:val="30"/>
          <w:szCs w:val="30"/>
          <w:highlight w:val="none"/>
        </w:rPr>
      </w:pPr>
      <w:r>
        <w:rPr>
          <w:rFonts w:hint="eastAsia" w:ascii="Times New Roman" w:hAnsi="Times New Roman" w:eastAsia="仿宋_GB2312"/>
          <w:color w:val="auto"/>
          <w:sz w:val="30"/>
          <w:szCs w:val="32"/>
          <w:highlight w:val="none"/>
        </w:rPr>
        <w:t>群体工程应附《</w:t>
      </w:r>
      <w:r>
        <w:rPr>
          <w:rFonts w:ascii="Times New Roman" w:hAnsi="Times New Roman" w:eastAsia="仿宋_GB2312"/>
          <w:color w:val="auto"/>
          <w:sz w:val="30"/>
          <w:szCs w:val="32"/>
          <w:highlight w:val="none"/>
        </w:rPr>
        <w:t>承包人承揽工程项目一览表</w:t>
      </w:r>
      <w:r>
        <w:rPr>
          <w:rFonts w:hint="eastAsia" w:ascii="Times New Roman" w:hAnsi="Times New Roman" w:eastAsia="仿宋_GB2312"/>
          <w:color w:val="auto"/>
          <w:sz w:val="30"/>
          <w:szCs w:val="32"/>
          <w:highlight w:val="none"/>
        </w:rPr>
        <w:t>》（附件1）。</w:t>
      </w:r>
    </w:p>
    <w:p w14:paraId="4414F3C1">
      <w:pPr>
        <w:spacing w:line="360" w:lineRule="auto"/>
        <w:ind w:firstLine="588" w:firstLineChars="196"/>
        <w:rPr>
          <w:rFonts w:ascii="Times New Roman" w:hAnsi="Times New Roman" w:eastAsia="仿宋_GB2312"/>
          <w:bCs/>
          <w:color w:val="auto"/>
          <w:sz w:val="30"/>
          <w:szCs w:val="30"/>
          <w:highlight w:val="none"/>
        </w:rPr>
      </w:pPr>
      <w:r>
        <w:rPr>
          <w:rFonts w:hint="eastAsia" w:ascii="Times New Roman" w:hAnsi="Times New Roman" w:eastAsia="仿宋_GB2312"/>
          <w:bCs/>
          <w:color w:val="auto"/>
          <w:sz w:val="30"/>
          <w:szCs w:val="30"/>
          <w:highlight w:val="none"/>
        </w:rPr>
        <w:t>6</w:t>
      </w:r>
      <w:r>
        <w:rPr>
          <w:rFonts w:ascii="Times New Roman" w:hAnsi="Times New Roman" w:eastAsia="仿宋_GB2312"/>
          <w:bCs/>
          <w:color w:val="auto"/>
          <w:sz w:val="30"/>
          <w:szCs w:val="30"/>
          <w:highlight w:val="none"/>
        </w:rPr>
        <w:t>.工程承包范围：</w:t>
      </w:r>
    </w:p>
    <w:p w14:paraId="1354BFC6">
      <w:pPr>
        <w:spacing w:line="360" w:lineRule="auto"/>
        <w:ind w:firstLine="579" w:firstLineChars="193"/>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u w:val="single"/>
        </w:rPr>
        <w:t></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w:t>
      </w:r>
    </w:p>
    <w:p w14:paraId="6C7EC385">
      <w:pPr>
        <w:spacing w:line="360" w:lineRule="auto"/>
        <w:ind w:firstLine="600" w:firstLineChars="200"/>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u w:val="single"/>
        </w:rPr>
        <w:t></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w:t>
      </w:r>
      <w:r>
        <w:rPr>
          <w:rFonts w:ascii="Times New Roman" w:hAnsi="Times New Roman" w:eastAsia="仿宋_GB2312"/>
          <w:color w:val="auto"/>
          <w:sz w:val="30"/>
          <w:szCs w:val="30"/>
          <w:highlight w:val="none"/>
        </w:rPr>
        <w:t>。</w:t>
      </w:r>
    </w:p>
    <w:p w14:paraId="7857577D">
      <w:pPr>
        <w:pStyle w:val="6"/>
        <w:spacing w:before="120" w:after="120" w:line="360" w:lineRule="auto"/>
        <w:rPr>
          <w:rFonts w:ascii="Times New Roman" w:hAnsi="Times New Roman" w:eastAsia="黑体"/>
          <w:b w:val="0"/>
          <w:color w:val="auto"/>
          <w:sz w:val="32"/>
          <w:szCs w:val="32"/>
          <w:highlight w:val="none"/>
        </w:rPr>
      </w:pPr>
      <w:r>
        <w:rPr>
          <w:rFonts w:ascii="Times New Roman" w:hAnsi="Times New Roman" w:eastAsia="黑体"/>
          <w:b w:val="0"/>
          <w:color w:val="auto"/>
          <w:sz w:val="32"/>
          <w:szCs w:val="32"/>
          <w:highlight w:val="none"/>
        </w:rPr>
        <w:t xml:space="preserve">   </w:t>
      </w:r>
      <w:bookmarkStart w:id="475" w:name="_Toc351203482"/>
      <w:r>
        <w:rPr>
          <w:rFonts w:ascii="Times New Roman" w:hAnsi="Times New Roman" w:eastAsia="黑体"/>
          <w:b w:val="0"/>
          <w:color w:val="auto"/>
          <w:sz w:val="32"/>
          <w:szCs w:val="32"/>
          <w:highlight w:val="none"/>
        </w:rPr>
        <w:t>二、合同工期</w:t>
      </w:r>
      <w:bookmarkEnd w:id="475"/>
    </w:p>
    <w:p w14:paraId="736EA3A3">
      <w:pPr>
        <w:spacing w:line="360" w:lineRule="auto"/>
        <w:ind w:firstLine="459"/>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计划开工日期：</w:t>
      </w:r>
      <w:r>
        <w:rPr>
          <w:rFonts w:ascii="Times New Roman" w:hAnsi="Times New Roman" w:eastAsia="仿宋_GB2312"/>
          <w:color w:val="auto"/>
          <w:sz w:val="30"/>
          <w:szCs w:val="30"/>
          <w:highlight w:val="none"/>
          <w:u w:val="single"/>
        </w:rPr>
        <w:t></w:t>
      </w:r>
      <w:r>
        <w:rPr>
          <w:rFonts w:ascii="Times New Roman" w:hAnsi="Times New Roman" w:eastAsia="仿宋_GB2312"/>
          <w:color w:val="auto"/>
          <w:sz w:val="30"/>
          <w:szCs w:val="30"/>
          <w:highlight w:val="none"/>
        </w:rPr>
        <w:t>年</w:t>
      </w:r>
      <w:r>
        <w:rPr>
          <w:rFonts w:ascii="Times New Roman" w:hAnsi="Times New Roman" w:eastAsia="仿宋_GB2312"/>
          <w:color w:val="auto"/>
          <w:sz w:val="30"/>
          <w:szCs w:val="30"/>
          <w:highlight w:val="none"/>
          <w:u w:val="single"/>
        </w:rPr>
        <w:t></w:t>
      </w:r>
      <w:r>
        <w:rPr>
          <w:rFonts w:ascii="Times New Roman" w:hAnsi="Times New Roman" w:eastAsia="仿宋_GB2312"/>
          <w:color w:val="auto"/>
          <w:sz w:val="30"/>
          <w:szCs w:val="30"/>
          <w:highlight w:val="none"/>
        </w:rPr>
        <w:t>月</w:t>
      </w:r>
      <w:r>
        <w:rPr>
          <w:rFonts w:ascii="Times New Roman" w:hAnsi="Times New Roman" w:eastAsia="仿宋_GB2312"/>
          <w:color w:val="auto"/>
          <w:sz w:val="30"/>
          <w:szCs w:val="30"/>
          <w:highlight w:val="none"/>
          <w:u w:val="single"/>
        </w:rPr>
        <w:t></w:t>
      </w:r>
      <w:r>
        <w:rPr>
          <w:rFonts w:ascii="Times New Roman" w:hAnsi="Times New Roman" w:eastAsia="仿宋_GB2312"/>
          <w:color w:val="auto"/>
          <w:sz w:val="30"/>
          <w:szCs w:val="30"/>
          <w:highlight w:val="none"/>
        </w:rPr>
        <w:t>日。</w:t>
      </w:r>
    </w:p>
    <w:p w14:paraId="51CB227B">
      <w:pPr>
        <w:spacing w:line="360" w:lineRule="auto"/>
        <w:ind w:firstLine="459"/>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计划竣工日期：</w:t>
      </w:r>
      <w:r>
        <w:rPr>
          <w:rFonts w:ascii="Times New Roman" w:hAnsi="Times New Roman" w:eastAsia="仿宋_GB2312"/>
          <w:color w:val="auto"/>
          <w:sz w:val="30"/>
          <w:szCs w:val="30"/>
          <w:highlight w:val="none"/>
          <w:u w:val="single"/>
        </w:rPr>
        <w:t></w:t>
      </w:r>
      <w:r>
        <w:rPr>
          <w:rFonts w:ascii="Times New Roman" w:hAnsi="Times New Roman" w:eastAsia="仿宋_GB2312"/>
          <w:color w:val="auto"/>
          <w:sz w:val="30"/>
          <w:szCs w:val="30"/>
          <w:highlight w:val="none"/>
        </w:rPr>
        <w:t>年</w:t>
      </w:r>
      <w:r>
        <w:rPr>
          <w:rFonts w:ascii="Times New Roman" w:hAnsi="Times New Roman" w:eastAsia="仿宋_GB2312"/>
          <w:color w:val="auto"/>
          <w:sz w:val="30"/>
          <w:szCs w:val="30"/>
          <w:highlight w:val="none"/>
          <w:u w:val="single"/>
        </w:rPr>
        <w:t></w:t>
      </w:r>
      <w:r>
        <w:rPr>
          <w:rFonts w:ascii="Times New Roman" w:hAnsi="Times New Roman" w:eastAsia="仿宋_GB2312"/>
          <w:color w:val="auto"/>
          <w:sz w:val="30"/>
          <w:szCs w:val="30"/>
          <w:highlight w:val="none"/>
        </w:rPr>
        <w:t>月</w:t>
      </w:r>
      <w:r>
        <w:rPr>
          <w:rFonts w:ascii="Times New Roman" w:hAnsi="Times New Roman" w:eastAsia="仿宋_GB2312"/>
          <w:color w:val="auto"/>
          <w:sz w:val="30"/>
          <w:szCs w:val="30"/>
          <w:highlight w:val="none"/>
          <w:u w:val="single"/>
        </w:rPr>
        <w:t></w:t>
      </w:r>
      <w:r>
        <w:rPr>
          <w:rFonts w:ascii="Times New Roman" w:hAnsi="Times New Roman" w:eastAsia="仿宋_GB2312"/>
          <w:color w:val="auto"/>
          <w:sz w:val="30"/>
          <w:szCs w:val="30"/>
          <w:highlight w:val="none"/>
        </w:rPr>
        <w:t>日。</w:t>
      </w:r>
    </w:p>
    <w:p w14:paraId="56F9C0AB">
      <w:pPr>
        <w:spacing w:line="360" w:lineRule="auto"/>
        <w:ind w:firstLine="459"/>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工期总日历天数：</w:t>
      </w:r>
      <w:r>
        <w:rPr>
          <w:rFonts w:ascii="Times New Roman" w:hAnsi="Times New Roman" w:eastAsia="仿宋_GB2312"/>
          <w:color w:val="auto"/>
          <w:sz w:val="30"/>
          <w:szCs w:val="30"/>
          <w:highlight w:val="none"/>
          <w:u w:val="single"/>
        </w:rPr>
        <w:t></w:t>
      </w:r>
      <w:r>
        <w:rPr>
          <w:rFonts w:ascii="Times New Roman" w:hAnsi="Times New Roman" w:eastAsia="仿宋_GB2312"/>
          <w:color w:val="auto"/>
          <w:sz w:val="30"/>
          <w:szCs w:val="30"/>
          <w:highlight w:val="none"/>
        </w:rPr>
        <w:t>天。工期总日历天数与根据前述计划开竣工日期计算的工期天数不一致的，以工期总日历天数为准。</w:t>
      </w:r>
    </w:p>
    <w:p w14:paraId="6BF84FA2">
      <w:pPr>
        <w:pStyle w:val="6"/>
        <w:spacing w:before="120" w:after="120" w:line="360" w:lineRule="auto"/>
        <w:rPr>
          <w:rFonts w:ascii="Times New Roman" w:hAnsi="Times New Roman" w:eastAsia="黑体"/>
          <w:bCs w:val="0"/>
          <w:color w:val="auto"/>
          <w:sz w:val="32"/>
          <w:szCs w:val="32"/>
          <w:highlight w:val="none"/>
        </w:rPr>
      </w:pPr>
      <w:r>
        <w:rPr>
          <w:rFonts w:ascii="Times New Roman" w:hAnsi="Times New Roman" w:eastAsia="黑体"/>
          <w:bCs w:val="0"/>
          <w:color w:val="auto"/>
          <w:sz w:val="32"/>
          <w:szCs w:val="32"/>
          <w:highlight w:val="none"/>
        </w:rPr>
        <w:t xml:space="preserve">    </w:t>
      </w:r>
      <w:bookmarkStart w:id="476" w:name="_Toc351203483"/>
      <w:r>
        <w:rPr>
          <w:rFonts w:ascii="Times New Roman" w:hAnsi="Times New Roman" w:eastAsia="黑体"/>
          <w:b w:val="0"/>
          <w:color w:val="auto"/>
          <w:sz w:val="32"/>
          <w:szCs w:val="32"/>
          <w:highlight w:val="none"/>
        </w:rPr>
        <w:t>三、质量标准</w:t>
      </w:r>
      <w:bookmarkEnd w:id="476"/>
    </w:p>
    <w:p w14:paraId="57672E2F">
      <w:pPr>
        <w:spacing w:line="360" w:lineRule="auto"/>
        <w:ind w:firstLine="459"/>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工程质量符合</w:t>
      </w:r>
      <w:r>
        <w:rPr>
          <w:rFonts w:hint="eastAsia" w:ascii="Times New Roman" w:hAnsi="Times New Roman" w:eastAsia="仿宋_GB2312"/>
          <w:color w:val="auto"/>
          <w:sz w:val="30"/>
          <w:szCs w:val="30"/>
          <w:highlight w:val="none"/>
        </w:rPr>
        <w:t>工程质量符合强制性质量标准，符合国家和重庆市现行有关施工质量验收规范要求，并达到合格</w:t>
      </w:r>
      <w:r>
        <w:rPr>
          <w:rFonts w:ascii="Times New Roman" w:hAnsi="Times New Roman" w:eastAsia="仿宋_GB2312"/>
          <w:color w:val="auto"/>
          <w:sz w:val="30"/>
          <w:szCs w:val="30"/>
          <w:highlight w:val="none"/>
        </w:rPr>
        <w:t>标准。</w:t>
      </w:r>
    </w:p>
    <w:p w14:paraId="599AE3BB">
      <w:pPr>
        <w:pStyle w:val="6"/>
        <w:spacing w:before="120" w:after="120" w:line="360" w:lineRule="auto"/>
        <w:rPr>
          <w:rFonts w:ascii="Times New Roman" w:hAnsi="Times New Roman" w:eastAsia="黑体"/>
          <w:bCs w:val="0"/>
          <w:color w:val="auto"/>
          <w:sz w:val="32"/>
          <w:szCs w:val="32"/>
          <w:highlight w:val="none"/>
        </w:rPr>
      </w:pPr>
      <w:r>
        <w:rPr>
          <w:rFonts w:ascii="Times New Roman" w:hAnsi="Times New Roman" w:eastAsia="黑体"/>
          <w:bCs w:val="0"/>
          <w:color w:val="auto"/>
          <w:sz w:val="32"/>
          <w:szCs w:val="32"/>
          <w:highlight w:val="none"/>
        </w:rPr>
        <w:t xml:space="preserve">   </w:t>
      </w:r>
      <w:r>
        <w:rPr>
          <w:rFonts w:ascii="Times New Roman" w:hAnsi="Times New Roman" w:eastAsia="黑体"/>
          <w:b w:val="0"/>
          <w:color w:val="auto"/>
          <w:sz w:val="32"/>
          <w:szCs w:val="32"/>
          <w:highlight w:val="none"/>
        </w:rPr>
        <w:t xml:space="preserve"> </w:t>
      </w:r>
      <w:bookmarkStart w:id="477" w:name="_Toc351203484"/>
      <w:r>
        <w:rPr>
          <w:rFonts w:ascii="Times New Roman" w:hAnsi="Times New Roman" w:eastAsia="黑体"/>
          <w:b w:val="0"/>
          <w:color w:val="auto"/>
          <w:sz w:val="32"/>
          <w:szCs w:val="32"/>
          <w:highlight w:val="none"/>
        </w:rPr>
        <w:t>四、签约合同价与合同价格形式</w:t>
      </w:r>
      <w:bookmarkEnd w:id="477"/>
      <w:r>
        <w:rPr>
          <w:rFonts w:ascii="Times New Roman" w:hAnsi="Times New Roman" w:eastAsia="黑体"/>
          <w:b w:val="0"/>
          <w:color w:val="auto"/>
          <w:sz w:val="32"/>
          <w:szCs w:val="32"/>
          <w:highlight w:val="none"/>
        </w:rPr>
        <w:tab/>
      </w:r>
    </w:p>
    <w:p w14:paraId="12AACDED">
      <w:pPr>
        <w:spacing w:line="360" w:lineRule="auto"/>
        <w:ind w:firstLine="600" w:firstLineChars="200"/>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1.签约合同价为：</w:t>
      </w:r>
    </w:p>
    <w:p w14:paraId="747626F0">
      <w:pPr>
        <w:spacing w:line="360" w:lineRule="auto"/>
        <w:ind w:firstLine="750" w:firstLineChars="250"/>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人民币（大写）</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rPr>
        <w:t>(¥</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rPr>
        <w:t>元)；</w:t>
      </w:r>
    </w:p>
    <w:p w14:paraId="3484F9D2">
      <w:pPr>
        <w:spacing w:line="360" w:lineRule="auto"/>
        <w:ind w:firstLine="600" w:firstLineChars="200"/>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其中：</w:t>
      </w:r>
    </w:p>
    <w:p w14:paraId="61AB5F54">
      <w:pPr>
        <w:spacing w:line="360" w:lineRule="auto"/>
        <w:ind w:firstLine="600" w:firstLineChars="200"/>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（1）安全文明施工费：</w:t>
      </w:r>
    </w:p>
    <w:p w14:paraId="12764482">
      <w:pPr>
        <w:spacing w:line="360" w:lineRule="auto"/>
        <w:ind w:firstLine="1350" w:firstLineChars="450"/>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人民币（大写）</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rPr>
        <w:t xml:space="preserve"> (¥</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rPr>
        <w:t>元)；</w:t>
      </w:r>
    </w:p>
    <w:p w14:paraId="3512C94C">
      <w:pPr>
        <w:spacing w:line="360" w:lineRule="auto"/>
        <w:ind w:firstLine="600" w:firstLineChars="200"/>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（2）材料和工程设备暂估价金额：</w:t>
      </w:r>
    </w:p>
    <w:p w14:paraId="7BC7D860">
      <w:pPr>
        <w:spacing w:line="360" w:lineRule="auto"/>
        <w:ind w:firstLine="1350" w:firstLineChars="450"/>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人民币（大写）</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rPr>
        <w:t xml:space="preserve"> (¥</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rPr>
        <w:t>元)；</w:t>
      </w:r>
    </w:p>
    <w:p w14:paraId="1E8B94D8">
      <w:pPr>
        <w:spacing w:line="360" w:lineRule="auto"/>
        <w:ind w:firstLine="600" w:firstLineChars="200"/>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（3）专业工程暂估价金额：</w:t>
      </w:r>
    </w:p>
    <w:p w14:paraId="487B688E">
      <w:pPr>
        <w:spacing w:line="360" w:lineRule="auto"/>
        <w:ind w:firstLine="1350" w:firstLineChars="450"/>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人民币（大写）</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rPr>
        <w:t xml:space="preserve"> (¥</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rPr>
        <w:t>元)；</w:t>
      </w:r>
    </w:p>
    <w:p w14:paraId="16AC228F">
      <w:pPr>
        <w:spacing w:line="360" w:lineRule="auto"/>
        <w:ind w:firstLine="600" w:firstLineChars="200"/>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（4）暂列金额：</w:t>
      </w:r>
    </w:p>
    <w:p w14:paraId="5D132713">
      <w:pPr>
        <w:keepNext w:val="0"/>
        <w:keepLines w:val="0"/>
        <w:pageBreakBefore w:val="0"/>
        <w:widowControl w:val="0"/>
        <w:numPr>
          <w:ilvl w:val="0"/>
          <w:numId w:val="0"/>
        </w:numPr>
        <w:kinsoku/>
        <w:wordWrap/>
        <w:overflowPunct w:val="0"/>
        <w:topLinePunct w:val="0"/>
        <w:autoSpaceDE w:val="0"/>
        <w:autoSpaceDN w:val="0"/>
        <w:bidi w:val="0"/>
        <w:adjustRightInd w:val="0"/>
        <w:snapToGrid w:val="0"/>
        <w:spacing w:before="140" w:line="500" w:lineRule="exact"/>
        <w:ind w:firstLine="1200" w:firstLineChars="400"/>
        <w:jc w:val="both"/>
        <w:textAlignment w:val="baseline"/>
        <w:outlineLvl w:val="9"/>
        <w:rPr>
          <w:rFonts w:hint="eastAsia" w:ascii="仿宋" w:hAnsi="仿宋" w:eastAsia="仿宋" w:cs="仿宋"/>
          <w:b w:val="0"/>
          <w:bCs/>
          <w:color w:val="auto"/>
          <w:spacing w:val="26"/>
          <w:sz w:val="28"/>
          <w:szCs w:val="28"/>
          <w:highlight w:val="none"/>
        </w:rPr>
      </w:pPr>
      <w:r>
        <w:rPr>
          <w:rFonts w:ascii="Times New Roman" w:hAnsi="Times New Roman" w:eastAsia="仿宋_GB2312"/>
          <w:color w:val="auto"/>
          <w:sz w:val="30"/>
          <w:szCs w:val="30"/>
          <w:highlight w:val="none"/>
        </w:rPr>
        <w:t>人民币（大写）</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rPr>
        <w:t xml:space="preserve"> (¥</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rPr>
        <w:t>元)。</w:t>
      </w:r>
    </w:p>
    <w:p w14:paraId="6E51E98D">
      <w:pPr>
        <w:keepNext w:val="0"/>
        <w:keepLines w:val="0"/>
        <w:pageBreakBefore w:val="0"/>
        <w:widowControl w:val="0"/>
        <w:numPr>
          <w:ilvl w:val="0"/>
          <w:numId w:val="0"/>
        </w:numPr>
        <w:kinsoku/>
        <w:wordWrap/>
        <w:overflowPunct w:val="0"/>
        <w:topLinePunct w:val="0"/>
        <w:autoSpaceDE w:val="0"/>
        <w:autoSpaceDN w:val="0"/>
        <w:bidi w:val="0"/>
        <w:adjustRightInd w:val="0"/>
        <w:snapToGrid w:val="0"/>
        <w:spacing w:before="140" w:line="500" w:lineRule="exact"/>
        <w:ind w:firstLine="600" w:firstLineChars="200"/>
        <w:jc w:val="both"/>
        <w:textAlignment w:val="baseline"/>
        <w:outlineLvl w:val="9"/>
        <w:rPr>
          <w:rFonts w:hint="eastAsia" w:ascii="仿宋" w:hAnsi="仿宋" w:eastAsia="仿宋" w:cs="仿宋"/>
          <w:b w:val="0"/>
          <w:bCs/>
          <w:color w:val="auto"/>
          <w:spacing w:val="26"/>
          <w:sz w:val="30"/>
          <w:szCs w:val="30"/>
          <w:highlight w:val="none"/>
        </w:rPr>
      </w:pPr>
      <w:r>
        <w:rPr>
          <w:rFonts w:ascii="Times New Roman" w:hAnsi="Times New Roman" w:eastAsia="仿宋_GB2312"/>
          <w:color w:val="auto"/>
          <w:sz w:val="30"/>
          <w:szCs w:val="30"/>
          <w:highlight w:val="none"/>
        </w:rPr>
        <w:t>（</w:t>
      </w:r>
      <w:r>
        <w:rPr>
          <w:rFonts w:hint="eastAsia" w:ascii="Times New Roman" w:hAnsi="Times New Roman" w:eastAsia="仿宋_GB2312"/>
          <w:color w:val="auto"/>
          <w:sz w:val="30"/>
          <w:szCs w:val="30"/>
          <w:highlight w:val="none"/>
          <w:lang w:val="en-US" w:eastAsia="zh-CN"/>
        </w:rPr>
        <w:t>5</w:t>
      </w:r>
      <w:r>
        <w:rPr>
          <w:rFonts w:ascii="Times New Roman" w:hAnsi="Times New Roman" w:eastAsia="仿宋_GB2312"/>
          <w:color w:val="auto"/>
          <w:sz w:val="30"/>
          <w:szCs w:val="30"/>
          <w:highlight w:val="none"/>
        </w:rPr>
        <w:t>）</w:t>
      </w:r>
      <w:r>
        <w:rPr>
          <w:rFonts w:hint="eastAsia" w:ascii="仿宋" w:hAnsi="仿宋" w:eastAsia="仿宋" w:cs="仿宋"/>
          <w:b w:val="0"/>
          <w:bCs/>
          <w:color w:val="auto"/>
          <w:spacing w:val="26"/>
          <w:sz w:val="30"/>
          <w:szCs w:val="30"/>
          <w:highlight w:val="none"/>
        </w:rPr>
        <w:t>人工费</w:t>
      </w:r>
      <w:r>
        <w:rPr>
          <w:rFonts w:hint="eastAsia" w:ascii="仿宋" w:hAnsi="仿宋" w:eastAsia="仿宋" w:cs="仿宋"/>
          <w:b w:val="0"/>
          <w:bCs/>
          <w:color w:val="auto"/>
          <w:spacing w:val="26"/>
          <w:sz w:val="30"/>
          <w:szCs w:val="30"/>
          <w:highlight w:val="none"/>
          <w:lang w:eastAsia="zh-CN"/>
        </w:rPr>
        <w:t>（</w:t>
      </w:r>
      <w:r>
        <w:rPr>
          <w:rFonts w:hint="eastAsia" w:ascii="仿宋" w:hAnsi="仿宋" w:eastAsia="仿宋" w:cs="仿宋"/>
          <w:b w:val="0"/>
          <w:bCs/>
          <w:color w:val="auto"/>
          <w:spacing w:val="26"/>
          <w:sz w:val="30"/>
          <w:szCs w:val="30"/>
          <w:highlight w:val="none"/>
        </w:rPr>
        <w:t>工资款</w:t>
      </w:r>
      <w:r>
        <w:rPr>
          <w:rFonts w:hint="eastAsia" w:ascii="仿宋" w:hAnsi="仿宋" w:eastAsia="仿宋" w:cs="仿宋"/>
          <w:b w:val="0"/>
          <w:bCs/>
          <w:color w:val="auto"/>
          <w:spacing w:val="26"/>
          <w:sz w:val="30"/>
          <w:szCs w:val="30"/>
          <w:highlight w:val="none"/>
          <w:lang w:eastAsia="zh-CN"/>
        </w:rPr>
        <w:t>）</w:t>
      </w:r>
    </w:p>
    <w:p w14:paraId="5D2A8E65">
      <w:pPr>
        <w:keepNext w:val="0"/>
        <w:keepLines w:val="0"/>
        <w:pageBreakBefore w:val="0"/>
        <w:widowControl w:val="0"/>
        <w:numPr>
          <w:ilvl w:val="0"/>
          <w:numId w:val="0"/>
        </w:numPr>
        <w:kinsoku/>
        <w:wordWrap/>
        <w:overflowPunct w:val="0"/>
        <w:topLinePunct w:val="0"/>
        <w:autoSpaceDE w:val="0"/>
        <w:autoSpaceDN w:val="0"/>
        <w:bidi w:val="0"/>
        <w:adjustRightInd w:val="0"/>
        <w:snapToGrid w:val="0"/>
        <w:spacing w:before="140" w:line="500" w:lineRule="exact"/>
        <w:ind w:firstLine="584" w:firstLineChars="200"/>
        <w:jc w:val="both"/>
        <w:textAlignment w:val="baseline"/>
        <w:outlineLvl w:val="9"/>
        <w:rPr>
          <w:rFonts w:ascii="Times New Roman" w:hAnsi="Times New Roman" w:eastAsia="仿宋_GB2312"/>
          <w:color w:val="auto"/>
          <w:sz w:val="30"/>
          <w:szCs w:val="30"/>
          <w:highlight w:val="none"/>
        </w:rPr>
      </w:pPr>
      <w:r>
        <w:rPr>
          <w:rFonts w:hint="eastAsia" w:ascii="仿宋" w:hAnsi="仿宋" w:eastAsia="仿宋" w:cs="仿宋"/>
          <w:b w:val="0"/>
          <w:bCs/>
          <w:color w:val="auto"/>
          <w:spacing w:val="-4"/>
          <w:sz w:val="30"/>
          <w:szCs w:val="30"/>
          <w:highlight w:val="none"/>
        </w:rPr>
        <w:t>该项目实行人工费</w:t>
      </w:r>
      <w:r>
        <w:rPr>
          <w:rFonts w:hint="eastAsia" w:ascii="仿宋" w:hAnsi="仿宋" w:eastAsia="仿宋" w:cs="仿宋"/>
          <w:b w:val="0"/>
          <w:bCs/>
          <w:color w:val="auto"/>
          <w:spacing w:val="-4"/>
          <w:sz w:val="30"/>
          <w:szCs w:val="30"/>
          <w:highlight w:val="none"/>
          <w:lang w:eastAsia="zh-CN"/>
        </w:rPr>
        <w:t>（</w:t>
      </w:r>
      <w:r>
        <w:rPr>
          <w:rFonts w:hint="eastAsia" w:ascii="仿宋" w:hAnsi="仿宋" w:eastAsia="仿宋" w:cs="仿宋"/>
          <w:b w:val="0"/>
          <w:bCs/>
          <w:color w:val="auto"/>
          <w:spacing w:val="-4"/>
          <w:sz w:val="30"/>
          <w:szCs w:val="30"/>
          <w:highlight w:val="none"/>
        </w:rPr>
        <w:t>工资款</w:t>
      </w:r>
      <w:r>
        <w:rPr>
          <w:rFonts w:hint="eastAsia" w:ascii="仿宋" w:hAnsi="仿宋" w:eastAsia="仿宋" w:cs="仿宋"/>
          <w:b w:val="0"/>
          <w:bCs/>
          <w:color w:val="auto"/>
          <w:spacing w:val="-4"/>
          <w:sz w:val="30"/>
          <w:szCs w:val="30"/>
          <w:highlight w:val="none"/>
          <w:lang w:eastAsia="zh-CN"/>
        </w:rPr>
        <w:t>）</w:t>
      </w:r>
      <w:r>
        <w:rPr>
          <w:rFonts w:hint="eastAsia" w:ascii="仿宋" w:hAnsi="仿宋" w:eastAsia="仿宋" w:cs="仿宋"/>
          <w:b w:val="0"/>
          <w:bCs/>
          <w:color w:val="auto"/>
          <w:spacing w:val="-4"/>
          <w:sz w:val="30"/>
          <w:szCs w:val="30"/>
          <w:highlight w:val="none"/>
        </w:rPr>
        <w:t xml:space="preserve"> 与其他工</w:t>
      </w:r>
      <w:r>
        <w:rPr>
          <w:rFonts w:hint="eastAsia" w:ascii="仿宋" w:hAnsi="仿宋" w:eastAsia="仿宋" w:cs="仿宋"/>
          <w:b w:val="0"/>
          <w:bCs/>
          <w:color w:val="auto"/>
          <w:spacing w:val="-2"/>
          <w:sz w:val="30"/>
          <w:szCs w:val="30"/>
          <w:highlight w:val="none"/>
        </w:rPr>
        <w:t>程款分账管理，发包人将应付工程款中的人工费</w:t>
      </w:r>
      <w:r>
        <w:rPr>
          <w:rFonts w:hint="eastAsia" w:ascii="仿宋" w:hAnsi="仿宋" w:eastAsia="仿宋" w:cs="仿宋"/>
          <w:b w:val="0"/>
          <w:bCs/>
          <w:color w:val="auto"/>
          <w:spacing w:val="-2"/>
          <w:sz w:val="30"/>
          <w:szCs w:val="30"/>
          <w:highlight w:val="none"/>
          <w:lang w:eastAsia="zh-CN"/>
        </w:rPr>
        <w:t>（</w:t>
      </w:r>
      <w:r>
        <w:rPr>
          <w:rFonts w:hint="eastAsia" w:ascii="仿宋" w:hAnsi="仿宋" w:eastAsia="仿宋" w:cs="仿宋"/>
          <w:b w:val="0"/>
          <w:bCs/>
          <w:color w:val="auto"/>
          <w:spacing w:val="-2"/>
          <w:sz w:val="30"/>
          <w:szCs w:val="30"/>
          <w:highlight w:val="none"/>
        </w:rPr>
        <w:t>工资款</w:t>
      </w:r>
      <w:r>
        <w:rPr>
          <w:rFonts w:hint="eastAsia" w:ascii="仿宋" w:hAnsi="仿宋" w:eastAsia="仿宋" w:cs="仿宋"/>
          <w:b w:val="0"/>
          <w:bCs/>
          <w:color w:val="auto"/>
          <w:spacing w:val="-2"/>
          <w:sz w:val="30"/>
          <w:szCs w:val="30"/>
          <w:highlight w:val="none"/>
          <w:lang w:eastAsia="zh-CN"/>
        </w:rPr>
        <w:t>）</w:t>
      </w:r>
      <w:r>
        <w:rPr>
          <w:rFonts w:hint="eastAsia" w:ascii="仿宋" w:hAnsi="仿宋" w:eastAsia="仿宋" w:cs="仿宋"/>
          <w:b w:val="0"/>
          <w:bCs/>
          <w:color w:val="auto"/>
          <w:spacing w:val="-2"/>
          <w:sz w:val="30"/>
          <w:szCs w:val="30"/>
          <w:highlight w:val="none"/>
        </w:rPr>
        <w:t>，</w:t>
      </w:r>
      <w:r>
        <w:rPr>
          <w:rFonts w:hint="eastAsia" w:ascii="仿宋" w:hAnsi="仿宋" w:eastAsia="仿宋" w:cs="仿宋"/>
          <w:b w:val="0"/>
          <w:bCs/>
          <w:color w:val="auto"/>
          <w:spacing w:val="-5"/>
          <w:sz w:val="30"/>
          <w:szCs w:val="30"/>
          <w:highlight w:val="none"/>
        </w:rPr>
        <w:t>以</w:t>
      </w:r>
      <w:r>
        <w:rPr>
          <w:rFonts w:hint="eastAsia" w:ascii="仿宋" w:hAnsi="仿宋" w:eastAsia="仿宋" w:cs="仿宋"/>
          <w:b w:val="0"/>
          <w:bCs/>
          <w:color w:val="auto"/>
          <w:spacing w:val="-3"/>
          <w:sz w:val="30"/>
          <w:szCs w:val="30"/>
          <w:highlight w:val="none"/>
        </w:rPr>
        <w:t>不低于已完成合同价款的</w:t>
      </w:r>
      <w:r>
        <w:rPr>
          <w:rFonts w:hint="eastAsia" w:ascii="仿宋" w:hAnsi="仿宋" w:eastAsia="仿宋" w:cs="仿宋"/>
          <w:b w:val="0"/>
          <w:bCs/>
          <w:color w:val="auto"/>
          <w:spacing w:val="-3"/>
          <w:sz w:val="30"/>
          <w:szCs w:val="30"/>
          <w:highlight w:val="none"/>
          <w:u w:val="single" w:color="auto"/>
        </w:rPr>
        <w:t xml:space="preserve">  30%    </w:t>
      </w:r>
      <w:r>
        <w:rPr>
          <w:rFonts w:hint="eastAsia" w:ascii="仿宋" w:hAnsi="仿宋" w:eastAsia="仿宋" w:cs="仿宋"/>
          <w:b w:val="0"/>
          <w:bCs/>
          <w:color w:val="auto"/>
          <w:spacing w:val="-3"/>
          <w:sz w:val="30"/>
          <w:szCs w:val="30"/>
          <w:highlight w:val="none"/>
        </w:rPr>
        <w:t xml:space="preserve"> </w:t>
      </w:r>
      <w:r>
        <w:rPr>
          <w:rFonts w:hint="eastAsia" w:ascii="仿宋" w:hAnsi="仿宋" w:eastAsia="仿宋" w:cs="仿宋"/>
          <w:b w:val="0"/>
          <w:bCs/>
          <w:color w:val="auto"/>
          <w:spacing w:val="-3"/>
          <w:sz w:val="30"/>
          <w:szCs w:val="30"/>
          <w:highlight w:val="none"/>
          <w:lang w:val="en-US" w:eastAsia="zh-CN"/>
        </w:rPr>
        <w:t>作为</w:t>
      </w:r>
      <w:r>
        <w:rPr>
          <w:rFonts w:hint="eastAsia" w:ascii="仿宋" w:hAnsi="仿宋" w:eastAsia="仿宋" w:cs="仿宋"/>
          <w:b w:val="0"/>
          <w:bCs/>
          <w:color w:val="auto"/>
          <w:spacing w:val="-3"/>
          <w:sz w:val="30"/>
          <w:szCs w:val="30"/>
          <w:highlight w:val="none"/>
        </w:rPr>
        <w:t>农民工工资单独支付至承包人设立的农民工工资专用账户。</w:t>
      </w:r>
    </w:p>
    <w:p w14:paraId="729630C7">
      <w:pPr>
        <w:numPr>
          <w:ilvl w:val="0"/>
          <w:numId w:val="7"/>
        </w:numPr>
        <w:spacing w:line="360" w:lineRule="auto"/>
        <w:ind w:firstLine="600" w:firstLineChars="200"/>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合同价格形式：</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rPr>
        <w:t>。</w:t>
      </w:r>
    </w:p>
    <w:p w14:paraId="12B8F05B">
      <w:pPr>
        <w:pStyle w:val="50"/>
        <w:numPr>
          <w:ilvl w:val="0"/>
          <w:numId w:val="0"/>
        </w:numPr>
        <w:ind w:right="63" w:rightChars="30" w:firstLine="600" w:firstLineChars="200"/>
        <w:jc w:val="both"/>
        <w:rPr>
          <w:color w:val="auto"/>
          <w:highlight w:val="none"/>
        </w:rPr>
      </w:pPr>
      <w:r>
        <w:rPr>
          <w:rFonts w:hint="eastAsia" w:ascii="华文仿宋" w:hAnsi="华文仿宋" w:eastAsia="华文仿宋" w:cs="华文仿宋"/>
          <w:color w:val="auto"/>
          <w:sz w:val="30"/>
          <w:szCs w:val="30"/>
          <w:highlight w:val="none"/>
          <w:lang w:val="en-US" w:eastAsia="zh-CN"/>
        </w:rPr>
        <w:t>最终结算金额以甲方选定的审计机构审定的金额为准，若该项目后又被国家审计机关审计，则国家审计机关审定的金额为本项目最终结算价。</w:t>
      </w:r>
    </w:p>
    <w:p w14:paraId="58FFE235">
      <w:pPr>
        <w:pStyle w:val="6"/>
        <w:spacing w:before="120" w:after="120" w:line="360" w:lineRule="auto"/>
        <w:rPr>
          <w:rFonts w:ascii="Times New Roman" w:hAnsi="Times New Roman" w:eastAsia="黑体"/>
          <w:b w:val="0"/>
          <w:color w:val="auto"/>
          <w:sz w:val="32"/>
          <w:szCs w:val="32"/>
          <w:highlight w:val="none"/>
        </w:rPr>
      </w:pPr>
      <w:r>
        <w:rPr>
          <w:rFonts w:ascii="Times New Roman" w:hAnsi="Times New Roman" w:eastAsia="黑体"/>
          <w:bCs w:val="0"/>
          <w:color w:val="auto"/>
          <w:sz w:val="32"/>
          <w:szCs w:val="32"/>
          <w:highlight w:val="none"/>
        </w:rPr>
        <w:t xml:space="preserve">   </w:t>
      </w:r>
      <w:r>
        <w:rPr>
          <w:rFonts w:ascii="Times New Roman" w:hAnsi="Times New Roman" w:eastAsia="黑体"/>
          <w:b w:val="0"/>
          <w:color w:val="auto"/>
          <w:sz w:val="32"/>
          <w:szCs w:val="32"/>
          <w:highlight w:val="none"/>
        </w:rPr>
        <w:t xml:space="preserve"> </w:t>
      </w:r>
      <w:bookmarkStart w:id="478" w:name="_Toc351203485"/>
      <w:r>
        <w:rPr>
          <w:rFonts w:ascii="Times New Roman" w:hAnsi="Times New Roman" w:eastAsia="黑体"/>
          <w:b w:val="0"/>
          <w:color w:val="auto"/>
          <w:sz w:val="32"/>
          <w:szCs w:val="32"/>
          <w:highlight w:val="none"/>
        </w:rPr>
        <w:t>五、</w:t>
      </w:r>
      <w:bookmarkEnd w:id="478"/>
      <w:r>
        <w:rPr>
          <w:rFonts w:ascii="Times New Roman" w:hAnsi="Times New Roman" w:eastAsia="黑体"/>
          <w:b w:val="0"/>
          <w:color w:val="auto"/>
          <w:sz w:val="32"/>
          <w:szCs w:val="32"/>
          <w:highlight w:val="none"/>
        </w:rPr>
        <w:t>项目经理</w:t>
      </w:r>
    </w:p>
    <w:p w14:paraId="113FFEB5">
      <w:pPr>
        <w:spacing w:line="360" w:lineRule="auto"/>
        <w:ind w:firstLine="600" w:firstLineChars="200"/>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承包人项目经理：</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w:t>
      </w:r>
      <w:r>
        <w:rPr>
          <w:rFonts w:ascii="Times New Roman" w:hAnsi="Times New Roman" w:eastAsia="仿宋_GB2312"/>
          <w:color w:val="auto"/>
          <w:sz w:val="30"/>
          <w:szCs w:val="30"/>
          <w:highlight w:val="none"/>
        </w:rPr>
        <w:t>。</w:t>
      </w:r>
    </w:p>
    <w:p w14:paraId="3A3EF307">
      <w:pPr>
        <w:pStyle w:val="6"/>
        <w:spacing w:before="120" w:after="120" w:line="360" w:lineRule="auto"/>
        <w:rPr>
          <w:rFonts w:ascii="Times New Roman" w:hAnsi="Times New Roman" w:eastAsia="黑体"/>
          <w:bCs w:val="0"/>
          <w:color w:val="auto"/>
          <w:sz w:val="32"/>
          <w:szCs w:val="32"/>
          <w:highlight w:val="none"/>
        </w:rPr>
      </w:pPr>
      <w:r>
        <w:rPr>
          <w:rFonts w:ascii="Times New Roman" w:hAnsi="Times New Roman" w:eastAsia="黑体"/>
          <w:bCs w:val="0"/>
          <w:color w:val="auto"/>
          <w:sz w:val="32"/>
          <w:szCs w:val="32"/>
          <w:highlight w:val="none"/>
        </w:rPr>
        <w:t xml:space="preserve">   </w:t>
      </w:r>
      <w:r>
        <w:rPr>
          <w:rFonts w:ascii="Times New Roman" w:hAnsi="Times New Roman" w:eastAsia="黑体"/>
          <w:b w:val="0"/>
          <w:color w:val="auto"/>
          <w:sz w:val="32"/>
          <w:szCs w:val="32"/>
          <w:highlight w:val="none"/>
        </w:rPr>
        <w:t xml:space="preserve"> </w:t>
      </w:r>
      <w:bookmarkStart w:id="479" w:name="_Toc351203486"/>
      <w:r>
        <w:rPr>
          <w:rFonts w:ascii="Times New Roman" w:hAnsi="Times New Roman" w:eastAsia="黑体"/>
          <w:b w:val="0"/>
          <w:color w:val="auto"/>
          <w:sz w:val="32"/>
          <w:szCs w:val="32"/>
          <w:highlight w:val="none"/>
        </w:rPr>
        <w:t>六、合同文件构成</w:t>
      </w:r>
      <w:bookmarkEnd w:id="479"/>
    </w:p>
    <w:p w14:paraId="05D0F555">
      <w:pPr>
        <w:spacing w:line="360" w:lineRule="auto"/>
        <w:ind w:firstLine="600" w:firstLineChars="200"/>
        <w:rPr>
          <w:rFonts w:ascii="Times New Roman" w:hAnsi="Times New Roman" w:eastAsia="仿宋_GB2312"/>
          <w:bCs/>
          <w:color w:val="auto"/>
          <w:sz w:val="30"/>
          <w:szCs w:val="30"/>
          <w:highlight w:val="none"/>
        </w:rPr>
      </w:pPr>
      <w:r>
        <w:rPr>
          <w:rFonts w:ascii="Times New Roman" w:hAnsi="Times New Roman" w:eastAsia="仿宋_GB2312"/>
          <w:bCs/>
          <w:color w:val="auto"/>
          <w:sz w:val="30"/>
          <w:szCs w:val="30"/>
          <w:highlight w:val="none"/>
        </w:rPr>
        <w:t>本协议书与下列文件一起构成合同文件：</w:t>
      </w:r>
    </w:p>
    <w:p w14:paraId="7D2592FA">
      <w:pPr>
        <w:autoSpaceDE w:val="0"/>
        <w:autoSpaceDN w:val="0"/>
        <w:adjustRightInd w:val="0"/>
        <w:spacing w:line="360" w:lineRule="auto"/>
        <w:ind w:firstLine="600" w:firstLineChars="200"/>
        <w:jc w:val="left"/>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（1）中标通知书（如果有）；</w:t>
      </w:r>
    </w:p>
    <w:p w14:paraId="1298C98A">
      <w:pPr>
        <w:autoSpaceDE w:val="0"/>
        <w:autoSpaceDN w:val="0"/>
        <w:adjustRightInd w:val="0"/>
        <w:spacing w:line="360" w:lineRule="auto"/>
        <w:ind w:firstLine="600" w:firstLineChars="200"/>
        <w:jc w:val="left"/>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 xml:space="preserve">（2）投标函及其附录（如果有）； </w:t>
      </w:r>
    </w:p>
    <w:p w14:paraId="2233D7EA">
      <w:pPr>
        <w:autoSpaceDE w:val="0"/>
        <w:autoSpaceDN w:val="0"/>
        <w:adjustRightInd w:val="0"/>
        <w:spacing w:line="360" w:lineRule="auto"/>
        <w:ind w:firstLine="600" w:firstLineChars="200"/>
        <w:jc w:val="left"/>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（3）专用合同条款及其附件；</w:t>
      </w:r>
    </w:p>
    <w:p w14:paraId="5F66380B">
      <w:pPr>
        <w:autoSpaceDE w:val="0"/>
        <w:autoSpaceDN w:val="0"/>
        <w:adjustRightInd w:val="0"/>
        <w:spacing w:line="360" w:lineRule="auto"/>
        <w:ind w:firstLine="600" w:firstLineChars="200"/>
        <w:jc w:val="left"/>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（4）通用合同条款；</w:t>
      </w:r>
    </w:p>
    <w:p w14:paraId="62DB1535">
      <w:pPr>
        <w:autoSpaceDE w:val="0"/>
        <w:autoSpaceDN w:val="0"/>
        <w:adjustRightInd w:val="0"/>
        <w:spacing w:line="360" w:lineRule="auto"/>
        <w:ind w:firstLine="600" w:firstLineChars="200"/>
        <w:jc w:val="left"/>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（5）技术标准和要求；</w:t>
      </w:r>
    </w:p>
    <w:p w14:paraId="5DF07504">
      <w:pPr>
        <w:autoSpaceDE w:val="0"/>
        <w:autoSpaceDN w:val="0"/>
        <w:adjustRightInd w:val="0"/>
        <w:spacing w:line="360" w:lineRule="auto"/>
        <w:ind w:firstLine="600" w:firstLineChars="200"/>
        <w:jc w:val="left"/>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（6）图纸；</w:t>
      </w:r>
    </w:p>
    <w:p w14:paraId="772CF0DA">
      <w:pPr>
        <w:autoSpaceDE w:val="0"/>
        <w:autoSpaceDN w:val="0"/>
        <w:adjustRightInd w:val="0"/>
        <w:spacing w:line="360" w:lineRule="auto"/>
        <w:ind w:firstLine="600" w:firstLineChars="200"/>
        <w:jc w:val="left"/>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（7）已标价工程量清单或预算书；</w:t>
      </w:r>
    </w:p>
    <w:p w14:paraId="33A6A325">
      <w:pPr>
        <w:autoSpaceDE w:val="0"/>
        <w:autoSpaceDN w:val="0"/>
        <w:adjustRightInd w:val="0"/>
        <w:spacing w:line="360" w:lineRule="auto"/>
        <w:ind w:firstLine="600" w:firstLineChars="200"/>
        <w:jc w:val="left"/>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（8）其他合同文件。</w:t>
      </w:r>
    </w:p>
    <w:p w14:paraId="49ADD760">
      <w:pPr>
        <w:autoSpaceDE w:val="0"/>
        <w:autoSpaceDN w:val="0"/>
        <w:adjustRightInd w:val="0"/>
        <w:spacing w:line="360" w:lineRule="auto"/>
        <w:ind w:firstLine="600" w:firstLineChars="200"/>
        <w:jc w:val="left"/>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在合同订立及履行过程中形成的与合同有关的文件均构成合同文件组成部分。</w:t>
      </w:r>
    </w:p>
    <w:p w14:paraId="7D927C6E">
      <w:pPr>
        <w:autoSpaceDE w:val="0"/>
        <w:autoSpaceDN w:val="0"/>
        <w:adjustRightInd w:val="0"/>
        <w:spacing w:line="360" w:lineRule="auto"/>
        <w:ind w:firstLine="600" w:firstLineChars="200"/>
        <w:jc w:val="left"/>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上述各项合同文件包括合同当事人就该项合同文件所作出的补充和修改，属于同一类内容的文件，应以最新签署的为准。</w:t>
      </w:r>
      <w:r>
        <w:rPr>
          <w:rFonts w:hint="eastAsia" w:ascii="Times New Roman" w:hAnsi="Times New Roman" w:eastAsia="仿宋_GB2312"/>
          <w:color w:val="auto"/>
          <w:sz w:val="30"/>
          <w:szCs w:val="30"/>
          <w:highlight w:val="none"/>
        </w:rPr>
        <w:t>专用合同条款及其附件须经合同当事人签字或盖章。</w:t>
      </w:r>
    </w:p>
    <w:p w14:paraId="7A4776DD">
      <w:pPr>
        <w:pStyle w:val="6"/>
        <w:spacing w:before="120" w:after="120" w:line="360" w:lineRule="auto"/>
        <w:rPr>
          <w:rFonts w:ascii="Times New Roman" w:hAnsi="Times New Roman" w:eastAsia="黑体"/>
          <w:b w:val="0"/>
          <w:bCs w:val="0"/>
          <w:color w:val="auto"/>
          <w:sz w:val="32"/>
          <w:szCs w:val="32"/>
          <w:highlight w:val="none"/>
        </w:rPr>
      </w:pPr>
      <w:r>
        <w:rPr>
          <w:rFonts w:ascii="Times New Roman" w:hAnsi="Times New Roman" w:eastAsia="黑体"/>
          <w:b w:val="0"/>
          <w:bCs w:val="0"/>
          <w:color w:val="auto"/>
          <w:sz w:val="32"/>
          <w:szCs w:val="32"/>
          <w:highlight w:val="none"/>
        </w:rPr>
        <w:t xml:space="preserve">   </w:t>
      </w:r>
      <w:r>
        <w:rPr>
          <w:rFonts w:ascii="Times New Roman" w:hAnsi="Times New Roman" w:eastAsia="黑体"/>
          <w:b w:val="0"/>
          <w:color w:val="auto"/>
          <w:sz w:val="32"/>
          <w:szCs w:val="32"/>
          <w:highlight w:val="none"/>
        </w:rPr>
        <w:t xml:space="preserve"> </w:t>
      </w:r>
      <w:bookmarkStart w:id="480" w:name="_Toc351203487"/>
      <w:r>
        <w:rPr>
          <w:rFonts w:ascii="Times New Roman" w:hAnsi="Times New Roman" w:eastAsia="黑体"/>
          <w:b w:val="0"/>
          <w:color w:val="auto"/>
          <w:sz w:val="32"/>
          <w:szCs w:val="32"/>
          <w:highlight w:val="none"/>
        </w:rPr>
        <w:t>七、承诺</w:t>
      </w:r>
      <w:bookmarkEnd w:id="480"/>
    </w:p>
    <w:p w14:paraId="7694A4E7">
      <w:pPr>
        <w:spacing w:line="360" w:lineRule="auto"/>
        <w:ind w:firstLine="600" w:firstLineChars="200"/>
        <w:rPr>
          <w:rFonts w:ascii="Times New Roman" w:hAnsi="Times New Roman" w:eastAsia="仿宋_GB2312"/>
          <w:bCs/>
          <w:color w:val="auto"/>
          <w:sz w:val="30"/>
          <w:szCs w:val="30"/>
          <w:highlight w:val="none"/>
        </w:rPr>
      </w:pPr>
      <w:r>
        <w:rPr>
          <w:rFonts w:ascii="Times New Roman" w:hAnsi="Times New Roman" w:eastAsia="仿宋_GB2312"/>
          <w:bCs/>
          <w:color w:val="auto"/>
          <w:sz w:val="30"/>
          <w:szCs w:val="30"/>
          <w:highlight w:val="none"/>
        </w:rPr>
        <w:t>1.发包人承诺按照法律规定履行项目审批手续、筹集工程建设资金并按照合同约定的期限和方式支付合同价款。</w:t>
      </w:r>
    </w:p>
    <w:p w14:paraId="012EDBB3">
      <w:pPr>
        <w:spacing w:line="360" w:lineRule="auto"/>
        <w:ind w:firstLine="600" w:firstLineChars="200"/>
        <w:rPr>
          <w:rFonts w:ascii="Times New Roman" w:hAnsi="Times New Roman" w:eastAsia="仿宋_GB2312"/>
          <w:bCs/>
          <w:color w:val="auto"/>
          <w:sz w:val="30"/>
          <w:szCs w:val="30"/>
          <w:highlight w:val="none"/>
        </w:rPr>
      </w:pPr>
      <w:r>
        <w:rPr>
          <w:rFonts w:ascii="Times New Roman" w:hAnsi="Times New Roman" w:eastAsia="仿宋_GB2312"/>
          <w:bCs/>
          <w:color w:val="auto"/>
          <w:sz w:val="30"/>
          <w:szCs w:val="30"/>
          <w:highlight w:val="none"/>
        </w:rPr>
        <w:t>2.承包人承诺按照法律规定及合同约定组织完成工程施工，确保工程质量和安全，不进行转包及违法分包，并在缺陷责任期及保修期内承担相应的工程维修责任。</w:t>
      </w:r>
    </w:p>
    <w:p w14:paraId="33E86F72">
      <w:pPr>
        <w:spacing w:line="360" w:lineRule="auto"/>
        <w:ind w:firstLine="600" w:firstLineChars="200"/>
        <w:rPr>
          <w:rFonts w:ascii="Times New Roman" w:hAnsi="Times New Roman" w:eastAsia="仿宋_GB2312"/>
          <w:bCs/>
          <w:color w:val="auto"/>
          <w:sz w:val="30"/>
          <w:szCs w:val="30"/>
          <w:highlight w:val="none"/>
        </w:rPr>
      </w:pPr>
      <w:r>
        <w:rPr>
          <w:rFonts w:ascii="Times New Roman" w:hAnsi="Times New Roman" w:eastAsia="仿宋_GB2312"/>
          <w:bCs/>
          <w:color w:val="auto"/>
          <w:sz w:val="30"/>
          <w:szCs w:val="30"/>
          <w:highlight w:val="none"/>
        </w:rPr>
        <w:t>3.发包人和承包人通过招投标形式签订合同的，双方理解并</w:t>
      </w:r>
      <w:r>
        <w:rPr>
          <w:rFonts w:hint="eastAsia" w:ascii="Times New Roman" w:hAnsi="Times New Roman" w:eastAsia="仿宋_GB2312"/>
          <w:bCs/>
          <w:color w:val="auto"/>
          <w:sz w:val="30"/>
          <w:szCs w:val="30"/>
          <w:highlight w:val="none"/>
        </w:rPr>
        <w:t>承诺</w:t>
      </w:r>
      <w:r>
        <w:rPr>
          <w:rFonts w:ascii="Times New Roman" w:hAnsi="Times New Roman" w:eastAsia="仿宋_GB2312"/>
          <w:bCs/>
          <w:color w:val="auto"/>
          <w:sz w:val="30"/>
          <w:szCs w:val="30"/>
          <w:highlight w:val="none"/>
        </w:rPr>
        <w:t>不再就同一工程另行签订与合同实质性内容相背离的协议。</w:t>
      </w:r>
    </w:p>
    <w:p w14:paraId="045296EC">
      <w:pPr>
        <w:spacing w:line="360" w:lineRule="auto"/>
        <w:rPr>
          <w:rFonts w:ascii="Times New Roman" w:hAnsi="Times New Roman" w:eastAsia="黑体"/>
          <w:bCs/>
          <w:color w:val="auto"/>
          <w:sz w:val="32"/>
          <w:szCs w:val="32"/>
          <w:highlight w:val="none"/>
        </w:rPr>
      </w:pPr>
      <w:bookmarkStart w:id="481" w:name="_Toc351203488"/>
      <w:r>
        <w:rPr>
          <w:rFonts w:hint="eastAsia" w:ascii="Times New Roman" w:hAnsi="Times New Roman" w:eastAsia="黑体"/>
          <w:b/>
          <w:color w:val="auto"/>
          <w:sz w:val="32"/>
          <w:szCs w:val="32"/>
          <w:highlight w:val="none"/>
        </w:rPr>
        <w:t xml:space="preserve">    </w:t>
      </w:r>
      <w:r>
        <w:rPr>
          <w:rFonts w:ascii="Times New Roman" w:hAnsi="Times New Roman" w:eastAsia="黑体"/>
          <w:b/>
          <w:color w:val="auto"/>
          <w:sz w:val="32"/>
          <w:szCs w:val="32"/>
          <w:highlight w:val="none"/>
        </w:rPr>
        <w:t>八、词语含义</w:t>
      </w:r>
      <w:bookmarkEnd w:id="481"/>
    </w:p>
    <w:p w14:paraId="586468D7">
      <w:pPr>
        <w:spacing w:line="360" w:lineRule="auto"/>
        <w:ind w:firstLine="600" w:firstLineChars="200"/>
        <w:rPr>
          <w:rFonts w:ascii="Times New Roman" w:hAnsi="Times New Roman" w:eastAsia="仿宋_GB2312"/>
          <w:bCs/>
          <w:color w:val="auto"/>
          <w:sz w:val="30"/>
          <w:szCs w:val="30"/>
          <w:highlight w:val="none"/>
        </w:rPr>
      </w:pPr>
      <w:r>
        <w:rPr>
          <w:rFonts w:ascii="Times New Roman" w:hAnsi="Times New Roman" w:eastAsia="仿宋_GB2312"/>
          <w:bCs/>
          <w:color w:val="auto"/>
          <w:sz w:val="30"/>
          <w:szCs w:val="30"/>
          <w:highlight w:val="none"/>
        </w:rPr>
        <w:t>本协议书中词语含义与第二部分通用合同条款中赋予的含义相同。</w:t>
      </w:r>
    </w:p>
    <w:p w14:paraId="64071A56">
      <w:pPr>
        <w:pStyle w:val="6"/>
        <w:spacing w:before="120" w:after="120" w:line="360" w:lineRule="auto"/>
        <w:rPr>
          <w:rFonts w:ascii="Times New Roman" w:hAnsi="Times New Roman" w:eastAsia="黑体"/>
          <w:bCs w:val="0"/>
          <w:color w:val="auto"/>
          <w:sz w:val="32"/>
          <w:szCs w:val="32"/>
          <w:highlight w:val="none"/>
        </w:rPr>
      </w:pPr>
      <w:r>
        <w:rPr>
          <w:rFonts w:ascii="Times New Roman" w:hAnsi="Times New Roman" w:eastAsia="黑体"/>
          <w:bCs w:val="0"/>
          <w:color w:val="auto"/>
          <w:sz w:val="32"/>
          <w:szCs w:val="32"/>
          <w:highlight w:val="none"/>
        </w:rPr>
        <w:t xml:space="preserve">  </w:t>
      </w:r>
      <w:r>
        <w:rPr>
          <w:rFonts w:ascii="Times New Roman" w:hAnsi="Times New Roman" w:eastAsia="黑体"/>
          <w:b w:val="0"/>
          <w:color w:val="auto"/>
          <w:sz w:val="32"/>
          <w:szCs w:val="32"/>
          <w:highlight w:val="none"/>
        </w:rPr>
        <w:t xml:space="preserve">  </w:t>
      </w:r>
      <w:bookmarkStart w:id="482" w:name="_Toc351203489"/>
      <w:r>
        <w:rPr>
          <w:rFonts w:ascii="Times New Roman" w:hAnsi="Times New Roman" w:eastAsia="黑体"/>
          <w:b w:val="0"/>
          <w:color w:val="auto"/>
          <w:sz w:val="32"/>
          <w:szCs w:val="32"/>
          <w:highlight w:val="none"/>
        </w:rPr>
        <w:t>九、签订时间</w:t>
      </w:r>
      <w:bookmarkEnd w:id="482"/>
    </w:p>
    <w:p w14:paraId="6183B6DD">
      <w:pPr>
        <w:spacing w:line="360" w:lineRule="auto"/>
        <w:ind w:firstLine="600" w:firstLineChars="200"/>
        <w:rPr>
          <w:rFonts w:ascii="Times New Roman" w:hAnsi="Times New Roman" w:eastAsia="仿宋_GB2312"/>
          <w:bCs/>
          <w:color w:val="auto"/>
          <w:sz w:val="30"/>
          <w:szCs w:val="30"/>
          <w:highlight w:val="none"/>
        </w:rPr>
      </w:pPr>
      <w:r>
        <w:rPr>
          <w:rFonts w:ascii="Times New Roman" w:hAnsi="Times New Roman" w:eastAsia="仿宋_GB2312"/>
          <w:bCs/>
          <w:color w:val="auto"/>
          <w:sz w:val="30"/>
          <w:szCs w:val="30"/>
          <w:highlight w:val="none"/>
        </w:rPr>
        <w:t>本合同于</w:t>
      </w:r>
      <w:r>
        <w:rPr>
          <w:rFonts w:ascii="Times New Roman" w:hAnsi="Times New Roman" w:eastAsia="仿宋_GB2312"/>
          <w:bCs/>
          <w:color w:val="auto"/>
          <w:sz w:val="30"/>
          <w:szCs w:val="30"/>
          <w:highlight w:val="none"/>
          <w:u w:val="single"/>
        </w:rPr>
        <w:t xml:space="preserve">         </w:t>
      </w:r>
      <w:r>
        <w:rPr>
          <w:rFonts w:ascii="Times New Roman" w:hAnsi="Times New Roman" w:eastAsia="仿宋_GB2312"/>
          <w:bCs/>
          <w:color w:val="auto"/>
          <w:sz w:val="30"/>
          <w:szCs w:val="30"/>
          <w:highlight w:val="none"/>
        </w:rPr>
        <w:t>年</w:t>
      </w:r>
      <w:r>
        <w:rPr>
          <w:rFonts w:ascii="Times New Roman" w:hAnsi="Times New Roman" w:eastAsia="仿宋_GB2312"/>
          <w:bCs/>
          <w:color w:val="auto"/>
          <w:sz w:val="30"/>
          <w:szCs w:val="30"/>
          <w:highlight w:val="none"/>
          <w:u w:val="single"/>
        </w:rPr>
        <w:t xml:space="preserve">    </w:t>
      </w:r>
      <w:r>
        <w:rPr>
          <w:rFonts w:ascii="Times New Roman" w:hAnsi="Times New Roman" w:eastAsia="仿宋_GB2312"/>
          <w:bCs/>
          <w:color w:val="auto"/>
          <w:sz w:val="30"/>
          <w:szCs w:val="30"/>
          <w:highlight w:val="none"/>
        </w:rPr>
        <w:t>月</w:t>
      </w:r>
      <w:r>
        <w:rPr>
          <w:rFonts w:ascii="Times New Roman" w:hAnsi="Times New Roman" w:eastAsia="仿宋_GB2312"/>
          <w:bCs/>
          <w:color w:val="auto"/>
          <w:sz w:val="30"/>
          <w:szCs w:val="30"/>
          <w:highlight w:val="none"/>
          <w:u w:val="single"/>
        </w:rPr>
        <w:t xml:space="preserve">    </w:t>
      </w:r>
      <w:r>
        <w:rPr>
          <w:rFonts w:ascii="Times New Roman" w:hAnsi="Times New Roman" w:eastAsia="仿宋_GB2312"/>
          <w:bCs/>
          <w:color w:val="auto"/>
          <w:sz w:val="30"/>
          <w:szCs w:val="30"/>
          <w:highlight w:val="none"/>
        </w:rPr>
        <w:t>日签订。</w:t>
      </w:r>
    </w:p>
    <w:p w14:paraId="282A79AC">
      <w:pPr>
        <w:pStyle w:val="6"/>
        <w:spacing w:before="120" w:after="120" w:line="360" w:lineRule="auto"/>
        <w:rPr>
          <w:rFonts w:ascii="Times New Roman" w:hAnsi="Times New Roman" w:eastAsia="黑体"/>
          <w:bCs w:val="0"/>
          <w:color w:val="auto"/>
          <w:sz w:val="32"/>
          <w:szCs w:val="32"/>
          <w:highlight w:val="none"/>
        </w:rPr>
      </w:pPr>
      <w:r>
        <w:rPr>
          <w:rFonts w:ascii="Times New Roman" w:hAnsi="Times New Roman" w:eastAsia="黑体"/>
          <w:bCs w:val="0"/>
          <w:color w:val="auto"/>
          <w:sz w:val="32"/>
          <w:szCs w:val="32"/>
          <w:highlight w:val="none"/>
        </w:rPr>
        <w:t xml:space="preserve">    </w:t>
      </w:r>
      <w:bookmarkStart w:id="483" w:name="_Toc351203490"/>
      <w:r>
        <w:rPr>
          <w:rFonts w:ascii="Times New Roman" w:hAnsi="Times New Roman" w:eastAsia="黑体"/>
          <w:b w:val="0"/>
          <w:color w:val="auto"/>
          <w:sz w:val="32"/>
          <w:szCs w:val="32"/>
          <w:highlight w:val="none"/>
        </w:rPr>
        <w:t>十、签订地点</w:t>
      </w:r>
      <w:bookmarkEnd w:id="483"/>
    </w:p>
    <w:p w14:paraId="179825F4">
      <w:pPr>
        <w:spacing w:line="360" w:lineRule="auto"/>
        <w:ind w:firstLine="600" w:firstLineChars="200"/>
        <w:rPr>
          <w:rFonts w:ascii="Times New Roman" w:hAnsi="Times New Roman" w:eastAsia="仿宋_GB2312"/>
          <w:bCs/>
          <w:color w:val="auto"/>
          <w:sz w:val="30"/>
          <w:szCs w:val="30"/>
          <w:highlight w:val="none"/>
        </w:rPr>
      </w:pPr>
      <w:r>
        <w:rPr>
          <w:rFonts w:ascii="Times New Roman" w:hAnsi="Times New Roman" w:eastAsia="仿宋_GB2312"/>
          <w:bCs/>
          <w:color w:val="auto"/>
          <w:sz w:val="30"/>
          <w:szCs w:val="30"/>
          <w:highlight w:val="none"/>
        </w:rPr>
        <w:t>本合同在</w:t>
      </w:r>
      <w:r>
        <w:rPr>
          <w:rFonts w:ascii="Times New Roman" w:hAnsi="Times New Roman" w:eastAsia="仿宋_GB2312"/>
          <w:bCs/>
          <w:color w:val="auto"/>
          <w:sz w:val="30"/>
          <w:szCs w:val="30"/>
          <w:highlight w:val="none"/>
          <w:u w:val="single"/>
        </w:rPr>
        <w:t xml:space="preserve">                                    </w:t>
      </w:r>
      <w:r>
        <w:rPr>
          <w:rFonts w:ascii="Times New Roman" w:hAnsi="Times New Roman" w:eastAsia="仿宋_GB2312"/>
          <w:bCs/>
          <w:color w:val="auto"/>
          <w:sz w:val="30"/>
          <w:szCs w:val="30"/>
          <w:highlight w:val="none"/>
        </w:rPr>
        <w:t>签订。</w:t>
      </w:r>
    </w:p>
    <w:p w14:paraId="3C24E428">
      <w:pPr>
        <w:pStyle w:val="6"/>
        <w:spacing w:before="120" w:after="120" w:line="360" w:lineRule="auto"/>
        <w:rPr>
          <w:rFonts w:ascii="Times New Roman" w:hAnsi="Times New Roman" w:eastAsia="黑体"/>
          <w:bCs w:val="0"/>
          <w:color w:val="auto"/>
          <w:sz w:val="32"/>
          <w:szCs w:val="32"/>
          <w:highlight w:val="none"/>
        </w:rPr>
      </w:pPr>
      <w:r>
        <w:rPr>
          <w:rFonts w:ascii="Times New Roman" w:hAnsi="Times New Roman" w:eastAsia="黑体"/>
          <w:bCs w:val="0"/>
          <w:color w:val="auto"/>
          <w:sz w:val="32"/>
          <w:szCs w:val="32"/>
          <w:highlight w:val="none"/>
        </w:rPr>
        <w:t xml:space="preserve">    </w:t>
      </w:r>
      <w:bookmarkStart w:id="484" w:name="_Toc351203491"/>
      <w:r>
        <w:rPr>
          <w:rFonts w:ascii="Times New Roman" w:hAnsi="Times New Roman" w:eastAsia="黑体"/>
          <w:b w:val="0"/>
          <w:color w:val="auto"/>
          <w:sz w:val="32"/>
          <w:szCs w:val="32"/>
          <w:highlight w:val="none"/>
        </w:rPr>
        <w:t>十一、补充协议</w:t>
      </w:r>
      <w:bookmarkEnd w:id="484"/>
    </w:p>
    <w:p w14:paraId="22B3C8C2">
      <w:pPr>
        <w:spacing w:line="360" w:lineRule="auto"/>
        <w:ind w:firstLine="600" w:firstLineChars="200"/>
        <w:rPr>
          <w:rFonts w:ascii="Times New Roman" w:hAnsi="Times New Roman" w:eastAsia="仿宋_GB2312"/>
          <w:b/>
          <w:bCs/>
          <w:color w:val="auto"/>
          <w:sz w:val="30"/>
          <w:szCs w:val="30"/>
          <w:highlight w:val="none"/>
        </w:rPr>
      </w:pPr>
      <w:r>
        <w:rPr>
          <w:rFonts w:ascii="Times New Roman" w:hAnsi="Times New Roman" w:eastAsia="仿宋_GB2312"/>
          <w:bCs/>
          <w:color w:val="auto"/>
          <w:sz w:val="30"/>
          <w:szCs w:val="30"/>
          <w:highlight w:val="none"/>
        </w:rPr>
        <w:t>合同未尽事宜，合同当事人另行签订补充协议</w:t>
      </w:r>
      <w:r>
        <w:rPr>
          <w:rFonts w:hint="eastAsia" w:ascii="Times New Roman" w:hAnsi="Times New Roman" w:eastAsia="仿宋_GB2312"/>
          <w:bCs/>
          <w:color w:val="auto"/>
          <w:sz w:val="30"/>
          <w:szCs w:val="30"/>
          <w:highlight w:val="none"/>
        </w:rPr>
        <w:t>，</w:t>
      </w:r>
      <w:r>
        <w:rPr>
          <w:rFonts w:ascii="Times New Roman" w:hAnsi="Times New Roman" w:eastAsia="仿宋_GB2312"/>
          <w:bCs/>
          <w:color w:val="auto"/>
          <w:sz w:val="30"/>
          <w:szCs w:val="30"/>
          <w:highlight w:val="none"/>
        </w:rPr>
        <w:t>补充协议是合同的组成部分。</w:t>
      </w:r>
    </w:p>
    <w:p w14:paraId="1988B603">
      <w:pPr>
        <w:pStyle w:val="6"/>
        <w:spacing w:before="120" w:after="120" w:line="360" w:lineRule="auto"/>
        <w:rPr>
          <w:rFonts w:ascii="Times New Roman" w:hAnsi="Times New Roman" w:eastAsia="黑体"/>
          <w:bCs w:val="0"/>
          <w:color w:val="auto"/>
          <w:sz w:val="32"/>
          <w:szCs w:val="32"/>
          <w:highlight w:val="none"/>
        </w:rPr>
      </w:pPr>
      <w:r>
        <w:rPr>
          <w:rFonts w:ascii="Times New Roman" w:hAnsi="Times New Roman" w:eastAsia="黑体"/>
          <w:bCs w:val="0"/>
          <w:color w:val="auto"/>
          <w:sz w:val="32"/>
          <w:szCs w:val="32"/>
          <w:highlight w:val="none"/>
        </w:rPr>
        <w:t xml:space="preserve">    </w:t>
      </w:r>
      <w:bookmarkStart w:id="485" w:name="_Toc351203492"/>
      <w:r>
        <w:rPr>
          <w:rFonts w:ascii="Times New Roman" w:hAnsi="Times New Roman" w:eastAsia="黑体"/>
          <w:b w:val="0"/>
          <w:color w:val="auto"/>
          <w:sz w:val="32"/>
          <w:szCs w:val="32"/>
          <w:highlight w:val="none"/>
        </w:rPr>
        <w:t>十二、合同生效</w:t>
      </w:r>
      <w:bookmarkEnd w:id="485"/>
    </w:p>
    <w:p w14:paraId="4426C17E">
      <w:pPr>
        <w:spacing w:line="360" w:lineRule="auto"/>
        <w:ind w:firstLine="600" w:firstLineChars="200"/>
        <w:rPr>
          <w:rFonts w:ascii="Times New Roman" w:hAnsi="Times New Roman" w:eastAsia="仿宋_GB2312"/>
          <w:bCs/>
          <w:color w:val="auto"/>
          <w:sz w:val="30"/>
          <w:szCs w:val="30"/>
          <w:highlight w:val="none"/>
        </w:rPr>
      </w:pPr>
      <w:r>
        <w:rPr>
          <w:rFonts w:ascii="Times New Roman" w:hAnsi="Times New Roman" w:eastAsia="仿宋_GB2312"/>
          <w:bCs/>
          <w:color w:val="auto"/>
          <w:sz w:val="30"/>
          <w:szCs w:val="30"/>
          <w:highlight w:val="none"/>
        </w:rPr>
        <w:t>本合同</w:t>
      </w:r>
      <w:r>
        <w:rPr>
          <w:rFonts w:hint="eastAsia" w:ascii="Times New Roman" w:hAnsi="Times New Roman" w:eastAsia="仿宋_GB2312"/>
          <w:bCs/>
          <w:color w:val="auto"/>
          <w:sz w:val="30"/>
          <w:szCs w:val="30"/>
          <w:highlight w:val="none"/>
        </w:rPr>
        <w:t>自双方法定代表人或其委托代理人签字盖单位章后</w:t>
      </w:r>
      <w:r>
        <w:rPr>
          <w:rFonts w:ascii="Times New Roman" w:hAnsi="Times New Roman" w:eastAsia="仿宋_GB2312"/>
          <w:bCs/>
          <w:color w:val="auto"/>
          <w:sz w:val="30"/>
          <w:szCs w:val="30"/>
          <w:highlight w:val="none"/>
        </w:rPr>
        <w:t>生效。</w:t>
      </w:r>
    </w:p>
    <w:p w14:paraId="1BC2F204">
      <w:pPr>
        <w:pStyle w:val="6"/>
        <w:spacing w:before="120" w:after="120" w:line="360" w:lineRule="auto"/>
        <w:rPr>
          <w:rFonts w:ascii="Times New Roman" w:hAnsi="Times New Roman" w:eastAsia="黑体"/>
          <w:bCs w:val="0"/>
          <w:color w:val="auto"/>
          <w:sz w:val="32"/>
          <w:szCs w:val="32"/>
          <w:highlight w:val="none"/>
        </w:rPr>
      </w:pPr>
      <w:r>
        <w:rPr>
          <w:rFonts w:ascii="Times New Roman" w:hAnsi="Times New Roman" w:eastAsia="黑体"/>
          <w:bCs w:val="0"/>
          <w:color w:val="auto"/>
          <w:sz w:val="32"/>
          <w:szCs w:val="32"/>
          <w:highlight w:val="none"/>
        </w:rPr>
        <w:t xml:space="preserve">    </w:t>
      </w:r>
      <w:bookmarkStart w:id="486" w:name="_Toc351203493"/>
      <w:r>
        <w:rPr>
          <w:rFonts w:ascii="Times New Roman" w:hAnsi="Times New Roman" w:eastAsia="黑体"/>
          <w:b w:val="0"/>
          <w:color w:val="auto"/>
          <w:sz w:val="32"/>
          <w:szCs w:val="32"/>
          <w:highlight w:val="none"/>
        </w:rPr>
        <w:t>十三、合同份数</w:t>
      </w:r>
      <w:bookmarkEnd w:id="486"/>
    </w:p>
    <w:p w14:paraId="367962F6">
      <w:pPr>
        <w:spacing w:line="360" w:lineRule="auto"/>
        <w:ind w:firstLine="600" w:firstLineChars="200"/>
        <w:rPr>
          <w:rFonts w:ascii="Times New Roman" w:hAnsi="Times New Roman" w:eastAsia="仿宋_GB2312"/>
          <w:bCs/>
          <w:color w:val="auto"/>
          <w:sz w:val="30"/>
          <w:szCs w:val="30"/>
          <w:highlight w:val="none"/>
        </w:rPr>
      </w:pPr>
      <w:r>
        <w:rPr>
          <w:rFonts w:ascii="Times New Roman" w:hAnsi="Times New Roman" w:eastAsia="仿宋_GB2312"/>
          <w:bCs/>
          <w:color w:val="auto"/>
          <w:sz w:val="30"/>
          <w:szCs w:val="30"/>
          <w:highlight w:val="none"/>
        </w:rPr>
        <w:t>本合同一式</w:t>
      </w:r>
      <w:r>
        <w:rPr>
          <w:rFonts w:ascii="Times New Roman" w:hAnsi="Times New Roman" w:eastAsia="仿宋_GB2312"/>
          <w:bCs/>
          <w:color w:val="auto"/>
          <w:sz w:val="30"/>
          <w:szCs w:val="30"/>
          <w:highlight w:val="none"/>
          <w:u w:val="single"/>
        </w:rPr>
        <w:t xml:space="preserve">  </w:t>
      </w:r>
      <w:r>
        <w:rPr>
          <w:rFonts w:hint="eastAsia" w:ascii="Times New Roman" w:hAnsi="Times New Roman" w:eastAsia="仿宋_GB2312"/>
          <w:bCs/>
          <w:color w:val="auto"/>
          <w:sz w:val="30"/>
          <w:szCs w:val="30"/>
          <w:highlight w:val="none"/>
          <w:u w:val="single"/>
        </w:rPr>
        <w:t xml:space="preserve"> </w:t>
      </w:r>
      <w:r>
        <w:rPr>
          <w:rFonts w:ascii="Times New Roman" w:hAnsi="Times New Roman" w:eastAsia="仿宋_GB2312"/>
          <w:bCs/>
          <w:color w:val="auto"/>
          <w:sz w:val="30"/>
          <w:szCs w:val="30"/>
          <w:highlight w:val="none"/>
          <w:u w:val="single"/>
        </w:rPr>
        <w:t xml:space="preserve"> </w:t>
      </w:r>
      <w:r>
        <w:rPr>
          <w:rFonts w:ascii="Times New Roman" w:hAnsi="Times New Roman" w:eastAsia="仿宋_GB2312"/>
          <w:bCs/>
          <w:color w:val="auto"/>
          <w:sz w:val="30"/>
          <w:szCs w:val="30"/>
          <w:highlight w:val="none"/>
        </w:rPr>
        <w:t>份，均具有同等法律效力，发包人执</w:t>
      </w:r>
      <w:r>
        <w:rPr>
          <w:rFonts w:ascii="Times New Roman" w:hAnsi="Times New Roman" w:eastAsia="仿宋_GB2312"/>
          <w:bCs/>
          <w:color w:val="auto"/>
          <w:sz w:val="30"/>
          <w:szCs w:val="30"/>
          <w:highlight w:val="none"/>
          <w:u w:val="single"/>
        </w:rPr>
        <w:t xml:space="preserve">  </w:t>
      </w:r>
      <w:r>
        <w:rPr>
          <w:rFonts w:hint="eastAsia" w:ascii="Times New Roman" w:hAnsi="Times New Roman" w:eastAsia="仿宋_GB2312"/>
          <w:bCs/>
          <w:color w:val="auto"/>
          <w:sz w:val="30"/>
          <w:szCs w:val="30"/>
          <w:highlight w:val="none"/>
          <w:u w:val="single"/>
        </w:rPr>
        <w:t xml:space="preserve"> </w:t>
      </w:r>
      <w:r>
        <w:rPr>
          <w:rFonts w:ascii="Times New Roman" w:hAnsi="Times New Roman" w:eastAsia="仿宋_GB2312"/>
          <w:bCs/>
          <w:color w:val="auto"/>
          <w:sz w:val="30"/>
          <w:szCs w:val="30"/>
          <w:highlight w:val="none"/>
          <w:u w:val="single"/>
        </w:rPr>
        <w:t xml:space="preserve"> </w:t>
      </w:r>
      <w:r>
        <w:rPr>
          <w:rFonts w:ascii="Times New Roman" w:hAnsi="Times New Roman" w:eastAsia="仿宋_GB2312"/>
          <w:bCs/>
          <w:color w:val="auto"/>
          <w:sz w:val="30"/>
          <w:szCs w:val="30"/>
          <w:highlight w:val="none"/>
        </w:rPr>
        <w:t>份，承包人执</w:t>
      </w:r>
      <w:r>
        <w:rPr>
          <w:rFonts w:ascii="Times New Roman" w:hAnsi="Times New Roman" w:eastAsia="仿宋_GB2312"/>
          <w:bCs/>
          <w:color w:val="auto"/>
          <w:sz w:val="30"/>
          <w:szCs w:val="30"/>
          <w:highlight w:val="none"/>
          <w:u w:val="single"/>
        </w:rPr>
        <w:t xml:space="preserve">  </w:t>
      </w:r>
      <w:r>
        <w:rPr>
          <w:rFonts w:hint="eastAsia" w:ascii="Times New Roman" w:hAnsi="Times New Roman" w:eastAsia="仿宋_GB2312"/>
          <w:bCs/>
          <w:color w:val="auto"/>
          <w:sz w:val="30"/>
          <w:szCs w:val="30"/>
          <w:highlight w:val="none"/>
          <w:u w:val="single"/>
        </w:rPr>
        <w:t xml:space="preserve"> </w:t>
      </w:r>
      <w:r>
        <w:rPr>
          <w:rFonts w:ascii="Times New Roman" w:hAnsi="Times New Roman" w:eastAsia="仿宋_GB2312"/>
          <w:bCs/>
          <w:color w:val="auto"/>
          <w:sz w:val="30"/>
          <w:szCs w:val="30"/>
          <w:highlight w:val="none"/>
          <w:u w:val="single"/>
        </w:rPr>
        <w:t xml:space="preserve"> </w:t>
      </w:r>
      <w:r>
        <w:rPr>
          <w:rFonts w:ascii="Times New Roman" w:hAnsi="Times New Roman" w:eastAsia="仿宋_GB2312"/>
          <w:bCs/>
          <w:color w:val="auto"/>
          <w:sz w:val="30"/>
          <w:szCs w:val="30"/>
          <w:highlight w:val="none"/>
        </w:rPr>
        <w:t>份。</w:t>
      </w:r>
    </w:p>
    <w:p w14:paraId="734DDAF9">
      <w:pPr>
        <w:spacing w:line="360" w:lineRule="auto"/>
        <w:rPr>
          <w:rFonts w:hint="eastAsia" w:ascii="Times New Roman" w:hAnsi="Times New Roman" w:eastAsia="仿宋_GB2312"/>
          <w:bCs/>
          <w:color w:val="auto"/>
          <w:sz w:val="30"/>
          <w:szCs w:val="30"/>
          <w:highlight w:val="none"/>
        </w:rPr>
      </w:pPr>
    </w:p>
    <w:p w14:paraId="14DFF08E">
      <w:pPr>
        <w:spacing w:line="360" w:lineRule="auto"/>
        <w:rPr>
          <w:rFonts w:hint="eastAsia" w:ascii="Times New Roman" w:hAnsi="Times New Roman" w:eastAsia="仿宋_GB2312"/>
          <w:color w:val="auto"/>
          <w:sz w:val="30"/>
          <w:szCs w:val="30"/>
          <w:highlight w:val="none"/>
        </w:rPr>
      </w:pPr>
    </w:p>
    <w:p w14:paraId="6208E118">
      <w:pPr>
        <w:spacing w:line="360" w:lineRule="auto"/>
        <w:rPr>
          <w:rFonts w:hint="eastAsia"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发包人</w:t>
      </w:r>
      <w:r>
        <w:rPr>
          <w:rFonts w:hint="eastAsia" w:ascii="Times New Roman" w:hAnsi="Times New Roman" w:eastAsia="仿宋_GB2312"/>
          <w:color w:val="auto"/>
          <w:sz w:val="30"/>
          <w:szCs w:val="30"/>
          <w:highlight w:val="none"/>
        </w:rPr>
        <w:t xml:space="preserve">：  </w:t>
      </w:r>
      <w:r>
        <w:rPr>
          <w:rFonts w:ascii="Times New Roman" w:hAnsi="Times New Roman" w:eastAsia="仿宋_GB2312"/>
          <w:color w:val="auto"/>
          <w:sz w:val="30"/>
          <w:szCs w:val="30"/>
          <w:highlight w:val="none"/>
        </w:rPr>
        <w:t>(公章)</w:t>
      </w:r>
      <w:r>
        <w:rPr>
          <w:rFonts w:hint="eastAsia" w:ascii="Times New Roman" w:hAnsi="Times New Roman" w:eastAsia="仿宋_GB2312"/>
          <w:color w:val="auto"/>
          <w:sz w:val="30"/>
          <w:szCs w:val="30"/>
          <w:highlight w:val="none"/>
        </w:rPr>
        <w:t xml:space="preserve">             </w:t>
      </w:r>
      <w:r>
        <w:rPr>
          <w:rFonts w:ascii="Times New Roman" w:hAnsi="Times New Roman" w:eastAsia="仿宋_GB2312"/>
          <w:color w:val="auto"/>
          <w:sz w:val="30"/>
          <w:szCs w:val="30"/>
          <w:highlight w:val="none"/>
        </w:rPr>
        <w:t>承包人</w:t>
      </w:r>
      <w:r>
        <w:rPr>
          <w:rFonts w:hint="eastAsia" w:ascii="Times New Roman" w:hAnsi="Times New Roman" w:eastAsia="仿宋_GB2312"/>
          <w:color w:val="auto"/>
          <w:sz w:val="30"/>
          <w:szCs w:val="30"/>
          <w:highlight w:val="none"/>
        </w:rPr>
        <w:t xml:space="preserve">：  </w:t>
      </w:r>
      <w:r>
        <w:rPr>
          <w:rFonts w:ascii="Times New Roman" w:hAnsi="Times New Roman" w:eastAsia="仿宋_GB2312"/>
          <w:color w:val="auto"/>
          <w:sz w:val="30"/>
          <w:szCs w:val="30"/>
          <w:highlight w:val="none"/>
        </w:rPr>
        <w:t>(公章)</w:t>
      </w:r>
    </w:p>
    <w:p w14:paraId="27D4D5F9">
      <w:pPr>
        <w:spacing w:line="360" w:lineRule="auto"/>
        <w:rPr>
          <w:rFonts w:hint="eastAsia" w:ascii="Times New Roman" w:hAnsi="Times New Roman" w:eastAsia="仿宋_GB2312"/>
          <w:color w:val="auto"/>
          <w:sz w:val="30"/>
          <w:szCs w:val="30"/>
          <w:highlight w:val="none"/>
          <w:u w:val="single"/>
        </w:rPr>
      </w:pPr>
      <w:r>
        <w:rPr>
          <w:rFonts w:hint="eastAsia" w:ascii="Times New Roman" w:hAnsi="Times New Roman" w:eastAsia="仿宋_GB2312"/>
          <w:color w:val="auto"/>
          <w:sz w:val="30"/>
          <w:szCs w:val="30"/>
          <w:highlight w:val="none"/>
        </w:rPr>
        <w:t xml:space="preserve">                                 </w:t>
      </w:r>
    </w:p>
    <w:p w14:paraId="5F073653">
      <w:pPr>
        <w:spacing w:line="360" w:lineRule="auto"/>
        <w:rPr>
          <w:rFonts w:hint="eastAsia" w:ascii="Times New Roman" w:hAnsi="Times New Roman" w:eastAsia="仿宋_GB2312"/>
          <w:color w:val="auto"/>
          <w:sz w:val="30"/>
          <w:szCs w:val="30"/>
          <w:highlight w:val="none"/>
        </w:rPr>
      </w:pPr>
      <w:r>
        <w:rPr>
          <w:rFonts w:hint="eastAsia" w:ascii="Times New Roman" w:hAnsi="Times New Roman" w:eastAsia="仿宋_GB2312"/>
          <w:color w:val="auto"/>
          <w:sz w:val="30"/>
          <w:szCs w:val="30"/>
          <w:highlight w:val="none"/>
        </w:rPr>
        <w:t>法定代表人或其委托代理人：  法定代表人或其委托代理人：</w:t>
      </w:r>
    </w:p>
    <w:p w14:paraId="17AE53E1">
      <w:pPr>
        <w:spacing w:line="360" w:lineRule="auto"/>
        <w:rPr>
          <w:rFonts w:hint="eastAsia" w:ascii="Times New Roman" w:hAnsi="Times New Roman" w:eastAsia="仿宋_GB2312"/>
          <w:color w:val="auto"/>
          <w:sz w:val="30"/>
          <w:szCs w:val="30"/>
          <w:highlight w:val="none"/>
        </w:rPr>
      </w:pPr>
      <w:r>
        <w:rPr>
          <w:rFonts w:hint="eastAsia" w:ascii="Times New Roman" w:hAnsi="Times New Roman" w:eastAsia="仿宋_GB2312"/>
          <w:color w:val="auto"/>
          <w:sz w:val="30"/>
          <w:szCs w:val="30"/>
          <w:highlight w:val="none"/>
        </w:rPr>
        <w:t>（签字）                    （签字）</w:t>
      </w:r>
    </w:p>
    <w:p w14:paraId="1C7BF4AF">
      <w:pPr>
        <w:spacing w:line="360" w:lineRule="auto"/>
        <w:rPr>
          <w:rFonts w:hint="eastAsia" w:ascii="Times New Roman" w:hAnsi="Times New Roman" w:eastAsia="仿宋_GB2312"/>
          <w:color w:val="auto"/>
          <w:sz w:val="30"/>
          <w:szCs w:val="30"/>
          <w:highlight w:val="none"/>
          <w:u w:val="single"/>
        </w:rPr>
      </w:pPr>
    </w:p>
    <w:p w14:paraId="267A2A2D">
      <w:pPr>
        <w:tabs>
          <w:tab w:val="left" w:pos="4410"/>
        </w:tabs>
        <w:spacing w:line="360" w:lineRule="auto"/>
        <w:rPr>
          <w:rFonts w:ascii="Times New Roman" w:hAnsi="Times New Roman" w:eastAsia="仿宋_GB2312"/>
          <w:color w:val="auto"/>
          <w:sz w:val="30"/>
          <w:szCs w:val="30"/>
          <w:highlight w:val="none"/>
        </w:rPr>
      </w:pPr>
      <w:r>
        <w:rPr>
          <w:rFonts w:hint="eastAsia" w:ascii="Times New Roman" w:hAnsi="Times New Roman" w:eastAsia="仿宋_GB2312"/>
          <w:color w:val="auto"/>
          <w:sz w:val="30"/>
          <w:szCs w:val="30"/>
          <w:highlight w:val="none"/>
        </w:rPr>
        <w:t>组织机构代码：</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rPr>
        <w:t xml:space="preserve"> </w:t>
      </w:r>
      <w:r>
        <w:rPr>
          <w:rFonts w:hint="eastAsia" w:ascii="Times New Roman" w:hAnsi="Times New Roman" w:eastAsia="仿宋_GB2312"/>
          <w:color w:val="auto"/>
          <w:sz w:val="30"/>
          <w:szCs w:val="30"/>
          <w:highlight w:val="none"/>
        </w:rPr>
        <w:t xml:space="preserve"> 组织机构代码：</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rPr>
        <w:t xml:space="preserve"> </w:t>
      </w:r>
    </w:p>
    <w:p w14:paraId="7B53E8AD">
      <w:pPr>
        <w:spacing w:line="360" w:lineRule="auto"/>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地  址：</w:t>
      </w:r>
      <w:r>
        <w:rPr>
          <w:rFonts w:ascii="Times New Roman" w:hAnsi="Times New Roman" w:eastAsia="仿宋_GB2312"/>
          <w:color w:val="auto"/>
          <w:sz w:val="30"/>
          <w:szCs w:val="30"/>
          <w:highlight w:val="none"/>
          <w:u w:val="single"/>
        </w:rPr>
        <w:t xml:space="preserve">     </w:t>
      </w:r>
      <w:r>
        <w:rPr>
          <w:rFonts w:hint="eastAsia" w:ascii="Times New Roman" w:hAnsi="Times New Roman" w:eastAsia="仿宋_GB2312"/>
          <w:color w:val="auto"/>
          <w:sz w:val="30"/>
          <w:szCs w:val="30"/>
          <w:highlight w:val="none"/>
        </w:rPr>
        <w:t xml:space="preserve">  </w:t>
      </w:r>
      <w:r>
        <w:rPr>
          <w:rFonts w:ascii="Times New Roman" w:hAnsi="Times New Roman" w:eastAsia="仿宋_GB2312"/>
          <w:color w:val="auto"/>
          <w:sz w:val="30"/>
          <w:szCs w:val="30"/>
          <w:highlight w:val="none"/>
        </w:rPr>
        <w:t>地  址：</w:t>
      </w:r>
      <w:r>
        <w:rPr>
          <w:rFonts w:ascii="Times New Roman" w:hAnsi="Times New Roman" w:eastAsia="仿宋_GB2312"/>
          <w:color w:val="auto"/>
          <w:sz w:val="30"/>
          <w:szCs w:val="30"/>
          <w:highlight w:val="none"/>
          <w:u w:val="single"/>
        </w:rPr>
        <w:t></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p>
    <w:p w14:paraId="6A1F3A58">
      <w:pPr>
        <w:spacing w:line="360" w:lineRule="auto"/>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邮政编码：</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rPr>
        <w:t xml:space="preserve"> </w:t>
      </w:r>
      <w:r>
        <w:rPr>
          <w:rFonts w:hint="eastAsia" w:ascii="Times New Roman" w:hAnsi="Times New Roman" w:eastAsia="仿宋_GB2312"/>
          <w:color w:val="auto"/>
          <w:sz w:val="30"/>
          <w:szCs w:val="30"/>
          <w:highlight w:val="none"/>
        </w:rPr>
        <w:t xml:space="preserve"> </w:t>
      </w:r>
      <w:r>
        <w:rPr>
          <w:rFonts w:ascii="Times New Roman" w:hAnsi="Times New Roman" w:eastAsia="仿宋_GB2312"/>
          <w:color w:val="auto"/>
          <w:sz w:val="30"/>
          <w:szCs w:val="30"/>
          <w:highlight w:val="none"/>
        </w:rPr>
        <w:t>邮政编码：</w:t>
      </w:r>
      <w:r>
        <w:rPr>
          <w:rFonts w:ascii="Times New Roman" w:hAnsi="Times New Roman" w:eastAsia="仿宋_GB2312"/>
          <w:color w:val="auto"/>
          <w:sz w:val="30"/>
          <w:szCs w:val="30"/>
          <w:highlight w:val="none"/>
          <w:u w:val="single"/>
        </w:rPr>
        <w:t xml:space="preserve">   </w:t>
      </w:r>
    </w:p>
    <w:p w14:paraId="2B5F08B6">
      <w:pPr>
        <w:spacing w:line="360" w:lineRule="auto"/>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法定代表人：</w:t>
      </w:r>
      <w:r>
        <w:rPr>
          <w:rFonts w:ascii="Times New Roman" w:hAnsi="Times New Roman" w:eastAsia="仿宋_GB2312"/>
          <w:color w:val="auto"/>
          <w:sz w:val="30"/>
          <w:szCs w:val="30"/>
          <w:highlight w:val="none"/>
          <w:u w:val="single"/>
        </w:rPr>
        <w:t></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rPr>
        <w:t xml:space="preserve"> </w:t>
      </w:r>
      <w:r>
        <w:rPr>
          <w:rFonts w:hint="eastAsia" w:ascii="Times New Roman" w:hAnsi="Times New Roman" w:eastAsia="仿宋_GB2312"/>
          <w:color w:val="auto"/>
          <w:sz w:val="30"/>
          <w:szCs w:val="30"/>
          <w:highlight w:val="none"/>
        </w:rPr>
        <w:t xml:space="preserve"> </w:t>
      </w:r>
      <w:r>
        <w:rPr>
          <w:rFonts w:ascii="Times New Roman" w:hAnsi="Times New Roman" w:eastAsia="仿宋_GB2312"/>
          <w:color w:val="auto"/>
          <w:sz w:val="30"/>
          <w:szCs w:val="30"/>
          <w:highlight w:val="none"/>
        </w:rPr>
        <w:t>法定代表人：</w:t>
      </w:r>
      <w:r>
        <w:rPr>
          <w:rFonts w:ascii="Times New Roman" w:hAnsi="Times New Roman" w:eastAsia="仿宋_GB2312"/>
          <w:color w:val="auto"/>
          <w:sz w:val="30"/>
          <w:szCs w:val="30"/>
          <w:highlight w:val="none"/>
          <w:u w:val="single"/>
        </w:rPr>
        <w:t></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p>
    <w:p w14:paraId="4817C8E1">
      <w:pPr>
        <w:spacing w:line="360" w:lineRule="auto"/>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委托代理人：</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rPr>
        <w:t xml:space="preserve"> </w:t>
      </w:r>
      <w:r>
        <w:rPr>
          <w:rFonts w:hint="eastAsia" w:ascii="Times New Roman" w:hAnsi="Times New Roman" w:eastAsia="仿宋_GB2312"/>
          <w:color w:val="auto"/>
          <w:sz w:val="30"/>
          <w:szCs w:val="30"/>
          <w:highlight w:val="none"/>
        </w:rPr>
        <w:t xml:space="preserve"> </w:t>
      </w:r>
      <w:r>
        <w:rPr>
          <w:rFonts w:ascii="Times New Roman" w:hAnsi="Times New Roman" w:eastAsia="仿宋_GB2312"/>
          <w:color w:val="auto"/>
          <w:sz w:val="30"/>
          <w:szCs w:val="30"/>
          <w:highlight w:val="none"/>
        </w:rPr>
        <w:t>委托代理人：</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p>
    <w:p w14:paraId="179E0321">
      <w:pPr>
        <w:spacing w:line="360" w:lineRule="auto"/>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电  话：</w:t>
      </w:r>
      <w:r>
        <w:rPr>
          <w:rFonts w:ascii="Times New Roman" w:hAnsi="Times New Roman" w:eastAsia="仿宋_GB2312"/>
          <w:color w:val="auto"/>
          <w:sz w:val="30"/>
          <w:szCs w:val="30"/>
          <w:highlight w:val="none"/>
          <w:u w:val="single"/>
        </w:rPr>
        <w:t></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rPr>
        <w:t xml:space="preserve"> </w:t>
      </w:r>
      <w:r>
        <w:rPr>
          <w:rFonts w:hint="eastAsia" w:ascii="Times New Roman" w:hAnsi="Times New Roman" w:eastAsia="仿宋_GB2312"/>
          <w:color w:val="auto"/>
          <w:sz w:val="30"/>
          <w:szCs w:val="30"/>
          <w:highlight w:val="none"/>
        </w:rPr>
        <w:t xml:space="preserve"> </w:t>
      </w:r>
      <w:r>
        <w:rPr>
          <w:rFonts w:ascii="Times New Roman" w:hAnsi="Times New Roman" w:eastAsia="仿宋_GB2312"/>
          <w:color w:val="auto"/>
          <w:sz w:val="30"/>
          <w:szCs w:val="30"/>
          <w:highlight w:val="none"/>
        </w:rPr>
        <w:t>电  话：</w:t>
      </w:r>
      <w:r>
        <w:rPr>
          <w:rFonts w:ascii="Times New Roman" w:hAnsi="Times New Roman" w:eastAsia="仿宋_GB2312"/>
          <w:color w:val="auto"/>
          <w:sz w:val="30"/>
          <w:szCs w:val="30"/>
          <w:highlight w:val="none"/>
          <w:u w:val="single"/>
        </w:rPr>
        <w:t></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p>
    <w:p w14:paraId="4D2A2FB4">
      <w:pPr>
        <w:spacing w:line="360" w:lineRule="auto"/>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传  真：</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rPr>
        <w:t xml:space="preserve"> </w:t>
      </w:r>
      <w:r>
        <w:rPr>
          <w:rFonts w:hint="eastAsia" w:ascii="Times New Roman" w:hAnsi="Times New Roman" w:eastAsia="仿宋_GB2312"/>
          <w:color w:val="auto"/>
          <w:sz w:val="30"/>
          <w:szCs w:val="30"/>
          <w:highlight w:val="none"/>
        </w:rPr>
        <w:t xml:space="preserve"> </w:t>
      </w:r>
      <w:r>
        <w:rPr>
          <w:rFonts w:ascii="Times New Roman" w:hAnsi="Times New Roman" w:eastAsia="仿宋_GB2312"/>
          <w:color w:val="auto"/>
          <w:sz w:val="30"/>
          <w:szCs w:val="30"/>
          <w:highlight w:val="none"/>
        </w:rPr>
        <w:t>传  真：</w:t>
      </w:r>
      <w:r>
        <w:rPr>
          <w:rFonts w:ascii="Times New Roman" w:hAnsi="Times New Roman" w:eastAsia="仿宋_GB2312"/>
          <w:color w:val="auto"/>
          <w:sz w:val="30"/>
          <w:szCs w:val="30"/>
          <w:highlight w:val="none"/>
          <w:u w:val="single"/>
        </w:rPr>
        <w:t></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p>
    <w:p w14:paraId="2BCD2766">
      <w:pPr>
        <w:spacing w:line="360" w:lineRule="auto"/>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电子信箱：</w:t>
      </w:r>
      <w:r>
        <w:rPr>
          <w:rFonts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rPr>
        <w:t xml:space="preserve"> </w:t>
      </w:r>
      <w:r>
        <w:rPr>
          <w:rFonts w:hint="eastAsia" w:ascii="Times New Roman" w:hAnsi="Times New Roman" w:eastAsia="仿宋_GB2312"/>
          <w:color w:val="auto"/>
          <w:sz w:val="30"/>
          <w:szCs w:val="30"/>
          <w:highlight w:val="none"/>
        </w:rPr>
        <w:t xml:space="preserve"> </w:t>
      </w:r>
      <w:r>
        <w:rPr>
          <w:rFonts w:ascii="Times New Roman" w:hAnsi="Times New Roman" w:eastAsia="仿宋_GB2312"/>
          <w:color w:val="auto"/>
          <w:sz w:val="30"/>
          <w:szCs w:val="30"/>
          <w:highlight w:val="none"/>
        </w:rPr>
        <w:t>电子信箱：</w:t>
      </w:r>
      <w:r>
        <w:rPr>
          <w:rFonts w:ascii="Times New Roman" w:hAnsi="Times New Roman" w:eastAsia="仿宋_GB2312"/>
          <w:color w:val="auto"/>
          <w:sz w:val="30"/>
          <w:szCs w:val="30"/>
          <w:highlight w:val="none"/>
          <w:u w:val="single"/>
        </w:rPr>
        <w:t xml:space="preserve">   </w:t>
      </w:r>
    </w:p>
    <w:p w14:paraId="55118D16">
      <w:pPr>
        <w:spacing w:line="360" w:lineRule="auto"/>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开户银行：</w:t>
      </w:r>
      <w:r>
        <w:rPr>
          <w:rFonts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rPr>
        <w:t xml:space="preserve"> </w:t>
      </w:r>
      <w:r>
        <w:rPr>
          <w:rFonts w:hint="eastAsia" w:ascii="Times New Roman" w:hAnsi="Times New Roman" w:eastAsia="仿宋_GB2312"/>
          <w:color w:val="auto"/>
          <w:sz w:val="30"/>
          <w:szCs w:val="30"/>
          <w:highlight w:val="none"/>
        </w:rPr>
        <w:t xml:space="preserve"> </w:t>
      </w:r>
      <w:r>
        <w:rPr>
          <w:rFonts w:ascii="Times New Roman" w:hAnsi="Times New Roman" w:eastAsia="仿宋_GB2312"/>
          <w:color w:val="auto"/>
          <w:sz w:val="30"/>
          <w:szCs w:val="30"/>
          <w:highlight w:val="none"/>
        </w:rPr>
        <w:t>开户银行：</w:t>
      </w:r>
      <w:r>
        <w:rPr>
          <w:rFonts w:ascii="Times New Roman" w:hAnsi="Times New Roman" w:eastAsia="仿宋_GB2312"/>
          <w:color w:val="auto"/>
          <w:sz w:val="30"/>
          <w:szCs w:val="30"/>
          <w:highlight w:val="none"/>
          <w:u w:val="single"/>
        </w:rPr>
        <w:t xml:space="preserve">   </w:t>
      </w:r>
    </w:p>
    <w:p w14:paraId="3A856A04">
      <w:pPr>
        <w:spacing w:line="360" w:lineRule="auto"/>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账  号：</w:t>
      </w:r>
      <w:r>
        <w:rPr>
          <w:rFonts w:ascii="Times New Roman" w:hAnsi="Times New Roman" w:eastAsia="仿宋_GB2312"/>
          <w:color w:val="auto"/>
          <w:sz w:val="30"/>
          <w:szCs w:val="30"/>
          <w:highlight w:val="none"/>
          <w:u w:val="single"/>
        </w:rPr>
        <w:t xml:space="preserve">       </w:t>
      </w:r>
      <w:r>
        <w:rPr>
          <w:rFonts w:hint="eastAsia" w:ascii="Times New Roman" w:hAnsi="Times New Roman" w:eastAsia="仿宋_GB2312"/>
          <w:color w:val="auto"/>
          <w:sz w:val="30"/>
          <w:szCs w:val="30"/>
          <w:highlight w:val="none"/>
        </w:rPr>
        <w:t xml:space="preserve">   </w:t>
      </w:r>
      <w:r>
        <w:rPr>
          <w:rFonts w:ascii="Times New Roman" w:hAnsi="Times New Roman" w:eastAsia="仿宋_GB2312"/>
          <w:color w:val="auto"/>
          <w:sz w:val="30"/>
          <w:szCs w:val="30"/>
          <w:highlight w:val="none"/>
        </w:rPr>
        <w:t>账</w:t>
      </w:r>
      <w:r>
        <w:rPr>
          <w:rFonts w:hint="eastAsia" w:ascii="Times New Roman" w:hAnsi="Times New Roman" w:eastAsia="仿宋_GB2312"/>
          <w:color w:val="auto"/>
          <w:sz w:val="30"/>
          <w:szCs w:val="30"/>
          <w:highlight w:val="none"/>
        </w:rPr>
        <w:t xml:space="preserve"> </w:t>
      </w:r>
      <w:r>
        <w:rPr>
          <w:rFonts w:ascii="Times New Roman" w:hAnsi="Times New Roman" w:eastAsia="仿宋_GB2312"/>
          <w:color w:val="auto"/>
          <w:sz w:val="30"/>
          <w:szCs w:val="30"/>
          <w:highlight w:val="none"/>
        </w:rPr>
        <w:t xml:space="preserve"> 号：</w:t>
      </w:r>
      <w:r>
        <w:rPr>
          <w:rFonts w:ascii="Times New Roman" w:hAnsi="Times New Roman" w:eastAsia="仿宋_GB2312"/>
          <w:color w:val="auto"/>
          <w:sz w:val="30"/>
          <w:szCs w:val="30"/>
          <w:highlight w:val="none"/>
          <w:u w:val="single"/>
        </w:rPr>
        <w:t></w:t>
      </w:r>
      <w:r>
        <w:rPr>
          <w:rFonts w:hint="eastAsia"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 xml:space="preserve"> </w:t>
      </w:r>
    </w:p>
    <w:p w14:paraId="58D455E3">
      <w:pPr>
        <w:pStyle w:val="5"/>
        <w:numPr>
          <w:ilvl w:val="0"/>
          <w:numId w:val="8"/>
        </w:numPr>
        <w:jc w:val="center"/>
        <w:rPr>
          <w:rFonts w:ascii="华文中宋" w:hAnsi="华文中宋" w:eastAsia="华文中宋"/>
          <w:color w:val="auto"/>
          <w:sz w:val="44"/>
          <w:szCs w:val="44"/>
          <w:highlight w:val="none"/>
        </w:rPr>
      </w:pPr>
      <w:r>
        <w:rPr>
          <w:rFonts w:eastAsia="仿宋_GB2312"/>
          <w:color w:val="auto"/>
          <w:highlight w:val="none"/>
        </w:rPr>
        <w:br w:type="page"/>
      </w:r>
      <w:bookmarkStart w:id="487" w:name="_Toc351203494"/>
      <w:r>
        <w:rPr>
          <w:rFonts w:ascii="华文中宋" w:hAnsi="华文中宋" w:eastAsia="华文中宋"/>
          <w:color w:val="auto"/>
          <w:sz w:val="44"/>
          <w:szCs w:val="44"/>
          <w:highlight w:val="none"/>
        </w:rPr>
        <w:t>通用合同条款</w:t>
      </w:r>
      <w:bookmarkEnd w:id="487"/>
      <w:bookmarkStart w:id="488" w:name="_Toc337558727"/>
    </w:p>
    <w:p w14:paraId="002ADB3F">
      <w:pPr>
        <w:pStyle w:val="222"/>
        <w:numPr>
          <w:ilvl w:val="0"/>
          <w:numId w:val="0"/>
        </w:numPr>
        <w:snapToGrid w:val="0"/>
        <w:spacing w:line="288" w:lineRule="auto"/>
        <w:ind w:firstLine="560" w:firstLineChars="200"/>
        <w:rPr>
          <w:rFonts w:hint="eastAsia" w:ascii="方正仿宋_GBK" w:hAnsi="方正仿宋_GBK" w:eastAsia="方正仿宋_GBK" w:cs="方正仿宋_GBK"/>
          <w:bCs/>
          <w:color w:val="auto"/>
          <w:sz w:val="28"/>
          <w:szCs w:val="28"/>
          <w:highlight w:val="none"/>
        </w:rPr>
      </w:pPr>
      <w:r>
        <w:rPr>
          <w:rFonts w:hint="eastAsia" w:ascii="方正仿宋_GBK" w:hAnsi="方正仿宋_GBK" w:eastAsia="方正仿宋_GBK" w:cs="方正仿宋_GBK"/>
          <w:bCs/>
          <w:color w:val="auto"/>
          <w:sz w:val="28"/>
          <w:szCs w:val="28"/>
          <w:highlight w:val="none"/>
        </w:rPr>
        <w:t>参照《建设工程施工合同(示范文本)》(GF-2017-0201)的《通用合同条款》。</w:t>
      </w:r>
    </w:p>
    <w:p w14:paraId="5A5232DA">
      <w:pPr>
        <w:numPr>
          <w:ilvl w:val="0"/>
          <w:numId w:val="0"/>
        </w:numPr>
        <w:rPr>
          <w:rFonts w:hint="eastAsia"/>
          <w:color w:val="auto"/>
          <w:highlight w:val="none"/>
        </w:rPr>
      </w:pPr>
    </w:p>
    <w:bookmarkEnd w:id="488"/>
    <w:p w14:paraId="48BFB784">
      <w:pPr>
        <w:pStyle w:val="5"/>
        <w:jc w:val="center"/>
        <w:rPr>
          <w:rFonts w:ascii="华文中宋" w:hAnsi="华文中宋" w:eastAsia="华文中宋"/>
          <w:color w:val="auto"/>
          <w:sz w:val="44"/>
          <w:szCs w:val="44"/>
          <w:highlight w:val="none"/>
        </w:rPr>
      </w:pPr>
      <w:r>
        <w:rPr>
          <w:rFonts w:ascii="华文中宋" w:hAnsi="华文中宋" w:eastAsia="华文中宋"/>
          <w:color w:val="auto"/>
          <w:sz w:val="44"/>
          <w:szCs w:val="44"/>
          <w:highlight w:val="none"/>
        </w:rPr>
        <w:br w:type="page"/>
      </w:r>
      <w:r>
        <w:rPr>
          <w:rFonts w:ascii="华文中宋" w:hAnsi="华文中宋" w:eastAsia="华文中宋"/>
          <w:color w:val="auto"/>
          <w:sz w:val="44"/>
          <w:szCs w:val="44"/>
          <w:highlight w:val="none"/>
        </w:rPr>
        <w:t xml:space="preserve">第三部分 </w:t>
      </w:r>
      <w:r>
        <w:rPr>
          <w:rFonts w:hint="eastAsia" w:ascii="华文中宋" w:hAnsi="华文中宋" w:eastAsia="华文中宋"/>
          <w:color w:val="auto"/>
          <w:sz w:val="44"/>
          <w:szCs w:val="44"/>
          <w:highlight w:val="none"/>
        </w:rPr>
        <w:t>专用合同条款</w:t>
      </w:r>
    </w:p>
    <w:p w14:paraId="7CDA02E7">
      <w:pPr>
        <w:pStyle w:val="6"/>
        <w:spacing w:before="120" w:after="120" w:line="360" w:lineRule="auto"/>
        <w:rPr>
          <w:rFonts w:ascii="Times New Roman" w:hAnsi="Times New Roman" w:eastAsia="黑体"/>
          <w:b w:val="0"/>
          <w:color w:val="auto"/>
          <w:sz w:val="32"/>
          <w:szCs w:val="32"/>
          <w:highlight w:val="none"/>
        </w:rPr>
      </w:pPr>
      <w:bookmarkStart w:id="489" w:name="_Toc351203633"/>
      <w:r>
        <w:rPr>
          <w:rFonts w:ascii="Times New Roman" w:hAnsi="Times New Roman" w:eastAsia="黑体"/>
          <w:b w:val="0"/>
          <w:color w:val="auto"/>
          <w:sz w:val="32"/>
          <w:szCs w:val="32"/>
          <w:highlight w:val="none"/>
        </w:rPr>
        <w:t>1</w:t>
      </w:r>
      <w:bookmarkStart w:id="490" w:name="_Toc296890984"/>
      <w:bookmarkStart w:id="491" w:name="_Toc296944495"/>
      <w:bookmarkStart w:id="492" w:name="_Toc297120456"/>
      <w:bookmarkStart w:id="493" w:name="_Toc296503156"/>
      <w:bookmarkStart w:id="494" w:name="_Toc292559866"/>
      <w:bookmarkStart w:id="495" w:name="_Toc296346657"/>
      <w:bookmarkStart w:id="496" w:name="_Toc292559361"/>
      <w:bookmarkStart w:id="497" w:name="_Toc297048342"/>
      <w:bookmarkStart w:id="498" w:name="_Toc296347155"/>
      <w:bookmarkStart w:id="499" w:name="_Toc296891196"/>
      <w:r>
        <w:rPr>
          <w:rFonts w:ascii="Times New Roman" w:hAnsi="Times New Roman" w:eastAsia="黑体"/>
          <w:b w:val="0"/>
          <w:color w:val="auto"/>
          <w:sz w:val="32"/>
          <w:szCs w:val="32"/>
          <w:highlight w:val="none"/>
        </w:rPr>
        <w:t>. 一般约定</w:t>
      </w:r>
      <w:bookmarkEnd w:id="489"/>
    </w:p>
    <w:bookmarkEnd w:id="490"/>
    <w:bookmarkEnd w:id="491"/>
    <w:bookmarkEnd w:id="492"/>
    <w:bookmarkEnd w:id="493"/>
    <w:bookmarkEnd w:id="494"/>
    <w:bookmarkEnd w:id="495"/>
    <w:bookmarkEnd w:id="496"/>
    <w:bookmarkEnd w:id="497"/>
    <w:bookmarkEnd w:id="498"/>
    <w:bookmarkEnd w:id="499"/>
    <w:p w14:paraId="2F9A89E0">
      <w:pPr>
        <w:spacing w:after="120" w:line="360" w:lineRule="auto"/>
        <w:ind w:firstLine="600" w:firstLineChars="200"/>
        <w:outlineLvl w:val="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1.1 词语定义</w:t>
      </w:r>
    </w:p>
    <w:p w14:paraId="31F2A1E4">
      <w:pPr>
        <w:spacing w:line="360" w:lineRule="auto"/>
        <w:ind w:firstLine="600" w:firstLineChars="200"/>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1.1.1合同</w:t>
      </w:r>
    </w:p>
    <w:p w14:paraId="63A6337D">
      <w:pPr>
        <w:spacing w:line="360" w:lineRule="auto"/>
        <w:ind w:firstLine="600" w:firstLineChars="200"/>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1.1.1.10其他合同文件包括：</w:t>
      </w:r>
      <w:r>
        <w:rPr>
          <w:rFonts w:hint="eastAsia" w:ascii="Times New Roman" w:hAnsi="Times New Roman" w:eastAsia="仿宋_GB2312"/>
          <w:color w:val="auto"/>
          <w:kern w:val="0"/>
          <w:sz w:val="30"/>
          <w:szCs w:val="32"/>
          <w:highlight w:val="none"/>
          <w:u w:val="single"/>
        </w:rPr>
        <w:t>按照合同协议书[第六条]约定执行</w:t>
      </w:r>
      <w:r>
        <w:rPr>
          <w:rFonts w:ascii="Times New Roman" w:hAnsi="Times New Roman" w:eastAsia="仿宋_GB2312"/>
          <w:color w:val="auto"/>
          <w:sz w:val="30"/>
          <w:szCs w:val="32"/>
          <w:highlight w:val="none"/>
        </w:rPr>
        <w:t>。</w:t>
      </w:r>
    </w:p>
    <w:p w14:paraId="25EA646F">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1.1.2 合同当事人及其他相关方</w:t>
      </w:r>
    </w:p>
    <w:p w14:paraId="363B3456">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1.1.2.4监理人：</w:t>
      </w:r>
    </w:p>
    <w:p w14:paraId="43DEEE62">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名    称：</w:t>
      </w:r>
      <w:r>
        <w:rPr>
          <w:rFonts w:ascii="Times New Roman" w:hAnsi="Times New Roman" w:eastAsia="仿宋_GB2312"/>
          <w:color w:val="auto"/>
          <w:sz w:val="30"/>
          <w:szCs w:val="32"/>
          <w:highlight w:val="none"/>
          <w:u w:val="single"/>
        </w:rPr>
        <w:t></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xml:space="preserve">    </w:t>
      </w:r>
      <w:r>
        <w:rPr>
          <w:rFonts w:ascii="Times New Roman" w:hAnsi="Times New Roman" w:eastAsia="仿宋_GB2312"/>
          <w:color w:val="auto"/>
          <w:sz w:val="30"/>
          <w:szCs w:val="32"/>
          <w:highlight w:val="none"/>
        </w:rPr>
        <w:t>；</w:t>
      </w:r>
    </w:p>
    <w:p w14:paraId="4FC20180">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资质类别和等级：</w:t>
      </w:r>
      <w:r>
        <w:rPr>
          <w:rFonts w:ascii="Times New Roman" w:hAnsi="Times New Roman" w:eastAsia="仿宋_GB2312"/>
          <w:color w:val="auto"/>
          <w:sz w:val="30"/>
          <w:szCs w:val="32"/>
          <w:highlight w:val="none"/>
          <w:u w:val="single"/>
        </w:rPr>
        <w:t></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w:t>
      </w:r>
      <w:r>
        <w:rPr>
          <w:rFonts w:ascii="Times New Roman" w:hAnsi="Times New Roman" w:eastAsia="仿宋_GB2312"/>
          <w:color w:val="auto"/>
          <w:sz w:val="30"/>
          <w:szCs w:val="32"/>
          <w:highlight w:val="none"/>
        </w:rPr>
        <w:t>；</w:t>
      </w:r>
    </w:p>
    <w:p w14:paraId="56AC298D">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联系电话：</w:t>
      </w:r>
      <w:r>
        <w:rPr>
          <w:rFonts w:ascii="Times New Roman" w:hAnsi="Times New Roman" w:eastAsia="仿宋_GB2312"/>
          <w:color w:val="auto"/>
          <w:sz w:val="30"/>
          <w:szCs w:val="32"/>
          <w:highlight w:val="none"/>
          <w:u w:val="single"/>
        </w:rPr>
        <w:t>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w:t>
      </w:r>
      <w:r>
        <w:rPr>
          <w:rFonts w:ascii="Times New Roman" w:hAnsi="Times New Roman" w:eastAsia="仿宋_GB2312"/>
          <w:color w:val="auto"/>
          <w:sz w:val="30"/>
          <w:szCs w:val="32"/>
          <w:highlight w:val="none"/>
        </w:rPr>
        <w:t>；</w:t>
      </w:r>
    </w:p>
    <w:p w14:paraId="68ECA3D6">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电子信箱：</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w:t>
      </w:r>
    </w:p>
    <w:p w14:paraId="0E988A16">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通信地址：</w:t>
      </w:r>
      <w:r>
        <w:rPr>
          <w:rFonts w:ascii="Times New Roman" w:hAnsi="Times New Roman" w:eastAsia="仿宋_GB2312"/>
          <w:color w:val="auto"/>
          <w:sz w:val="30"/>
          <w:szCs w:val="32"/>
          <w:highlight w:val="none"/>
          <w:u w:val="single"/>
        </w:rPr>
        <w:t>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w:t>
      </w:r>
      <w:r>
        <w:rPr>
          <w:rFonts w:ascii="Times New Roman" w:hAnsi="Times New Roman" w:eastAsia="仿宋_GB2312"/>
          <w:color w:val="auto"/>
          <w:sz w:val="30"/>
          <w:szCs w:val="32"/>
          <w:highlight w:val="none"/>
        </w:rPr>
        <w:t>。</w:t>
      </w:r>
    </w:p>
    <w:p w14:paraId="30F2C2E3">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1.1.2.5 设计人：</w:t>
      </w:r>
    </w:p>
    <w:p w14:paraId="3E1BA1D7">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名    称：</w:t>
      </w:r>
      <w:r>
        <w:rPr>
          <w:rFonts w:ascii="Times New Roman" w:hAnsi="Times New Roman" w:eastAsia="仿宋_GB2312"/>
          <w:color w:val="auto"/>
          <w:sz w:val="30"/>
          <w:szCs w:val="32"/>
          <w:highlight w:val="none"/>
          <w:u w:val="single"/>
        </w:rPr>
        <w:t></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xml:space="preserve">    </w:t>
      </w:r>
      <w:r>
        <w:rPr>
          <w:rFonts w:ascii="Times New Roman" w:hAnsi="Times New Roman" w:eastAsia="仿宋_GB2312"/>
          <w:color w:val="auto"/>
          <w:sz w:val="30"/>
          <w:szCs w:val="32"/>
          <w:highlight w:val="none"/>
        </w:rPr>
        <w:t>；</w:t>
      </w:r>
    </w:p>
    <w:p w14:paraId="07D7783D">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资质类别和等级：</w:t>
      </w:r>
      <w:r>
        <w:rPr>
          <w:rFonts w:ascii="Times New Roman" w:hAnsi="Times New Roman" w:eastAsia="仿宋_GB2312"/>
          <w:color w:val="auto"/>
          <w:sz w:val="30"/>
          <w:szCs w:val="32"/>
          <w:highlight w:val="none"/>
          <w:u w:val="single"/>
        </w:rPr>
        <w:t></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w:t>
      </w:r>
      <w:r>
        <w:rPr>
          <w:rFonts w:ascii="Times New Roman" w:hAnsi="Times New Roman" w:eastAsia="仿宋_GB2312"/>
          <w:color w:val="auto"/>
          <w:sz w:val="30"/>
          <w:szCs w:val="32"/>
          <w:highlight w:val="none"/>
        </w:rPr>
        <w:t>；</w:t>
      </w:r>
    </w:p>
    <w:p w14:paraId="479574C3">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联系电话：</w:t>
      </w:r>
      <w:r>
        <w:rPr>
          <w:rFonts w:ascii="Times New Roman" w:hAnsi="Times New Roman" w:eastAsia="仿宋_GB2312"/>
          <w:color w:val="auto"/>
          <w:sz w:val="30"/>
          <w:szCs w:val="32"/>
          <w:highlight w:val="none"/>
          <w:u w:val="single"/>
        </w:rPr>
        <w:t>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w:t>
      </w:r>
      <w:r>
        <w:rPr>
          <w:rFonts w:ascii="Times New Roman" w:hAnsi="Times New Roman" w:eastAsia="仿宋_GB2312"/>
          <w:color w:val="auto"/>
          <w:sz w:val="30"/>
          <w:szCs w:val="32"/>
          <w:highlight w:val="none"/>
        </w:rPr>
        <w:t>；</w:t>
      </w:r>
    </w:p>
    <w:p w14:paraId="3E456D41">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电子信箱：</w:t>
      </w:r>
      <w:r>
        <w:rPr>
          <w:rFonts w:ascii="Times New Roman" w:hAnsi="Times New Roman" w:eastAsia="仿宋_GB2312"/>
          <w:color w:val="auto"/>
          <w:sz w:val="30"/>
          <w:szCs w:val="32"/>
          <w:highlight w:val="none"/>
          <w:u w:val="single"/>
        </w:rPr>
        <w:t>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w:t>
      </w:r>
    </w:p>
    <w:p w14:paraId="139E6A80">
      <w:pPr>
        <w:spacing w:line="360" w:lineRule="auto"/>
        <w:ind w:firstLine="600" w:firstLineChars="200"/>
        <w:rPr>
          <w:rFonts w:hint="eastAsia"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通信地址：</w:t>
      </w:r>
      <w:r>
        <w:rPr>
          <w:rFonts w:ascii="Times New Roman" w:hAnsi="Times New Roman" w:eastAsia="仿宋_GB2312"/>
          <w:color w:val="auto"/>
          <w:sz w:val="30"/>
          <w:szCs w:val="32"/>
          <w:highlight w:val="none"/>
          <w:u w:val="single"/>
        </w:rPr>
        <w:t>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w:t>
      </w:r>
      <w:r>
        <w:rPr>
          <w:rFonts w:ascii="Times New Roman" w:hAnsi="Times New Roman" w:eastAsia="仿宋_GB2312"/>
          <w:color w:val="auto"/>
          <w:sz w:val="30"/>
          <w:szCs w:val="32"/>
          <w:highlight w:val="none"/>
        </w:rPr>
        <w:t>。</w:t>
      </w:r>
    </w:p>
    <w:p w14:paraId="6B0F54F8">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1.1.3 工程和设备</w:t>
      </w:r>
    </w:p>
    <w:p w14:paraId="2375D313">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1.1.3.7 作为施工现场组成部分的其他场所包括：</w:t>
      </w:r>
      <w:r>
        <w:rPr>
          <w:rFonts w:hint="eastAsia" w:ascii="Times New Roman" w:hAnsi="Times New Roman" w:eastAsia="仿宋_GB2312"/>
          <w:color w:val="auto"/>
          <w:sz w:val="30"/>
          <w:szCs w:val="32"/>
          <w:highlight w:val="none"/>
          <w:u w:val="single"/>
        </w:rPr>
        <w:t>永久占地、临时占地以及为修建临时工程而租用、占用的土地</w:t>
      </w:r>
      <w:r>
        <w:rPr>
          <w:rFonts w:ascii="Times New Roman" w:hAnsi="Times New Roman" w:eastAsia="仿宋_GB2312"/>
          <w:color w:val="auto"/>
          <w:sz w:val="30"/>
          <w:szCs w:val="32"/>
          <w:highlight w:val="none"/>
        </w:rPr>
        <w:t>。</w:t>
      </w:r>
    </w:p>
    <w:p w14:paraId="4FE64E23">
      <w:pPr>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1.1.3.9 永久占地包括：</w:t>
      </w:r>
      <w:r>
        <w:rPr>
          <w:rFonts w:hint="eastAsia" w:ascii="仿宋" w:hAnsi="仿宋" w:eastAsia="仿宋" w:cs="仿宋"/>
          <w:b w:val="0"/>
          <w:bCs/>
          <w:color w:val="auto"/>
          <w:spacing w:val="-6"/>
          <w:sz w:val="30"/>
          <w:szCs w:val="30"/>
          <w:highlight w:val="none"/>
          <w:u w:val="single" w:color="auto"/>
        </w:rPr>
        <w:t>为实施合同工程而需要的一切永久占用的土地， 即合同工程用地红线范围</w:t>
      </w:r>
      <w:r>
        <w:rPr>
          <w:rFonts w:hint="eastAsia" w:ascii="仿宋" w:hAnsi="仿宋" w:eastAsia="仿宋" w:cs="仿宋"/>
          <w:b w:val="0"/>
          <w:bCs/>
          <w:color w:val="auto"/>
          <w:spacing w:val="-9"/>
          <w:sz w:val="30"/>
          <w:szCs w:val="30"/>
          <w:highlight w:val="none"/>
          <w:u w:val="single" w:color="auto"/>
        </w:rPr>
        <w:t>内</w:t>
      </w:r>
      <w:r>
        <w:rPr>
          <w:rFonts w:hint="eastAsia" w:ascii="仿宋" w:hAnsi="仿宋" w:eastAsia="仿宋" w:cs="仿宋"/>
          <w:b w:val="0"/>
          <w:bCs/>
          <w:color w:val="auto"/>
          <w:spacing w:val="-6"/>
          <w:sz w:val="30"/>
          <w:szCs w:val="30"/>
          <w:highlight w:val="none"/>
          <w:u w:val="single" w:color="auto"/>
        </w:rPr>
        <w:t>的土地</w:t>
      </w:r>
      <w:r>
        <w:rPr>
          <w:rFonts w:ascii="Times New Roman" w:hAnsi="Times New Roman" w:eastAsia="仿宋_GB2312"/>
          <w:color w:val="auto"/>
          <w:kern w:val="0"/>
          <w:sz w:val="30"/>
          <w:szCs w:val="30"/>
          <w:highlight w:val="none"/>
        </w:rPr>
        <w:t>。</w:t>
      </w:r>
    </w:p>
    <w:p w14:paraId="2BD6690A">
      <w:pPr>
        <w:spacing w:line="360" w:lineRule="auto"/>
        <w:ind w:firstLine="600" w:firstLineChars="200"/>
        <w:jc w:val="left"/>
        <w:rPr>
          <w:rFonts w:ascii="Times New Roman" w:hAnsi="Times New Roman" w:eastAsia="仿宋_GB2312"/>
          <w:color w:val="auto"/>
          <w:sz w:val="30"/>
          <w:szCs w:val="30"/>
          <w:highlight w:val="none"/>
        </w:rPr>
      </w:pPr>
      <w:r>
        <w:rPr>
          <w:rFonts w:ascii="Times New Roman" w:hAnsi="Times New Roman" w:eastAsia="仿宋_GB2312"/>
          <w:color w:val="auto"/>
          <w:kern w:val="0"/>
          <w:sz w:val="30"/>
          <w:szCs w:val="32"/>
          <w:highlight w:val="none"/>
        </w:rPr>
        <w:t>1.1.3.10 临时占地包括：</w:t>
      </w:r>
      <w:r>
        <w:rPr>
          <w:rFonts w:hint="eastAsia" w:ascii="仿宋" w:hAnsi="仿宋" w:eastAsia="仿宋" w:cs="仿宋"/>
          <w:b w:val="0"/>
          <w:bCs/>
          <w:color w:val="auto"/>
          <w:spacing w:val="-6"/>
          <w:sz w:val="30"/>
          <w:szCs w:val="30"/>
          <w:highlight w:val="none"/>
          <w:u w:val="single" w:color="auto"/>
        </w:rPr>
        <w:t>为实施合同工程而需要的一切临时占用的土地，包括施工所用的临时便道</w:t>
      </w:r>
      <w:r>
        <w:rPr>
          <w:rFonts w:hint="eastAsia" w:ascii="仿宋" w:hAnsi="仿宋" w:eastAsia="仿宋" w:cs="仿宋"/>
          <w:b w:val="0"/>
          <w:bCs/>
          <w:color w:val="auto"/>
          <w:spacing w:val="8"/>
          <w:sz w:val="30"/>
          <w:szCs w:val="30"/>
          <w:highlight w:val="none"/>
          <w:u w:val="single" w:color="auto"/>
        </w:rPr>
        <w:t>等的临时出入道，以及生产</w:t>
      </w:r>
      <w:r>
        <w:rPr>
          <w:rFonts w:hint="eastAsia" w:ascii="仿宋" w:hAnsi="仿宋" w:eastAsia="仿宋" w:cs="仿宋"/>
          <w:b w:val="0"/>
          <w:bCs/>
          <w:color w:val="auto"/>
          <w:spacing w:val="8"/>
          <w:sz w:val="30"/>
          <w:szCs w:val="30"/>
          <w:highlight w:val="none"/>
          <w:u w:val="single" w:color="auto"/>
          <w:lang w:eastAsia="zh-CN"/>
        </w:rPr>
        <w:t>（</w:t>
      </w:r>
      <w:r>
        <w:rPr>
          <w:rFonts w:hint="eastAsia" w:ascii="仿宋" w:hAnsi="仿宋" w:eastAsia="仿宋" w:cs="仿宋"/>
          <w:b w:val="0"/>
          <w:bCs/>
          <w:color w:val="auto"/>
          <w:spacing w:val="8"/>
          <w:sz w:val="30"/>
          <w:szCs w:val="30"/>
          <w:highlight w:val="none"/>
          <w:u w:val="single" w:color="auto"/>
        </w:rPr>
        <w:t>办公</w:t>
      </w:r>
      <w:r>
        <w:rPr>
          <w:rFonts w:hint="eastAsia" w:ascii="仿宋" w:hAnsi="仿宋" w:eastAsia="仿宋" w:cs="仿宋"/>
          <w:b w:val="0"/>
          <w:bCs/>
          <w:color w:val="auto"/>
          <w:spacing w:val="8"/>
          <w:sz w:val="30"/>
          <w:szCs w:val="30"/>
          <w:highlight w:val="none"/>
          <w:u w:val="single" w:color="auto"/>
          <w:lang w:eastAsia="zh-CN"/>
        </w:rPr>
        <w:t>）</w:t>
      </w:r>
      <w:r>
        <w:rPr>
          <w:rFonts w:hint="eastAsia" w:ascii="仿宋" w:hAnsi="仿宋" w:eastAsia="仿宋" w:cs="仿宋"/>
          <w:b w:val="0"/>
          <w:bCs/>
          <w:color w:val="auto"/>
          <w:spacing w:val="8"/>
          <w:sz w:val="30"/>
          <w:szCs w:val="30"/>
          <w:highlight w:val="none"/>
          <w:u w:val="single" w:color="auto"/>
        </w:rPr>
        <w:t>、生活等临时设施用地</w:t>
      </w:r>
      <w:r>
        <w:rPr>
          <w:rFonts w:ascii="Times New Roman" w:hAnsi="Times New Roman" w:eastAsia="仿宋_GB2312"/>
          <w:color w:val="auto"/>
          <w:kern w:val="0"/>
          <w:sz w:val="30"/>
          <w:szCs w:val="30"/>
          <w:highlight w:val="none"/>
        </w:rPr>
        <w:t>。</w:t>
      </w:r>
    </w:p>
    <w:p w14:paraId="48F50AF8">
      <w:pPr>
        <w:spacing w:after="120" w:line="360" w:lineRule="auto"/>
        <w:ind w:firstLine="600" w:firstLineChars="200"/>
        <w:rPr>
          <w:rFonts w:ascii="Times New Roman" w:hAnsi="Times New Roman" w:eastAsia="黑体"/>
          <w:color w:val="auto"/>
          <w:sz w:val="30"/>
          <w:szCs w:val="30"/>
          <w:highlight w:val="none"/>
        </w:rPr>
      </w:pPr>
      <w:r>
        <w:rPr>
          <w:rFonts w:ascii="Times New Roman" w:hAnsi="Times New Roman" w:eastAsia="黑体"/>
          <w:color w:val="auto"/>
          <w:sz w:val="30"/>
          <w:szCs w:val="32"/>
          <w:highlight w:val="none"/>
        </w:rPr>
        <w:t xml:space="preserve">1.3法律 </w:t>
      </w:r>
    </w:p>
    <w:p w14:paraId="20E2CABB">
      <w:pPr>
        <w:autoSpaceDE w:val="0"/>
        <w:autoSpaceDN w:val="0"/>
        <w:adjustRightInd w:val="0"/>
        <w:spacing w:line="360" w:lineRule="auto"/>
        <w:jc w:val="left"/>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适用于合同的其他规范性文件：</w:t>
      </w:r>
      <w:r>
        <w:rPr>
          <w:rFonts w:hint="eastAsia" w:ascii="仿宋" w:hAnsi="仿宋" w:eastAsia="仿宋" w:cs="仿宋"/>
          <w:b w:val="0"/>
          <w:bCs/>
          <w:color w:val="auto"/>
          <w:spacing w:val="-4"/>
          <w:sz w:val="30"/>
          <w:szCs w:val="30"/>
          <w:highlight w:val="none"/>
          <w:u w:val="single" w:color="auto"/>
        </w:rPr>
        <w:t>《中华人民共和国民法典</w:t>
      </w:r>
      <w:r>
        <w:rPr>
          <w:rFonts w:hint="eastAsia" w:ascii="仿宋" w:hAnsi="仿宋" w:eastAsia="仿宋" w:cs="仿宋"/>
          <w:b w:val="0"/>
          <w:bCs/>
          <w:color w:val="auto"/>
          <w:spacing w:val="-4"/>
          <w:sz w:val="30"/>
          <w:szCs w:val="30"/>
          <w:highlight w:val="none"/>
          <w:u w:val="single" w:color="auto"/>
          <w:lang w:eastAsia="zh-CN"/>
        </w:rPr>
        <w:t>》《</w:t>
      </w:r>
      <w:r>
        <w:rPr>
          <w:rFonts w:hint="eastAsia" w:ascii="仿宋" w:hAnsi="仿宋" w:eastAsia="仿宋" w:cs="仿宋"/>
          <w:b w:val="0"/>
          <w:bCs/>
          <w:color w:val="auto"/>
          <w:spacing w:val="-4"/>
          <w:sz w:val="30"/>
          <w:szCs w:val="30"/>
          <w:highlight w:val="none"/>
          <w:u w:val="single" w:color="auto"/>
        </w:rPr>
        <w:t>中华人民共和国建筑法》和《建</w:t>
      </w:r>
      <w:r>
        <w:rPr>
          <w:rFonts w:hint="eastAsia" w:ascii="仿宋" w:hAnsi="仿宋" w:eastAsia="仿宋" w:cs="仿宋"/>
          <w:b w:val="0"/>
          <w:bCs/>
          <w:color w:val="auto"/>
          <w:spacing w:val="-16"/>
          <w:sz w:val="30"/>
          <w:szCs w:val="30"/>
          <w:highlight w:val="none"/>
          <w:u w:val="single" w:color="auto"/>
        </w:rPr>
        <w:t>设工</w:t>
      </w:r>
      <w:r>
        <w:rPr>
          <w:rFonts w:hint="eastAsia" w:ascii="仿宋" w:hAnsi="仿宋" w:eastAsia="仿宋" w:cs="仿宋"/>
          <w:b w:val="0"/>
          <w:bCs/>
          <w:color w:val="auto"/>
          <w:spacing w:val="-10"/>
          <w:sz w:val="30"/>
          <w:szCs w:val="30"/>
          <w:highlight w:val="none"/>
          <w:u w:val="single" w:color="auto"/>
        </w:rPr>
        <w:t>程</w:t>
      </w:r>
      <w:r>
        <w:rPr>
          <w:rFonts w:hint="eastAsia" w:ascii="仿宋" w:hAnsi="仿宋" w:eastAsia="仿宋" w:cs="仿宋"/>
          <w:b w:val="0"/>
          <w:bCs/>
          <w:color w:val="auto"/>
          <w:spacing w:val="-8"/>
          <w:sz w:val="30"/>
          <w:szCs w:val="30"/>
          <w:highlight w:val="none"/>
          <w:u w:val="single" w:color="auto"/>
        </w:rPr>
        <w:t>勘察设计管理条例》《建筑工程勘察设计市场管理规定》和《重庆市建设工程勘察设计管理条例》、</w:t>
      </w:r>
      <w:r>
        <w:rPr>
          <w:rFonts w:hint="eastAsia" w:ascii="仿宋" w:hAnsi="仿宋" w:eastAsia="仿宋" w:cs="仿宋"/>
          <w:b w:val="0"/>
          <w:bCs/>
          <w:color w:val="auto"/>
          <w:spacing w:val="-2"/>
          <w:sz w:val="30"/>
          <w:szCs w:val="30"/>
          <w:highlight w:val="none"/>
          <w:u w:val="single" w:color="auto"/>
        </w:rPr>
        <w:t>《建设工程质量管理条例</w:t>
      </w:r>
      <w:r>
        <w:rPr>
          <w:rFonts w:hint="eastAsia" w:ascii="仿宋" w:hAnsi="仿宋" w:eastAsia="仿宋" w:cs="仿宋"/>
          <w:b w:val="0"/>
          <w:bCs/>
          <w:color w:val="auto"/>
          <w:spacing w:val="-2"/>
          <w:sz w:val="30"/>
          <w:szCs w:val="30"/>
          <w:highlight w:val="none"/>
          <w:u w:val="single" w:color="auto"/>
          <w:lang w:eastAsia="zh-CN"/>
        </w:rPr>
        <w:t>》《</w:t>
      </w:r>
      <w:r>
        <w:rPr>
          <w:rFonts w:hint="eastAsia" w:ascii="仿宋" w:hAnsi="仿宋" w:eastAsia="仿宋" w:cs="仿宋"/>
          <w:b w:val="0"/>
          <w:bCs/>
          <w:color w:val="auto"/>
          <w:spacing w:val="-2"/>
          <w:sz w:val="30"/>
          <w:szCs w:val="30"/>
          <w:highlight w:val="none"/>
          <w:u w:val="single" w:color="auto"/>
        </w:rPr>
        <w:t>建设工程安全生产管理条例》等全部与本项</w:t>
      </w:r>
      <w:r>
        <w:rPr>
          <w:rFonts w:hint="eastAsia" w:ascii="仿宋" w:hAnsi="仿宋" w:eastAsia="仿宋" w:cs="仿宋"/>
          <w:b w:val="0"/>
          <w:bCs/>
          <w:color w:val="auto"/>
          <w:spacing w:val="-1"/>
          <w:sz w:val="30"/>
          <w:szCs w:val="30"/>
          <w:highlight w:val="none"/>
          <w:u w:val="single" w:color="auto"/>
        </w:rPr>
        <w:t>目相关的法律法规、部门规</w:t>
      </w:r>
      <w:r>
        <w:rPr>
          <w:rFonts w:hint="eastAsia" w:ascii="仿宋" w:hAnsi="仿宋" w:eastAsia="仿宋" w:cs="仿宋"/>
          <w:b w:val="0"/>
          <w:bCs/>
          <w:color w:val="auto"/>
          <w:spacing w:val="1"/>
          <w:sz w:val="30"/>
          <w:szCs w:val="30"/>
          <w:highlight w:val="none"/>
          <w:u w:val="single" w:color="auto"/>
        </w:rPr>
        <w:t>章、地方</w:t>
      </w:r>
      <w:r>
        <w:rPr>
          <w:rFonts w:hint="eastAsia" w:ascii="仿宋" w:hAnsi="仿宋" w:eastAsia="仿宋" w:cs="仿宋"/>
          <w:b w:val="0"/>
          <w:bCs/>
          <w:color w:val="auto"/>
          <w:sz w:val="30"/>
          <w:szCs w:val="30"/>
          <w:highlight w:val="none"/>
          <w:u w:val="single" w:color="auto"/>
        </w:rPr>
        <w:t>性法规规章、规范性文件等</w:t>
      </w:r>
      <w:r>
        <w:rPr>
          <w:rFonts w:ascii="Times New Roman" w:hAnsi="Times New Roman" w:eastAsia="仿宋_GB2312"/>
          <w:color w:val="auto"/>
          <w:sz w:val="30"/>
          <w:szCs w:val="30"/>
          <w:highlight w:val="none"/>
        </w:rPr>
        <w:t>。</w:t>
      </w:r>
    </w:p>
    <w:p w14:paraId="4BBA55DF">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1.4 标准和规范</w:t>
      </w:r>
    </w:p>
    <w:p w14:paraId="78019E81">
      <w:pPr>
        <w:keepNext w:val="0"/>
        <w:keepLines w:val="0"/>
        <w:pageBreakBefore w:val="0"/>
        <w:widowControl w:val="0"/>
        <w:kinsoku/>
        <w:wordWrap/>
        <w:overflowPunct w:val="0"/>
        <w:topLinePunct w:val="0"/>
        <w:autoSpaceDE w:val="0"/>
        <w:autoSpaceDN w:val="0"/>
        <w:bidi w:val="0"/>
        <w:adjustRightInd w:val="0"/>
        <w:snapToGrid w:val="0"/>
        <w:spacing w:before="69" w:line="500" w:lineRule="exact"/>
        <w:ind w:left="434"/>
        <w:jc w:val="both"/>
        <w:textAlignment w:val="baseline"/>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1.4.1适用于工程的标准规范包括：</w:t>
      </w:r>
    </w:p>
    <w:p w14:paraId="5CBE3EC7">
      <w:pPr>
        <w:keepNext w:val="0"/>
        <w:keepLines w:val="0"/>
        <w:pageBreakBefore w:val="0"/>
        <w:widowControl w:val="0"/>
        <w:kinsoku/>
        <w:wordWrap/>
        <w:overflowPunct w:val="0"/>
        <w:topLinePunct w:val="0"/>
        <w:autoSpaceDE w:val="0"/>
        <w:autoSpaceDN w:val="0"/>
        <w:bidi w:val="0"/>
        <w:adjustRightInd w:val="0"/>
        <w:snapToGrid w:val="0"/>
        <w:spacing w:before="69" w:line="500" w:lineRule="exact"/>
        <w:ind w:left="434"/>
        <w:jc w:val="both"/>
        <w:textAlignment w:val="baseline"/>
        <w:rPr>
          <w:rFonts w:hint="eastAsia" w:ascii="仿宋" w:hAnsi="仿宋" w:eastAsia="仿宋" w:cs="仿宋"/>
          <w:b w:val="0"/>
          <w:bCs/>
          <w:color w:val="auto"/>
          <w:spacing w:val="6"/>
          <w:sz w:val="30"/>
          <w:szCs w:val="30"/>
          <w:highlight w:val="none"/>
        </w:rPr>
      </w:pPr>
      <w:r>
        <w:rPr>
          <w:rFonts w:hint="eastAsia" w:ascii="仿宋" w:hAnsi="仿宋" w:eastAsia="仿宋" w:cs="仿宋"/>
          <w:b w:val="0"/>
          <w:bCs/>
          <w:color w:val="auto"/>
          <w:spacing w:val="12"/>
          <w:sz w:val="30"/>
          <w:szCs w:val="30"/>
          <w:highlight w:val="none"/>
        </w:rPr>
        <w:t>(</w:t>
      </w:r>
      <w:r>
        <w:rPr>
          <w:rFonts w:hint="eastAsia" w:ascii="仿宋" w:hAnsi="仿宋" w:eastAsia="仿宋" w:cs="仿宋"/>
          <w:b w:val="0"/>
          <w:bCs/>
          <w:color w:val="auto"/>
          <w:spacing w:val="8"/>
          <w:sz w:val="30"/>
          <w:szCs w:val="30"/>
          <w:highlight w:val="none"/>
        </w:rPr>
        <w:t>1</w:t>
      </w:r>
      <w:r>
        <w:rPr>
          <w:rFonts w:hint="eastAsia" w:ascii="仿宋" w:hAnsi="仿宋" w:eastAsia="仿宋" w:cs="仿宋"/>
          <w:b w:val="0"/>
          <w:bCs/>
          <w:color w:val="auto"/>
          <w:spacing w:val="8"/>
          <w:sz w:val="30"/>
          <w:szCs w:val="30"/>
          <w:highlight w:val="none"/>
          <w:lang w:eastAsia="zh-CN"/>
        </w:rPr>
        <w:t>)</w:t>
      </w:r>
      <w:r>
        <w:rPr>
          <w:rFonts w:hint="eastAsia" w:ascii="仿宋" w:hAnsi="仿宋" w:eastAsia="仿宋" w:cs="仿宋"/>
          <w:b w:val="0"/>
          <w:bCs/>
          <w:color w:val="auto"/>
          <w:spacing w:val="6"/>
          <w:sz w:val="30"/>
          <w:szCs w:val="30"/>
          <w:highlight w:val="none"/>
        </w:rPr>
        <w:t>施工图所涉及的技术标准、规范、规程、图集等；</w:t>
      </w:r>
    </w:p>
    <w:p w14:paraId="3166B0C2">
      <w:pPr>
        <w:keepNext w:val="0"/>
        <w:keepLines w:val="0"/>
        <w:pageBreakBefore w:val="0"/>
        <w:widowControl w:val="0"/>
        <w:kinsoku/>
        <w:wordWrap/>
        <w:overflowPunct w:val="0"/>
        <w:topLinePunct w:val="0"/>
        <w:autoSpaceDE w:val="0"/>
        <w:autoSpaceDN w:val="0"/>
        <w:bidi w:val="0"/>
        <w:adjustRightInd w:val="0"/>
        <w:snapToGrid w:val="0"/>
        <w:spacing w:before="69" w:line="500" w:lineRule="exact"/>
        <w:ind w:left="434"/>
        <w:jc w:val="both"/>
        <w:textAlignment w:val="baseline"/>
        <w:rPr>
          <w:rFonts w:ascii="Times New Roman" w:hAnsi="Times New Roman" w:eastAsia="仿宋_GB2312"/>
          <w:color w:val="auto"/>
          <w:sz w:val="30"/>
          <w:szCs w:val="30"/>
          <w:highlight w:val="none"/>
        </w:rPr>
      </w:pPr>
      <w:r>
        <w:rPr>
          <w:rFonts w:hint="eastAsia" w:ascii="仿宋" w:hAnsi="仿宋" w:eastAsia="仿宋" w:cs="仿宋"/>
          <w:b w:val="0"/>
          <w:bCs/>
          <w:color w:val="auto"/>
          <w:spacing w:val="8"/>
          <w:sz w:val="30"/>
          <w:szCs w:val="30"/>
          <w:highlight w:val="none"/>
        </w:rPr>
        <w:t>(2</w:t>
      </w:r>
      <w:r>
        <w:rPr>
          <w:rFonts w:hint="eastAsia" w:ascii="仿宋" w:hAnsi="仿宋" w:eastAsia="仿宋" w:cs="仿宋"/>
          <w:b w:val="0"/>
          <w:bCs/>
          <w:color w:val="auto"/>
          <w:spacing w:val="8"/>
          <w:sz w:val="30"/>
          <w:szCs w:val="30"/>
          <w:highlight w:val="none"/>
          <w:lang w:eastAsia="zh-CN"/>
        </w:rPr>
        <w:t>)</w:t>
      </w:r>
      <w:r>
        <w:rPr>
          <w:rFonts w:hint="eastAsia" w:ascii="仿宋" w:hAnsi="仿宋" w:eastAsia="仿宋" w:cs="仿宋"/>
          <w:b w:val="0"/>
          <w:bCs/>
          <w:color w:val="auto"/>
          <w:spacing w:val="6"/>
          <w:sz w:val="30"/>
          <w:szCs w:val="30"/>
          <w:highlight w:val="none"/>
        </w:rPr>
        <w:t>国家、行业或重庆市与本工程有关的标准，以及相应的规范、规程等，当这些标准、规范、规程不一致时，以标准、规范、规程要求最高的为准。</w:t>
      </w:r>
    </w:p>
    <w:p w14:paraId="0043C649">
      <w:pPr>
        <w:spacing w:line="360" w:lineRule="auto"/>
        <w:ind w:left="596" w:leftChars="284"/>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1.4.3发包人对工程的技术标准和功能要求的特殊要求：</w:t>
      </w:r>
      <w:r>
        <w:rPr>
          <w:rFonts w:hint="eastAsia" w:ascii="仿宋" w:hAnsi="仿宋" w:eastAsia="仿宋" w:cs="仿宋"/>
          <w:b w:val="0"/>
          <w:bCs/>
          <w:color w:val="auto"/>
          <w:spacing w:val="-2"/>
          <w:sz w:val="30"/>
          <w:szCs w:val="30"/>
          <w:highlight w:val="none"/>
          <w:u w:val="single" w:color="auto"/>
        </w:rPr>
        <w:t>符合国家强制性技术标准及功能要求</w:t>
      </w:r>
      <w:r>
        <w:rPr>
          <w:rFonts w:ascii="Times New Roman" w:hAnsi="Times New Roman" w:eastAsia="仿宋_GB2312"/>
          <w:color w:val="auto"/>
          <w:sz w:val="30"/>
          <w:szCs w:val="30"/>
          <w:highlight w:val="none"/>
          <w:u w:val="single"/>
        </w:rPr>
        <w:t xml:space="preserve"> </w:t>
      </w:r>
      <w:r>
        <w:rPr>
          <w:rFonts w:ascii="Times New Roman" w:hAnsi="Times New Roman" w:eastAsia="仿宋_GB2312"/>
          <w:color w:val="auto"/>
          <w:sz w:val="30"/>
          <w:szCs w:val="32"/>
          <w:highlight w:val="none"/>
        </w:rPr>
        <w:t>。</w:t>
      </w:r>
    </w:p>
    <w:p w14:paraId="5BBA031B">
      <w:pPr>
        <w:spacing w:after="120" w:line="360" w:lineRule="auto"/>
        <w:ind w:firstLine="600" w:firstLineChars="200"/>
        <w:outlineLvl w:val="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1.5 合同文件的优先顺序</w:t>
      </w:r>
    </w:p>
    <w:p w14:paraId="55A60942">
      <w:pPr>
        <w:spacing w:line="360" w:lineRule="auto"/>
        <w:ind w:firstLine="600" w:firstLineChars="200"/>
        <w:rPr>
          <w:rFonts w:ascii="Times New Roman" w:hAnsi="Times New Roman" w:eastAsia="仿宋_GB2312"/>
          <w:color w:val="auto"/>
          <w:sz w:val="30"/>
          <w:szCs w:val="30"/>
          <w:highlight w:val="none"/>
        </w:rPr>
      </w:pPr>
      <w:r>
        <w:rPr>
          <w:rFonts w:ascii="Times New Roman" w:hAnsi="Times New Roman" w:eastAsia="仿宋_GB2312"/>
          <w:color w:val="auto"/>
          <w:sz w:val="30"/>
          <w:szCs w:val="30"/>
          <w:highlight w:val="none"/>
        </w:rPr>
        <w:t>合同文件组成及优先顺序为：</w:t>
      </w:r>
    </w:p>
    <w:p w14:paraId="3FBCE5A2">
      <w:pPr>
        <w:keepNext w:val="0"/>
        <w:keepLines w:val="0"/>
        <w:pageBreakBefore w:val="0"/>
        <w:widowControl w:val="0"/>
        <w:kinsoku/>
        <w:wordWrap/>
        <w:overflowPunct w:val="0"/>
        <w:topLinePunct w:val="0"/>
        <w:autoSpaceDE w:val="0"/>
        <w:autoSpaceDN w:val="0"/>
        <w:bidi w:val="0"/>
        <w:adjustRightInd w:val="0"/>
        <w:snapToGrid w:val="0"/>
        <w:spacing w:before="69" w:line="500" w:lineRule="exact"/>
        <w:ind w:firstLine="688" w:firstLineChars="200"/>
        <w:jc w:val="both"/>
        <w:textAlignment w:val="baseline"/>
        <w:rPr>
          <w:rFonts w:hint="eastAsia" w:ascii="仿宋" w:hAnsi="仿宋" w:eastAsia="仿宋" w:cs="仿宋"/>
          <w:b w:val="0"/>
          <w:bCs/>
          <w:color w:val="auto"/>
          <w:sz w:val="30"/>
          <w:szCs w:val="30"/>
          <w:highlight w:val="none"/>
        </w:rPr>
      </w:pPr>
      <w:r>
        <w:rPr>
          <w:rFonts w:hint="eastAsia" w:ascii="仿宋" w:hAnsi="仿宋" w:eastAsia="仿宋" w:cs="仿宋"/>
          <w:b w:val="0"/>
          <w:bCs/>
          <w:color w:val="auto"/>
          <w:spacing w:val="22"/>
          <w:sz w:val="30"/>
          <w:szCs w:val="30"/>
          <w:highlight w:val="none"/>
        </w:rPr>
        <w:t>(</w:t>
      </w:r>
      <w:r>
        <w:rPr>
          <w:rFonts w:hint="eastAsia" w:ascii="仿宋" w:hAnsi="仿宋" w:eastAsia="仿宋" w:cs="仿宋"/>
          <w:b w:val="0"/>
          <w:bCs/>
          <w:color w:val="auto"/>
          <w:spacing w:val="16"/>
          <w:sz w:val="30"/>
          <w:szCs w:val="30"/>
          <w:highlight w:val="none"/>
        </w:rPr>
        <w:t>1</w:t>
      </w:r>
      <w:r>
        <w:rPr>
          <w:rFonts w:hint="eastAsia" w:ascii="仿宋" w:hAnsi="仿宋" w:eastAsia="仿宋" w:cs="仿宋"/>
          <w:b w:val="0"/>
          <w:bCs/>
          <w:color w:val="auto"/>
          <w:spacing w:val="16"/>
          <w:sz w:val="30"/>
          <w:szCs w:val="30"/>
          <w:highlight w:val="none"/>
          <w:lang w:eastAsia="zh-CN"/>
        </w:rPr>
        <w:t>)</w:t>
      </w:r>
      <w:r>
        <w:rPr>
          <w:rFonts w:hint="eastAsia" w:ascii="仿宋" w:hAnsi="仿宋" w:eastAsia="仿宋" w:cs="仿宋"/>
          <w:b w:val="0"/>
          <w:bCs/>
          <w:color w:val="auto"/>
          <w:spacing w:val="16"/>
          <w:sz w:val="30"/>
          <w:szCs w:val="30"/>
          <w:highlight w:val="none"/>
        </w:rPr>
        <w:t>合同协议书；</w:t>
      </w:r>
    </w:p>
    <w:p w14:paraId="39E69C6B">
      <w:pPr>
        <w:keepNext w:val="0"/>
        <w:keepLines w:val="0"/>
        <w:pageBreakBefore w:val="0"/>
        <w:widowControl w:val="0"/>
        <w:kinsoku/>
        <w:wordWrap/>
        <w:overflowPunct w:val="0"/>
        <w:topLinePunct w:val="0"/>
        <w:autoSpaceDE w:val="0"/>
        <w:autoSpaceDN w:val="0"/>
        <w:bidi w:val="0"/>
        <w:adjustRightInd w:val="0"/>
        <w:snapToGrid w:val="0"/>
        <w:spacing w:before="69" w:line="500" w:lineRule="exact"/>
        <w:ind w:firstLine="704" w:firstLineChars="200"/>
        <w:jc w:val="both"/>
        <w:textAlignment w:val="baseline"/>
        <w:rPr>
          <w:rFonts w:hint="eastAsia" w:ascii="仿宋" w:hAnsi="仿宋" w:eastAsia="仿宋" w:cs="仿宋"/>
          <w:b w:val="0"/>
          <w:bCs/>
          <w:color w:val="auto"/>
          <w:sz w:val="30"/>
          <w:szCs w:val="30"/>
          <w:highlight w:val="none"/>
        </w:rPr>
      </w:pPr>
      <w:r>
        <w:rPr>
          <w:rFonts w:hint="eastAsia" w:ascii="仿宋" w:hAnsi="仿宋" w:eastAsia="仿宋" w:cs="仿宋"/>
          <w:b w:val="0"/>
          <w:bCs/>
          <w:color w:val="auto"/>
          <w:spacing w:val="26"/>
          <w:sz w:val="30"/>
          <w:szCs w:val="30"/>
          <w:highlight w:val="none"/>
        </w:rPr>
        <w:t>(2</w:t>
      </w:r>
      <w:r>
        <w:rPr>
          <w:rFonts w:hint="eastAsia" w:ascii="仿宋" w:hAnsi="仿宋" w:eastAsia="仿宋" w:cs="仿宋"/>
          <w:b w:val="0"/>
          <w:bCs/>
          <w:color w:val="auto"/>
          <w:spacing w:val="26"/>
          <w:sz w:val="30"/>
          <w:szCs w:val="30"/>
          <w:highlight w:val="none"/>
          <w:lang w:eastAsia="zh-CN"/>
        </w:rPr>
        <w:t>)</w:t>
      </w:r>
      <w:r>
        <w:rPr>
          <w:rFonts w:hint="eastAsia" w:ascii="仿宋" w:hAnsi="仿宋" w:eastAsia="仿宋" w:cs="仿宋"/>
          <w:b w:val="0"/>
          <w:bCs/>
          <w:color w:val="auto"/>
          <w:spacing w:val="26"/>
          <w:sz w:val="30"/>
          <w:szCs w:val="30"/>
          <w:highlight w:val="none"/>
        </w:rPr>
        <w:t>中标通知书</w:t>
      </w:r>
      <w:r>
        <w:rPr>
          <w:rFonts w:hint="eastAsia" w:ascii="仿宋" w:hAnsi="仿宋" w:eastAsia="仿宋" w:cs="仿宋"/>
          <w:b w:val="0"/>
          <w:bCs/>
          <w:color w:val="auto"/>
          <w:spacing w:val="26"/>
          <w:sz w:val="30"/>
          <w:szCs w:val="30"/>
          <w:highlight w:val="none"/>
          <w:lang w:eastAsia="zh-CN"/>
        </w:rPr>
        <w:t>（</w:t>
      </w:r>
      <w:r>
        <w:rPr>
          <w:rFonts w:hint="eastAsia" w:ascii="仿宋" w:hAnsi="仿宋" w:eastAsia="仿宋" w:cs="仿宋"/>
          <w:b w:val="0"/>
          <w:bCs/>
          <w:color w:val="auto"/>
          <w:spacing w:val="26"/>
          <w:sz w:val="30"/>
          <w:szCs w:val="30"/>
          <w:highlight w:val="none"/>
        </w:rPr>
        <w:t>如果有</w:t>
      </w:r>
      <w:r>
        <w:rPr>
          <w:rFonts w:hint="eastAsia" w:ascii="仿宋" w:hAnsi="仿宋" w:eastAsia="仿宋" w:cs="仿宋"/>
          <w:b w:val="0"/>
          <w:bCs/>
          <w:color w:val="auto"/>
          <w:spacing w:val="26"/>
          <w:sz w:val="30"/>
          <w:szCs w:val="30"/>
          <w:highlight w:val="none"/>
          <w:lang w:eastAsia="zh-CN"/>
        </w:rPr>
        <w:t>）</w:t>
      </w:r>
      <w:r>
        <w:rPr>
          <w:rFonts w:hint="eastAsia" w:ascii="仿宋" w:hAnsi="仿宋" w:eastAsia="仿宋" w:cs="仿宋"/>
          <w:b w:val="0"/>
          <w:bCs/>
          <w:color w:val="auto"/>
          <w:spacing w:val="24"/>
          <w:sz w:val="30"/>
          <w:szCs w:val="30"/>
          <w:highlight w:val="none"/>
        </w:rPr>
        <w:t>；</w:t>
      </w:r>
    </w:p>
    <w:p w14:paraId="62D4FF1B">
      <w:pPr>
        <w:keepNext w:val="0"/>
        <w:keepLines w:val="0"/>
        <w:pageBreakBefore w:val="0"/>
        <w:widowControl w:val="0"/>
        <w:kinsoku/>
        <w:wordWrap/>
        <w:overflowPunct w:val="0"/>
        <w:topLinePunct w:val="0"/>
        <w:autoSpaceDE w:val="0"/>
        <w:autoSpaceDN w:val="0"/>
        <w:bidi w:val="0"/>
        <w:adjustRightInd w:val="0"/>
        <w:snapToGrid w:val="0"/>
        <w:spacing w:before="68" w:line="500" w:lineRule="exact"/>
        <w:ind w:firstLine="696" w:firstLineChars="200"/>
        <w:jc w:val="both"/>
        <w:textAlignment w:val="baseline"/>
        <w:rPr>
          <w:rFonts w:hint="eastAsia" w:ascii="仿宋" w:hAnsi="仿宋" w:eastAsia="仿宋" w:cs="仿宋"/>
          <w:b w:val="0"/>
          <w:bCs/>
          <w:color w:val="auto"/>
          <w:sz w:val="30"/>
          <w:szCs w:val="30"/>
          <w:highlight w:val="none"/>
        </w:rPr>
      </w:pPr>
      <w:r>
        <w:rPr>
          <w:rFonts w:hint="eastAsia" w:ascii="仿宋" w:hAnsi="仿宋" w:eastAsia="仿宋" w:cs="仿宋"/>
          <w:b w:val="0"/>
          <w:bCs/>
          <w:color w:val="auto"/>
          <w:spacing w:val="24"/>
          <w:sz w:val="30"/>
          <w:szCs w:val="30"/>
          <w:highlight w:val="none"/>
        </w:rPr>
        <w:t>(</w:t>
      </w:r>
      <w:r>
        <w:rPr>
          <w:rFonts w:hint="eastAsia" w:ascii="仿宋" w:hAnsi="仿宋" w:eastAsia="仿宋" w:cs="仿宋"/>
          <w:b w:val="0"/>
          <w:bCs/>
          <w:color w:val="auto"/>
          <w:spacing w:val="20"/>
          <w:sz w:val="30"/>
          <w:szCs w:val="30"/>
          <w:highlight w:val="none"/>
        </w:rPr>
        <w:t>3</w:t>
      </w:r>
      <w:r>
        <w:rPr>
          <w:rFonts w:hint="eastAsia" w:ascii="仿宋" w:hAnsi="仿宋" w:eastAsia="仿宋" w:cs="仿宋"/>
          <w:b w:val="0"/>
          <w:bCs/>
          <w:color w:val="auto"/>
          <w:spacing w:val="20"/>
          <w:sz w:val="30"/>
          <w:szCs w:val="30"/>
          <w:highlight w:val="none"/>
          <w:lang w:eastAsia="zh-CN"/>
        </w:rPr>
        <w:t>)</w:t>
      </w:r>
      <w:r>
        <w:rPr>
          <w:rFonts w:hint="eastAsia" w:ascii="仿宋" w:hAnsi="仿宋" w:eastAsia="仿宋" w:cs="仿宋"/>
          <w:b w:val="0"/>
          <w:bCs/>
          <w:color w:val="auto"/>
          <w:spacing w:val="20"/>
          <w:sz w:val="30"/>
          <w:szCs w:val="30"/>
          <w:highlight w:val="none"/>
        </w:rPr>
        <w:t>投标函及投标函附录</w:t>
      </w:r>
      <w:r>
        <w:rPr>
          <w:rFonts w:hint="eastAsia" w:ascii="仿宋" w:hAnsi="仿宋" w:eastAsia="仿宋" w:cs="仿宋"/>
          <w:b w:val="0"/>
          <w:bCs/>
          <w:color w:val="auto"/>
          <w:spacing w:val="20"/>
          <w:sz w:val="30"/>
          <w:szCs w:val="30"/>
          <w:highlight w:val="none"/>
          <w:lang w:eastAsia="zh-CN"/>
        </w:rPr>
        <w:t>（</w:t>
      </w:r>
      <w:r>
        <w:rPr>
          <w:rFonts w:hint="eastAsia" w:ascii="仿宋" w:hAnsi="仿宋" w:eastAsia="仿宋" w:cs="仿宋"/>
          <w:b w:val="0"/>
          <w:bCs/>
          <w:color w:val="auto"/>
          <w:spacing w:val="20"/>
          <w:sz w:val="30"/>
          <w:szCs w:val="30"/>
          <w:highlight w:val="none"/>
        </w:rPr>
        <w:t>如果有</w:t>
      </w:r>
      <w:r>
        <w:rPr>
          <w:rFonts w:hint="eastAsia" w:ascii="仿宋" w:hAnsi="仿宋" w:eastAsia="仿宋" w:cs="仿宋"/>
          <w:b w:val="0"/>
          <w:bCs/>
          <w:color w:val="auto"/>
          <w:spacing w:val="20"/>
          <w:sz w:val="30"/>
          <w:szCs w:val="30"/>
          <w:highlight w:val="none"/>
          <w:lang w:eastAsia="zh-CN"/>
        </w:rPr>
        <w:t>）</w:t>
      </w:r>
      <w:r>
        <w:rPr>
          <w:rFonts w:hint="eastAsia" w:ascii="仿宋" w:hAnsi="仿宋" w:eastAsia="仿宋" w:cs="仿宋"/>
          <w:b w:val="0"/>
          <w:bCs/>
          <w:color w:val="auto"/>
          <w:spacing w:val="20"/>
          <w:sz w:val="30"/>
          <w:szCs w:val="30"/>
          <w:highlight w:val="none"/>
        </w:rPr>
        <w:t>；</w:t>
      </w:r>
    </w:p>
    <w:p w14:paraId="148C1A21">
      <w:pPr>
        <w:keepNext w:val="0"/>
        <w:keepLines w:val="0"/>
        <w:pageBreakBefore w:val="0"/>
        <w:widowControl w:val="0"/>
        <w:kinsoku/>
        <w:wordWrap/>
        <w:overflowPunct w:val="0"/>
        <w:topLinePunct w:val="0"/>
        <w:autoSpaceDE w:val="0"/>
        <w:autoSpaceDN w:val="0"/>
        <w:bidi w:val="0"/>
        <w:adjustRightInd w:val="0"/>
        <w:snapToGrid w:val="0"/>
        <w:spacing w:before="69" w:line="500" w:lineRule="exact"/>
        <w:ind w:firstLine="656" w:firstLineChars="200"/>
        <w:jc w:val="both"/>
        <w:textAlignment w:val="baseline"/>
        <w:rPr>
          <w:rFonts w:hint="eastAsia" w:ascii="仿宋" w:hAnsi="仿宋" w:eastAsia="仿宋" w:cs="仿宋"/>
          <w:b w:val="0"/>
          <w:bCs/>
          <w:color w:val="auto"/>
          <w:sz w:val="30"/>
          <w:szCs w:val="30"/>
          <w:highlight w:val="none"/>
        </w:rPr>
      </w:pPr>
      <w:r>
        <w:rPr>
          <w:rFonts w:hint="eastAsia" w:ascii="仿宋" w:hAnsi="仿宋" w:eastAsia="仿宋" w:cs="仿宋"/>
          <w:b w:val="0"/>
          <w:bCs/>
          <w:color w:val="auto"/>
          <w:spacing w:val="14"/>
          <w:sz w:val="30"/>
          <w:szCs w:val="30"/>
          <w:highlight w:val="none"/>
        </w:rPr>
        <w:t>(</w:t>
      </w:r>
      <w:r>
        <w:rPr>
          <w:rFonts w:hint="eastAsia" w:ascii="仿宋" w:hAnsi="仿宋" w:eastAsia="仿宋" w:cs="仿宋"/>
          <w:b w:val="0"/>
          <w:bCs/>
          <w:color w:val="auto"/>
          <w:spacing w:val="9"/>
          <w:sz w:val="30"/>
          <w:szCs w:val="30"/>
          <w:highlight w:val="none"/>
        </w:rPr>
        <w:t>4</w:t>
      </w:r>
      <w:r>
        <w:rPr>
          <w:rFonts w:hint="eastAsia" w:ascii="仿宋" w:hAnsi="仿宋" w:eastAsia="仿宋" w:cs="仿宋"/>
          <w:b w:val="0"/>
          <w:bCs/>
          <w:color w:val="auto"/>
          <w:spacing w:val="9"/>
          <w:sz w:val="30"/>
          <w:szCs w:val="30"/>
          <w:highlight w:val="none"/>
          <w:lang w:eastAsia="zh-CN"/>
        </w:rPr>
        <w:t>)</w:t>
      </w:r>
      <w:r>
        <w:rPr>
          <w:rFonts w:hint="eastAsia" w:ascii="仿宋" w:hAnsi="仿宋" w:eastAsia="仿宋" w:cs="仿宋"/>
          <w:b w:val="0"/>
          <w:bCs/>
          <w:color w:val="auto"/>
          <w:spacing w:val="7"/>
          <w:sz w:val="30"/>
          <w:szCs w:val="30"/>
          <w:highlight w:val="none"/>
        </w:rPr>
        <w:t>专用合同条件及《发包人要求》等附件；</w:t>
      </w:r>
    </w:p>
    <w:p w14:paraId="348BD02B">
      <w:pPr>
        <w:keepNext w:val="0"/>
        <w:keepLines w:val="0"/>
        <w:pageBreakBefore w:val="0"/>
        <w:widowControl w:val="0"/>
        <w:kinsoku/>
        <w:wordWrap/>
        <w:overflowPunct w:val="0"/>
        <w:topLinePunct w:val="0"/>
        <w:autoSpaceDE w:val="0"/>
        <w:autoSpaceDN w:val="0"/>
        <w:bidi w:val="0"/>
        <w:adjustRightInd w:val="0"/>
        <w:snapToGrid w:val="0"/>
        <w:spacing w:before="69" w:line="500" w:lineRule="exact"/>
        <w:ind w:firstLine="660" w:firstLineChars="200"/>
        <w:jc w:val="both"/>
        <w:textAlignment w:val="baseline"/>
        <w:rPr>
          <w:rFonts w:hint="eastAsia" w:ascii="仿宋" w:hAnsi="仿宋" w:eastAsia="仿宋" w:cs="仿宋"/>
          <w:b w:val="0"/>
          <w:bCs/>
          <w:color w:val="auto"/>
          <w:sz w:val="30"/>
          <w:szCs w:val="30"/>
          <w:highlight w:val="none"/>
        </w:rPr>
      </w:pPr>
      <w:r>
        <w:rPr>
          <w:rFonts w:hint="eastAsia" w:ascii="仿宋" w:hAnsi="仿宋" w:eastAsia="仿宋" w:cs="仿宋"/>
          <w:b w:val="0"/>
          <w:bCs/>
          <w:color w:val="auto"/>
          <w:spacing w:val="15"/>
          <w:sz w:val="30"/>
          <w:szCs w:val="30"/>
          <w:highlight w:val="none"/>
        </w:rPr>
        <w:t>(5</w:t>
      </w:r>
      <w:r>
        <w:rPr>
          <w:rFonts w:hint="eastAsia" w:ascii="仿宋" w:hAnsi="仿宋" w:eastAsia="仿宋" w:cs="仿宋"/>
          <w:b w:val="0"/>
          <w:bCs/>
          <w:color w:val="auto"/>
          <w:spacing w:val="15"/>
          <w:sz w:val="30"/>
          <w:szCs w:val="30"/>
          <w:highlight w:val="none"/>
          <w:lang w:eastAsia="zh-CN"/>
        </w:rPr>
        <w:t>)</w:t>
      </w:r>
      <w:r>
        <w:rPr>
          <w:rFonts w:hint="eastAsia" w:ascii="仿宋" w:hAnsi="仿宋" w:eastAsia="仿宋" w:cs="仿宋"/>
          <w:b w:val="0"/>
          <w:bCs/>
          <w:color w:val="auto"/>
          <w:spacing w:val="15"/>
          <w:sz w:val="30"/>
          <w:szCs w:val="30"/>
          <w:highlight w:val="none"/>
        </w:rPr>
        <w:t>通用合同条件；</w:t>
      </w:r>
    </w:p>
    <w:p w14:paraId="02D97766">
      <w:pPr>
        <w:keepNext w:val="0"/>
        <w:keepLines w:val="0"/>
        <w:pageBreakBefore w:val="0"/>
        <w:widowControl w:val="0"/>
        <w:kinsoku/>
        <w:wordWrap/>
        <w:overflowPunct w:val="0"/>
        <w:topLinePunct w:val="0"/>
        <w:autoSpaceDE w:val="0"/>
        <w:autoSpaceDN w:val="0"/>
        <w:bidi w:val="0"/>
        <w:adjustRightInd w:val="0"/>
        <w:snapToGrid w:val="0"/>
        <w:spacing w:before="69" w:line="500" w:lineRule="exact"/>
        <w:ind w:firstLine="672" w:firstLineChars="200"/>
        <w:jc w:val="both"/>
        <w:textAlignment w:val="baseline"/>
        <w:rPr>
          <w:rFonts w:hint="eastAsia" w:ascii="仿宋" w:hAnsi="仿宋" w:eastAsia="仿宋" w:cs="仿宋"/>
          <w:b w:val="0"/>
          <w:bCs/>
          <w:color w:val="auto"/>
          <w:sz w:val="30"/>
          <w:szCs w:val="30"/>
          <w:highlight w:val="none"/>
        </w:rPr>
      </w:pPr>
      <w:r>
        <w:rPr>
          <w:rFonts w:hint="eastAsia" w:ascii="仿宋" w:hAnsi="仿宋" w:eastAsia="仿宋" w:cs="仿宋"/>
          <w:b w:val="0"/>
          <w:bCs/>
          <w:color w:val="auto"/>
          <w:spacing w:val="18"/>
          <w:sz w:val="30"/>
          <w:szCs w:val="30"/>
          <w:highlight w:val="none"/>
        </w:rPr>
        <w:t>(</w:t>
      </w:r>
      <w:r>
        <w:rPr>
          <w:rFonts w:hint="eastAsia" w:ascii="仿宋" w:hAnsi="仿宋" w:eastAsia="仿宋" w:cs="仿宋"/>
          <w:b w:val="0"/>
          <w:bCs/>
          <w:color w:val="auto"/>
          <w:spacing w:val="9"/>
          <w:sz w:val="30"/>
          <w:szCs w:val="30"/>
          <w:highlight w:val="none"/>
        </w:rPr>
        <w:t>6</w:t>
      </w:r>
      <w:r>
        <w:rPr>
          <w:rFonts w:hint="eastAsia" w:ascii="仿宋" w:hAnsi="仿宋" w:eastAsia="仿宋" w:cs="仿宋"/>
          <w:b w:val="0"/>
          <w:bCs/>
          <w:color w:val="auto"/>
          <w:spacing w:val="9"/>
          <w:sz w:val="30"/>
          <w:szCs w:val="30"/>
          <w:highlight w:val="none"/>
          <w:lang w:eastAsia="zh-CN"/>
        </w:rPr>
        <w:t>)</w:t>
      </w:r>
      <w:r>
        <w:rPr>
          <w:rFonts w:hint="eastAsia" w:ascii="仿宋" w:hAnsi="仿宋" w:eastAsia="仿宋" w:cs="仿宋"/>
          <w:b w:val="0"/>
          <w:bCs/>
          <w:color w:val="auto"/>
          <w:spacing w:val="9"/>
          <w:sz w:val="30"/>
          <w:szCs w:val="30"/>
          <w:highlight w:val="none"/>
        </w:rPr>
        <w:t>招标文件及其澄清修改文件；</w:t>
      </w:r>
    </w:p>
    <w:p w14:paraId="44939843">
      <w:pPr>
        <w:keepNext w:val="0"/>
        <w:keepLines w:val="0"/>
        <w:pageBreakBefore w:val="0"/>
        <w:widowControl w:val="0"/>
        <w:kinsoku/>
        <w:wordWrap/>
        <w:overflowPunct w:val="0"/>
        <w:topLinePunct w:val="0"/>
        <w:autoSpaceDE w:val="0"/>
        <w:autoSpaceDN w:val="0"/>
        <w:bidi w:val="0"/>
        <w:adjustRightInd w:val="0"/>
        <w:snapToGrid w:val="0"/>
        <w:spacing w:before="69" w:line="500" w:lineRule="exact"/>
        <w:ind w:firstLine="696" w:firstLineChars="200"/>
        <w:jc w:val="both"/>
        <w:textAlignment w:val="baseline"/>
        <w:rPr>
          <w:rFonts w:hint="eastAsia" w:ascii="仿宋" w:hAnsi="仿宋" w:eastAsia="仿宋" w:cs="仿宋"/>
          <w:b w:val="0"/>
          <w:bCs/>
          <w:color w:val="auto"/>
          <w:sz w:val="30"/>
          <w:szCs w:val="30"/>
          <w:highlight w:val="none"/>
        </w:rPr>
      </w:pPr>
      <w:r>
        <w:rPr>
          <w:rFonts w:hint="eastAsia" w:ascii="仿宋" w:hAnsi="仿宋" w:eastAsia="仿宋" w:cs="仿宋"/>
          <w:b w:val="0"/>
          <w:bCs/>
          <w:color w:val="auto"/>
          <w:spacing w:val="24"/>
          <w:sz w:val="30"/>
          <w:szCs w:val="30"/>
          <w:highlight w:val="none"/>
        </w:rPr>
        <w:t>(</w:t>
      </w:r>
      <w:r>
        <w:rPr>
          <w:rFonts w:hint="eastAsia" w:ascii="仿宋" w:hAnsi="仿宋" w:eastAsia="仿宋" w:cs="仿宋"/>
          <w:b w:val="0"/>
          <w:bCs/>
          <w:color w:val="auto"/>
          <w:spacing w:val="20"/>
          <w:sz w:val="30"/>
          <w:szCs w:val="30"/>
          <w:highlight w:val="none"/>
        </w:rPr>
        <w:t>7</w:t>
      </w:r>
      <w:r>
        <w:rPr>
          <w:rFonts w:hint="eastAsia" w:ascii="仿宋" w:hAnsi="仿宋" w:eastAsia="仿宋" w:cs="仿宋"/>
          <w:b w:val="0"/>
          <w:bCs/>
          <w:color w:val="auto"/>
          <w:spacing w:val="20"/>
          <w:sz w:val="30"/>
          <w:szCs w:val="30"/>
          <w:highlight w:val="none"/>
          <w:lang w:eastAsia="zh-CN"/>
        </w:rPr>
        <w:t>)</w:t>
      </w:r>
      <w:r>
        <w:rPr>
          <w:rFonts w:hint="eastAsia" w:ascii="仿宋" w:hAnsi="仿宋" w:eastAsia="仿宋" w:cs="仿宋"/>
          <w:b w:val="0"/>
          <w:bCs/>
          <w:color w:val="auto"/>
          <w:spacing w:val="20"/>
          <w:sz w:val="30"/>
          <w:szCs w:val="30"/>
          <w:highlight w:val="none"/>
        </w:rPr>
        <w:t>投标文件和</w:t>
      </w:r>
      <w:r>
        <w:rPr>
          <w:rFonts w:hint="eastAsia" w:ascii="仿宋" w:hAnsi="仿宋" w:eastAsia="仿宋" w:cs="仿宋"/>
          <w:b w:val="0"/>
          <w:bCs/>
          <w:color w:val="auto"/>
          <w:spacing w:val="20"/>
          <w:sz w:val="30"/>
          <w:szCs w:val="30"/>
          <w:highlight w:val="none"/>
          <w:lang w:eastAsia="zh-CN"/>
        </w:rPr>
        <w:t>（</w:t>
      </w:r>
      <w:r>
        <w:rPr>
          <w:rFonts w:hint="eastAsia" w:ascii="仿宋" w:hAnsi="仿宋" w:eastAsia="仿宋" w:cs="仿宋"/>
          <w:b w:val="0"/>
          <w:bCs/>
          <w:color w:val="auto"/>
          <w:spacing w:val="20"/>
          <w:sz w:val="30"/>
          <w:szCs w:val="30"/>
          <w:highlight w:val="none"/>
        </w:rPr>
        <w:t>或</w:t>
      </w:r>
      <w:r>
        <w:rPr>
          <w:rFonts w:hint="eastAsia" w:ascii="仿宋" w:hAnsi="仿宋" w:eastAsia="仿宋" w:cs="仿宋"/>
          <w:b w:val="0"/>
          <w:bCs/>
          <w:color w:val="auto"/>
          <w:spacing w:val="20"/>
          <w:sz w:val="30"/>
          <w:szCs w:val="30"/>
          <w:highlight w:val="none"/>
          <w:lang w:eastAsia="zh-CN"/>
        </w:rPr>
        <w:t>）</w:t>
      </w:r>
      <w:r>
        <w:rPr>
          <w:rFonts w:hint="eastAsia" w:ascii="仿宋" w:hAnsi="仿宋" w:eastAsia="仿宋" w:cs="仿宋"/>
          <w:b w:val="0"/>
          <w:bCs/>
          <w:color w:val="auto"/>
          <w:spacing w:val="20"/>
          <w:sz w:val="30"/>
          <w:szCs w:val="30"/>
          <w:highlight w:val="none"/>
        </w:rPr>
        <w:t>承包人建议书；</w:t>
      </w:r>
    </w:p>
    <w:p w14:paraId="32021CE9">
      <w:pPr>
        <w:keepNext w:val="0"/>
        <w:keepLines w:val="0"/>
        <w:pageBreakBefore w:val="0"/>
        <w:widowControl w:val="0"/>
        <w:kinsoku/>
        <w:wordWrap/>
        <w:overflowPunct w:val="0"/>
        <w:topLinePunct w:val="0"/>
        <w:autoSpaceDE w:val="0"/>
        <w:autoSpaceDN w:val="0"/>
        <w:bidi w:val="0"/>
        <w:adjustRightInd w:val="0"/>
        <w:snapToGrid w:val="0"/>
        <w:spacing w:before="69" w:line="500" w:lineRule="exact"/>
        <w:ind w:firstLine="692" w:firstLineChars="200"/>
        <w:jc w:val="both"/>
        <w:textAlignment w:val="baseline"/>
        <w:rPr>
          <w:rFonts w:hint="eastAsia" w:ascii="仿宋" w:hAnsi="仿宋" w:eastAsia="仿宋" w:cs="仿宋"/>
          <w:b w:val="0"/>
          <w:bCs/>
          <w:color w:val="auto"/>
          <w:sz w:val="30"/>
          <w:szCs w:val="30"/>
          <w:highlight w:val="none"/>
        </w:rPr>
      </w:pPr>
      <w:r>
        <w:rPr>
          <w:rFonts w:hint="eastAsia" w:ascii="仿宋" w:hAnsi="仿宋" w:eastAsia="仿宋" w:cs="仿宋"/>
          <w:b w:val="0"/>
          <w:bCs/>
          <w:color w:val="auto"/>
          <w:spacing w:val="23"/>
          <w:sz w:val="30"/>
          <w:szCs w:val="30"/>
          <w:highlight w:val="none"/>
        </w:rPr>
        <w:t>(</w:t>
      </w:r>
      <w:r>
        <w:rPr>
          <w:rFonts w:hint="eastAsia" w:ascii="仿宋" w:hAnsi="仿宋" w:eastAsia="仿宋" w:cs="仿宋"/>
          <w:b w:val="0"/>
          <w:bCs/>
          <w:color w:val="auto"/>
          <w:spacing w:val="18"/>
          <w:sz w:val="30"/>
          <w:szCs w:val="30"/>
          <w:highlight w:val="none"/>
        </w:rPr>
        <w:t>8</w:t>
      </w:r>
      <w:r>
        <w:rPr>
          <w:rFonts w:hint="eastAsia" w:ascii="仿宋" w:hAnsi="仿宋" w:eastAsia="仿宋" w:cs="仿宋"/>
          <w:b w:val="0"/>
          <w:bCs/>
          <w:color w:val="auto"/>
          <w:spacing w:val="18"/>
          <w:sz w:val="30"/>
          <w:szCs w:val="30"/>
          <w:highlight w:val="none"/>
          <w:lang w:eastAsia="zh-CN"/>
        </w:rPr>
        <w:t>)</w:t>
      </w:r>
      <w:r>
        <w:rPr>
          <w:rFonts w:hint="eastAsia" w:ascii="仿宋" w:hAnsi="仿宋" w:eastAsia="仿宋" w:cs="仿宋"/>
          <w:b w:val="0"/>
          <w:bCs/>
          <w:color w:val="auto"/>
          <w:spacing w:val="18"/>
          <w:sz w:val="30"/>
          <w:szCs w:val="30"/>
          <w:highlight w:val="none"/>
        </w:rPr>
        <w:t>价格清单；</w:t>
      </w:r>
    </w:p>
    <w:p w14:paraId="3BE949C4">
      <w:pPr>
        <w:spacing w:line="360" w:lineRule="auto"/>
        <w:ind w:firstLine="672" w:firstLineChars="200"/>
        <w:rPr>
          <w:rFonts w:hint="eastAsia" w:ascii="Times New Roman" w:hAnsi="Times New Roman" w:eastAsia="仿宋_GB2312"/>
          <w:color w:val="auto"/>
          <w:sz w:val="30"/>
          <w:szCs w:val="32"/>
          <w:highlight w:val="none"/>
        </w:rPr>
      </w:pPr>
      <w:r>
        <w:rPr>
          <w:rFonts w:hint="eastAsia" w:ascii="仿宋" w:hAnsi="仿宋" w:eastAsia="仿宋" w:cs="仿宋"/>
          <w:b w:val="0"/>
          <w:bCs/>
          <w:color w:val="auto"/>
          <w:spacing w:val="18"/>
          <w:sz w:val="30"/>
          <w:szCs w:val="30"/>
          <w:highlight w:val="none"/>
        </w:rPr>
        <w:t>(</w:t>
      </w:r>
      <w:r>
        <w:rPr>
          <w:rFonts w:hint="eastAsia" w:ascii="仿宋" w:hAnsi="仿宋" w:eastAsia="仿宋" w:cs="仿宋"/>
          <w:b w:val="0"/>
          <w:bCs/>
          <w:color w:val="auto"/>
          <w:spacing w:val="11"/>
          <w:sz w:val="30"/>
          <w:szCs w:val="30"/>
          <w:highlight w:val="none"/>
        </w:rPr>
        <w:t>9</w:t>
      </w:r>
      <w:r>
        <w:rPr>
          <w:rFonts w:hint="eastAsia" w:ascii="仿宋" w:hAnsi="仿宋" w:eastAsia="仿宋" w:cs="仿宋"/>
          <w:b w:val="0"/>
          <w:bCs/>
          <w:color w:val="auto"/>
          <w:spacing w:val="11"/>
          <w:sz w:val="30"/>
          <w:szCs w:val="30"/>
          <w:highlight w:val="none"/>
          <w:lang w:eastAsia="zh-CN"/>
        </w:rPr>
        <w:t>)</w:t>
      </w:r>
      <w:r>
        <w:rPr>
          <w:rFonts w:hint="eastAsia" w:ascii="仿宋" w:hAnsi="仿宋" w:eastAsia="仿宋" w:cs="仿宋"/>
          <w:b w:val="0"/>
          <w:bCs/>
          <w:color w:val="auto"/>
          <w:spacing w:val="11"/>
          <w:sz w:val="30"/>
          <w:szCs w:val="30"/>
          <w:highlight w:val="none"/>
        </w:rPr>
        <w:t>双方约定的其他合同文件。</w:t>
      </w:r>
    </w:p>
    <w:p w14:paraId="223C849C">
      <w:pPr>
        <w:spacing w:after="120" w:line="360" w:lineRule="auto"/>
        <w:ind w:firstLine="600" w:firstLineChars="200"/>
        <w:outlineLvl w:val="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1.6 图纸和承包人文件</w:t>
      </w:r>
      <w:r>
        <w:rPr>
          <w:rFonts w:ascii="Times New Roman" w:hAnsi="Times New Roman" w:eastAsia="黑体"/>
          <w:color w:val="auto"/>
          <w:sz w:val="30"/>
          <w:szCs w:val="32"/>
          <w:highlight w:val="none"/>
        </w:rPr>
        <w:tab/>
      </w:r>
    </w:p>
    <w:p w14:paraId="23BA8649">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1.6.1 图纸的提供</w:t>
      </w:r>
    </w:p>
    <w:p w14:paraId="2B156FFF">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发包人向承包人提供图纸的期限：</w:t>
      </w:r>
      <w:r>
        <w:rPr>
          <w:rFonts w:hint="eastAsia" w:ascii="Times New Roman" w:hAnsi="Times New Roman" w:eastAsia="仿宋_GB2312"/>
          <w:color w:val="auto"/>
          <w:sz w:val="30"/>
          <w:szCs w:val="32"/>
          <w:highlight w:val="none"/>
          <w:u w:val="single"/>
        </w:rPr>
        <w:t>签订合同后3日内</w:t>
      </w:r>
      <w:r>
        <w:rPr>
          <w:rFonts w:ascii="Times New Roman" w:hAnsi="Times New Roman" w:eastAsia="仿宋_GB2312"/>
          <w:color w:val="auto"/>
          <w:sz w:val="30"/>
          <w:szCs w:val="32"/>
          <w:highlight w:val="none"/>
        </w:rPr>
        <w:t>；</w:t>
      </w:r>
    </w:p>
    <w:p w14:paraId="717C78D4">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发包人向承包人提供图纸的数量：</w:t>
      </w:r>
      <w:r>
        <w:rPr>
          <w:rFonts w:hint="eastAsia" w:ascii="Times New Roman" w:hAnsi="Times New Roman" w:eastAsia="仿宋_GB2312" w:cs="Times New Roman"/>
          <w:color w:val="auto"/>
          <w:sz w:val="30"/>
          <w:szCs w:val="32"/>
          <w:highlight w:val="none"/>
          <w:u w:val="single"/>
        </w:rPr>
        <w:t>由发包人提供2套图纸，如果承包人要求增加所提供图纸套数，费用由承包人承担</w:t>
      </w:r>
      <w:r>
        <w:rPr>
          <w:rFonts w:ascii="Times New Roman" w:hAnsi="Times New Roman" w:eastAsia="仿宋_GB2312"/>
          <w:color w:val="auto"/>
          <w:sz w:val="30"/>
          <w:szCs w:val="32"/>
          <w:highlight w:val="none"/>
        </w:rPr>
        <w:t>；</w:t>
      </w:r>
    </w:p>
    <w:p w14:paraId="23D02AD8">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发包人向承包人提供图纸的内容：</w:t>
      </w:r>
      <w:r>
        <w:rPr>
          <w:rFonts w:hint="eastAsia" w:ascii="Times New Roman" w:hAnsi="Times New Roman" w:eastAsia="仿宋_GB2312"/>
          <w:color w:val="auto"/>
          <w:sz w:val="30"/>
          <w:szCs w:val="32"/>
          <w:highlight w:val="none"/>
          <w:u w:val="single"/>
          <w:lang w:val="en-US" w:eastAsia="zh-CN"/>
        </w:rPr>
        <w:t>xx项目施工图</w:t>
      </w:r>
      <w:r>
        <w:rPr>
          <w:rFonts w:ascii="Times New Roman" w:hAnsi="Times New Roman" w:eastAsia="仿宋_GB2312"/>
          <w:color w:val="auto"/>
          <w:sz w:val="30"/>
          <w:szCs w:val="32"/>
          <w:highlight w:val="none"/>
          <w:u w:val="single"/>
        </w:rPr>
        <w:t></w:t>
      </w:r>
      <w:r>
        <w:rPr>
          <w:rFonts w:ascii="Times New Roman" w:hAnsi="Times New Roman" w:eastAsia="仿宋_GB2312"/>
          <w:color w:val="auto"/>
          <w:sz w:val="30"/>
          <w:szCs w:val="32"/>
          <w:highlight w:val="none"/>
        </w:rPr>
        <w:t>。</w:t>
      </w:r>
    </w:p>
    <w:p w14:paraId="27DFE0CA">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1.6.4 承包人文件</w:t>
      </w:r>
    </w:p>
    <w:p w14:paraId="38EB1B50">
      <w:pPr>
        <w:spacing w:line="360" w:lineRule="auto"/>
        <w:ind w:left="596" w:leftChars="284"/>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需要由承包人提供的文件，包括：</w:t>
      </w:r>
      <w:r>
        <w:rPr>
          <w:rFonts w:hint="eastAsia" w:ascii="Times New Roman" w:hAnsi="Times New Roman" w:eastAsia="仿宋_GB2312"/>
          <w:color w:val="auto"/>
          <w:sz w:val="30"/>
          <w:szCs w:val="32"/>
          <w:highlight w:val="none"/>
          <w:u w:val="single"/>
        </w:rPr>
        <w:t>施工组织设计和进度计划、专项施工方案、安全应急方案、施工扬尘专项控制方案以及按发包人要求提供的其他相关资料</w:t>
      </w:r>
      <w:r>
        <w:rPr>
          <w:rFonts w:ascii="Times New Roman" w:hAnsi="Times New Roman" w:eastAsia="仿宋_GB2312"/>
          <w:color w:val="auto"/>
          <w:sz w:val="30"/>
          <w:szCs w:val="32"/>
          <w:highlight w:val="none"/>
        </w:rPr>
        <w:t>；</w:t>
      </w:r>
    </w:p>
    <w:p w14:paraId="6E98EC9F">
      <w:pPr>
        <w:spacing w:line="360" w:lineRule="auto"/>
        <w:ind w:firstLine="600" w:firstLineChars="200"/>
        <w:rPr>
          <w:rFonts w:ascii="Times New Roman" w:hAnsi="Times New Roman" w:eastAsia="仿宋_GB2312"/>
          <w:color w:val="auto"/>
          <w:sz w:val="30"/>
          <w:szCs w:val="32"/>
          <w:highlight w:val="none"/>
          <w:u w:val="single"/>
        </w:rPr>
      </w:pPr>
      <w:r>
        <w:rPr>
          <w:rFonts w:ascii="Times New Roman" w:hAnsi="Times New Roman" w:eastAsia="仿宋_GB2312"/>
          <w:color w:val="auto"/>
          <w:sz w:val="30"/>
          <w:szCs w:val="32"/>
          <w:highlight w:val="none"/>
        </w:rPr>
        <w:t>承包人提供的文件的期限为：</w:t>
      </w:r>
      <w:r>
        <w:rPr>
          <w:rFonts w:hint="eastAsia" w:ascii="Times New Roman" w:hAnsi="Times New Roman" w:eastAsia="仿宋_GB2312"/>
          <w:color w:val="auto"/>
          <w:sz w:val="30"/>
          <w:szCs w:val="32"/>
          <w:highlight w:val="none"/>
          <w:u w:val="single"/>
        </w:rPr>
        <w:t>图纸会审交底后并在距开工令发出7天前</w:t>
      </w:r>
      <w:r>
        <w:rPr>
          <w:rFonts w:ascii="Times New Roman" w:hAnsi="Times New Roman" w:eastAsia="仿宋_GB2312"/>
          <w:color w:val="auto"/>
          <w:sz w:val="30"/>
          <w:szCs w:val="32"/>
          <w:highlight w:val="none"/>
          <w:u w:val="single"/>
        </w:rPr>
        <w:t>；</w:t>
      </w:r>
    </w:p>
    <w:p w14:paraId="7D1414FE">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承包人提供的文件的数量为：</w:t>
      </w:r>
      <w:r>
        <w:rPr>
          <w:rFonts w:ascii="Times New Roman" w:hAnsi="Times New Roman" w:eastAsia="仿宋_GB2312"/>
          <w:color w:val="auto"/>
          <w:sz w:val="30"/>
          <w:szCs w:val="32"/>
          <w:highlight w:val="none"/>
          <w:u w:val="single"/>
        </w:rPr>
        <w:t></w:t>
      </w:r>
      <w:r>
        <w:rPr>
          <w:rFonts w:hint="eastAsia" w:ascii="Times New Roman" w:hAnsi="Times New Roman" w:eastAsia="仿宋_GB2312"/>
          <w:color w:val="auto"/>
          <w:sz w:val="30"/>
          <w:szCs w:val="32"/>
          <w:highlight w:val="none"/>
          <w:u w:val="single"/>
        </w:rPr>
        <w:t>一式4套</w:t>
      </w:r>
      <w:r>
        <w:rPr>
          <w:rFonts w:ascii="Times New Roman" w:hAnsi="Times New Roman" w:eastAsia="仿宋_GB2312"/>
          <w:color w:val="auto"/>
          <w:sz w:val="30"/>
          <w:szCs w:val="32"/>
          <w:highlight w:val="none"/>
          <w:u w:val="single"/>
        </w:rPr>
        <w:t></w:t>
      </w:r>
      <w:r>
        <w:rPr>
          <w:rFonts w:ascii="Times New Roman" w:hAnsi="Times New Roman" w:eastAsia="仿宋_GB2312"/>
          <w:color w:val="auto"/>
          <w:sz w:val="30"/>
          <w:szCs w:val="32"/>
          <w:highlight w:val="none"/>
        </w:rPr>
        <w:t>；</w:t>
      </w:r>
    </w:p>
    <w:p w14:paraId="4092DC03">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承包人提供的文件的形式为：</w:t>
      </w:r>
      <w:r>
        <w:rPr>
          <w:rFonts w:ascii="Times New Roman" w:hAnsi="Times New Roman" w:eastAsia="仿宋_GB2312"/>
          <w:color w:val="auto"/>
          <w:sz w:val="30"/>
          <w:szCs w:val="32"/>
          <w:highlight w:val="none"/>
          <w:u w:val="single"/>
        </w:rPr>
        <w:t></w:t>
      </w:r>
      <w:r>
        <w:rPr>
          <w:rFonts w:hint="eastAsia" w:ascii="Times New Roman" w:hAnsi="Times New Roman" w:eastAsia="仿宋_GB2312"/>
          <w:color w:val="auto"/>
          <w:sz w:val="30"/>
          <w:szCs w:val="32"/>
          <w:highlight w:val="none"/>
          <w:u w:val="single"/>
        </w:rPr>
        <w:t>纸质和电子形式</w:t>
      </w:r>
      <w:r>
        <w:rPr>
          <w:rFonts w:ascii="Times New Roman" w:hAnsi="Times New Roman" w:eastAsia="仿宋_GB2312"/>
          <w:color w:val="auto"/>
          <w:sz w:val="30"/>
          <w:szCs w:val="32"/>
          <w:highlight w:val="none"/>
          <w:u w:val="single"/>
        </w:rPr>
        <w:t></w:t>
      </w:r>
      <w:r>
        <w:rPr>
          <w:rFonts w:ascii="Times New Roman" w:hAnsi="Times New Roman" w:eastAsia="仿宋_GB2312"/>
          <w:color w:val="auto"/>
          <w:sz w:val="30"/>
          <w:szCs w:val="32"/>
          <w:highlight w:val="none"/>
        </w:rPr>
        <w:t>；</w:t>
      </w:r>
    </w:p>
    <w:p w14:paraId="24150000">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发包人</w:t>
      </w:r>
      <w:r>
        <w:rPr>
          <w:rFonts w:hint="eastAsia" w:ascii="Times New Roman" w:hAnsi="Times New Roman" w:eastAsia="仿宋_GB2312"/>
          <w:color w:val="auto"/>
          <w:sz w:val="30"/>
          <w:szCs w:val="32"/>
          <w:highlight w:val="none"/>
        </w:rPr>
        <w:t>审批</w:t>
      </w:r>
      <w:r>
        <w:rPr>
          <w:rFonts w:ascii="Times New Roman" w:hAnsi="Times New Roman" w:eastAsia="仿宋_GB2312"/>
          <w:color w:val="auto"/>
          <w:sz w:val="30"/>
          <w:szCs w:val="32"/>
          <w:highlight w:val="none"/>
        </w:rPr>
        <w:t>承包人文件的期限：</w:t>
      </w:r>
      <w:r>
        <w:rPr>
          <w:rFonts w:ascii="Times New Roman" w:hAnsi="Times New Roman" w:eastAsia="仿宋_GB2312"/>
          <w:color w:val="auto"/>
          <w:sz w:val="30"/>
          <w:szCs w:val="32"/>
          <w:highlight w:val="none"/>
          <w:u w:val="single"/>
        </w:rPr>
        <w:t></w:t>
      </w:r>
      <w:r>
        <w:rPr>
          <w:rFonts w:hint="eastAsia" w:ascii="Times New Roman" w:hAnsi="Times New Roman" w:eastAsia="仿宋_GB2312"/>
          <w:color w:val="auto"/>
          <w:sz w:val="30"/>
          <w:szCs w:val="32"/>
          <w:highlight w:val="none"/>
          <w:u w:val="single"/>
          <w:lang w:val="en-US" w:eastAsia="zh-CN"/>
        </w:rPr>
        <w:t>7个工作日</w:t>
      </w:r>
      <w:r>
        <w:rPr>
          <w:rFonts w:ascii="Times New Roman" w:hAnsi="Times New Roman" w:eastAsia="仿宋_GB2312"/>
          <w:color w:val="auto"/>
          <w:sz w:val="30"/>
          <w:szCs w:val="32"/>
          <w:highlight w:val="none"/>
          <w:u w:val="single"/>
        </w:rPr>
        <w:t></w:t>
      </w:r>
      <w:r>
        <w:rPr>
          <w:rFonts w:ascii="Times New Roman" w:hAnsi="Times New Roman" w:eastAsia="仿宋_GB2312"/>
          <w:color w:val="auto"/>
          <w:sz w:val="30"/>
          <w:szCs w:val="32"/>
          <w:highlight w:val="none"/>
        </w:rPr>
        <w:t>。</w:t>
      </w:r>
    </w:p>
    <w:p w14:paraId="0D7B76D9">
      <w:pPr>
        <w:spacing w:after="120" w:line="360" w:lineRule="auto"/>
        <w:ind w:firstLine="600" w:firstLineChars="200"/>
        <w:outlineLvl w:val="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1.7 联络</w:t>
      </w:r>
    </w:p>
    <w:p w14:paraId="3D388DC7">
      <w:pPr>
        <w:spacing w:line="360" w:lineRule="auto"/>
        <w:ind w:firstLine="600" w:firstLineChars="200"/>
        <w:rPr>
          <w:rFonts w:hint="eastAsia"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1.7.1发包人和承包人应当在</w:t>
      </w:r>
      <w:r>
        <w:rPr>
          <w:rFonts w:hint="eastAsia"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val="en-US" w:eastAsia="zh-CN"/>
        </w:rPr>
        <w:t>1</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kern w:val="0"/>
          <w:sz w:val="30"/>
          <w:szCs w:val="32"/>
          <w:highlight w:val="none"/>
        </w:rPr>
        <w:t>天内将与合同有关的通知、批准、证明、证书、指示、指令、要求、请求、同意、意见、确定和决定等书面函件送达对方当事人</w:t>
      </w:r>
      <w:r>
        <w:rPr>
          <w:rFonts w:hint="eastAsia" w:ascii="Times New Roman" w:hAnsi="Times New Roman" w:eastAsia="仿宋_GB2312"/>
          <w:color w:val="auto"/>
          <w:kern w:val="0"/>
          <w:sz w:val="30"/>
          <w:szCs w:val="32"/>
          <w:highlight w:val="none"/>
        </w:rPr>
        <w:t>。</w:t>
      </w:r>
    </w:p>
    <w:p w14:paraId="16DB96D3">
      <w:pPr>
        <w:spacing w:line="360" w:lineRule="auto"/>
        <w:ind w:firstLine="600" w:firstLineChars="200"/>
        <w:rPr>
          <w:rFonts w:ascii="Times New Roman" w:hAnsi="Times New Roman" w:eastAsia="仿宋_GB2312"/>
          <w:color w:val="auto"/>
          <w:kern w:val="0"/>
          <w:sz w:val="30"/>
          <w:szCs w:val="32"/>
          <w:highlight w:val="none"/>
          <w:u w:val="single"/>
        </w:rPr>
      </w:pPr>
      <w:r>
        <w:rPr>
          <w:rFonts w:ascii="Times New Roman" w:hAnsi="Times New Roman" w:eastAsia="仿宋_GB2312"/>
          <w:color w:val="auto"/>
          <w:kern w:val="0"/>
          <w:sz w:val="30"/>
          <w:szCs w:val="32"/>
          <w:highlight w:val="none"/>
        </w:rPr>
        <w:t>1.7.2 发包人接收文件的地点：</w:t>
      </w:r>
      <w:r>
        <w:rPr>
          <w:rFonts w:hint="eastAsia" w:ascii="Times New Roman" w:hAnsi="Times New Roman" w:eastAsia="仿宋_GB2312"/>
          <w:color w:val="auto"/>
          <w:kern w:val="0"/>
          <w:sz w:val="30"/>
          <w:szCs w:val="32"/>
          <w:highlight w:val="none"/>
          <w:u w:val="single"/>
        </w:rPr>
        <w:t>重庆市铜梁区东城街道龙安大道29号科创中心</w:t>
      </w:r>
      <w:r>
        <w:rPr>
          <w:rFonts w:ascii="Times New Roman" w:hAnsi="Times New Roman" w:eastAsia="仿宋_GB2312"/>
          <w:color w:val="auto"/>
          <w:kern w:val="0"/>
          <w:sz w:val="30"/>
          <w:szCs w:val="32"/>
          <w:highlight w:val="none"/>
          <w:u w:val="single"/>
        </w:rPr>
        <w:t>；</w:t>
      </w:r>
    </w:p>
    <w:p w14:paraId="48B2BFCF">
      <w:pPr>
        <w:spacing w:line="360" w:lineRule="auto"/>
        <w:ind w:firstLine="600" w:firstLineChars="200"/>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发包人指定的接收人为：</w:t>
      </w:r>
      <w:r>
        <w:rPr>
          <w:rFonts w:ascii="Times New Roman" w:hAnsi="Times New Roman" w:eastAsia="仿宋_GB2312"/>
          <w:color w:val="auto"/>
          <w:sz w:val="30"/>
          <w:szCs w:val="32"/>
          <w:highlight w:val="none"/>
          <w:u w:val="single"/>
        </w:rPr>
        <w:t>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w:t>
      </w:r>
      <w:r>
        <w:rPr>
          <w:rFonts w:ascii="Times New Roman" w:hAnsi="Times New Roman" w:eastAsia="仿宋_GB2312"/>
          <w:color w:val="auto"/>
          <w:kern w:val="0"/>
          <w:sz w:val="30"/>
          <w:szCs w:val="32"/>
          <w:highlight w:val="none"/>
        </w:rPr>
        <w:t>。</w:t>
      </w:r>
    </w:p>
    <w:p w14:paraId="042A10D7">
      <w:pPr>
        <w:spacing w:line="360" w:lineRule="auto"/>
        <w:ind w:firstLine="600" w:firstLineChars="200"/>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承包人接收文件的地点：</w:t>
      </w:r>
      <w:r>
        <w:rPr>
          <w:rFonts w:ascii="Times New Roman" w:hAnsi="Times New Roman" w:eastAsia="仿宋_GB2312"/>
          <w:color w:val="auto"/>
          <w:sz w:val="30"/>
          <w:szCs w:val="32"/>
          <w:highlight w:val="none"/>
          <w:u w:val="single"/>
        </w:rPr>
        <w:t>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w:t>
      </w:r>
      <w:r>
        <w:rPr>
          <w:rFonts w:ascii="Times New Roman" w:hAnsi="Times New Roman" w:eastAsia="仿宋_GB2312"/>
          <w:color w:val="auto"/>
          <w:kern w:val="0"/>
          <w:sz w:val="30"/>
          <w:szCs w:val="32"/>
          <w:highlight w:val="none"/>
        </w:rPr>
        <w:t>；</w:t>
      </w:r>
    </w:p>
    <w:p w14:paraId="515F1100">
      <w:pPr>
        <w:spacing w:line="360" w:lineRule="auto"/>
        <w:ind w:firstLine="600" w:firstLineChars="200"/>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承包人指定的接收人为：</w:t>
      </w:r>
      <w:r>
        <w:rPr>
          <w:rFonts w:ascii="Times New Roman" w:hAnsi="Times New Roman" w:eastAsia="仿宋_GB2312"/>
          <w:color w:val="auto"/>
          <w:sz w:val="30"/>
          <w:szCs w:val="32"/>
          <w:highlight w:val="none"/>
          <w:u w:val="single"/>
        </w:rPr>
        <w:t>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w:t>
      </w:r>
      <w:r>
        <w:rPr>
          <w:rFonts w:ascii="Times New Roman" w:hAnsi="Times New Roman" w:eastAsia="仿宋_GB2312"/>
          <w:color w:val="auto"/>
          <w:kern w:val="0"/>
          <w:sz w:val="30"/>
          <w:szCs w:val="32"/>
          <w:highlight w:val="none"/>
        </w:rPr>
        <w:t>。</w:t>
      </w:r>
    </w:p>
    <w:p w14:paraId="3CE19842">
      <w:pPr>
        <w:spacing w:line="360" w:lineRule="auto"/>
        <w:ind w:firstLine="600" w:firstLineChars="200"/>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监理人接收文件的地点：</w:t>
      </w:r>
      <w:r>
        <w:rPr>
          <w:rFonts w:ascii="Times New Roman" w:hAnsi="Times New Roman" w:eastAsia="仿宋_GB2312"/>
          <w:color w:val="auto"/>
          <w:sz w:val="30"/>
          <w:szCs w:val="32"/>
          <w:highlight w:val="none"/>
          <w:u w:val="single"/>
        </w:rPr>
        <w:t>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w:t>
      </w:r>
      <w:r>
        <w:rPr>
          <w:rFonts w:ascii="Times New Roman" w:hAnsi="Times New Roman" w:eastAsia="仿宋_GB2312"/>
          <w:color w:val="auto"/>
          <w:kern w:val="0"/>
          <w:sz w:val="30"/>
          <w:szCs w:val="32"/>
          <w:highlight w:val="none"/>
        </w:rPr>
        <w:t>；</w:t>
      </w:r>
    </w:p>
    <w:p w14:paraId="2B68A1D3">
      <w:pPr>
        <w:spacing w:line="360" w:lineRule="auto"/>
        <w:ind w:firstLine="600" w:firstLineChars="200"/>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监理人指定的接收人为：</w:t>
      </w:r>
      <w:r>
        <w:rPr>
          <w:rFonts w:ascii="Times New Roman" w:hAnsi="Times New Roman" w:eastAsia="仿宋_GB2312"/>
          <w:color w:val="auto"/>
          <w:sz w:val="30"/>
          <w:szCs w:val="32"/>
          <w:highlight w:val="none"/>
          <w:u w:val="single"/>
        </w:rPr>
        <w:t>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w:t>
      </w:r>
      <w:r>
        <w:rPr>
          <w:rFonts w:ascii="Times New Roman" w:hAnsi="Times New Roman" w:eastAsia="仿宋_GB2312"/>
          <w:color w:val="auto"/>
          <w:kern w:val="0"/>
          <w:sz w:val="30"/>
          <w:szCs w:val="32"/>
          <w:highlight w:val="none"/>
        </w:rPr>
        <w:t>。</w:t>
      </w:r>
    </w:p>
    <w:p w14:paraId="470848C2">
      <w:pPr>
        <w:spacing w:after="120" w:line="360" w:lineRule="auto"/>
        <w:ind w:firstLine="600" w:firstLineChars="200"/>
        <w:outlineLvl w:val="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1.10 交通运输</w:t>
      </w:r>
    </w:p>
    <w:p w14:paraId="056F13B7">
      <w:pPr>
        <w:spacing w:line="360" w:lineRule="auto"/>
        <w:ind w:firstLine="600" w:firstLineChars="200"/>
        <w:outlineLvl w:val="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w:t>
      </w:r>
      <w:bookmarkStart w:id="500" w:name="_Toc312677986"/>
      <w:bookmarkStart w:id="501" w:name="_Toc300934943"/>
      <w:bookmarkStart w:id="502" w:name="_Toc318581155"/>
      <w:bookmarkStart w:id="503" w:name="_Toc304295521"/>
      <w:bookmarkStart w:id="504" w:name="_Toc303539100"/>
      <w:r>
        <w:rPr>
          <w:rFonts w:ascii="Times New Roman" w:hAnsi="Times New Roman" w:eastAsia="仿宋_GB2312"/>
          <w:color w:val="auto"/>
          <w:sz w:val="30"/>
          <w:szCs w:val="32"/>
          <w:highlight w:val="none"/>
        </w:rPr>
        <w:t>.10.1 出入现场的权利</w:t>
      </w:r>
    </w:p>
    <w:p w14:paraId="448DC765">
      <w:pPr>
        <w:spacing w:line="360" w:lineRule="auto"/>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关于出入现场的权利的约定：</w:t>
      </w:r>
      <w:r>
        <w:rPr>
          <w:rFonts w:hint="eastAsia" w:ascii="Times New Roman" w:hAnsi="Times New Roman" w:eastAsia="仿宋_GB2312"/>
          <w:color w:val="auto"/>
          <w:sz w:val="30"/>
          <w:szCs w:val="32"/>
          <w:highlight w:val="none"/>
          <w:u w:val="single"/>
        </w:rPr>
        <w:t>承包人应根据施工需要，负责取得出入施工现场所需的批准手续和全部权利，以及取得因施工所需修建道路、桥梁以及其他基础设施的权利。发包人应协助承包人办理修建场内外道路、桥梁以及其他基础设施的手续。承包人负责管理出入施工现场的所有人员及相关车辆，若因承包人管理不善，导致社会人员、车辆进入及工程车辆超重等原因造成的一切损失由承包人自行负责</w:t>
      </w:r>
      <w:r>
        <w:rPr>
          <w:rFonts w:ascii="Times New Roman" w:hAnsi="Times New Roman" w:eastAsia="仿宋_GB2312"/>
          <w:color w:val="auto"/>
          <w:sz w:val="30"/>
          <w:szCs w:val="32"/>
          <w:highlight w:val="none"/>
          <w:u w:val="single"/>
        </w:rPr>
        <w:t>。</w:t>
      </w:r>
    </w:p>
    <w:bookmarkEnd w:id="500"/>
    <w:bookmarkEnd w:id="501"/>
    <w:bookmarkEnd w:id="502"/>
    <w:bookmarkEnd w:id="503"/>
    <w:bookmarkEnd w:id="504"/>
    <w:p w14:paraId="4DE06BC1">
      <w:pPr>
        <w:spacing w:line="360" w:lineRule="auto"/>
        <w:ind w:firstLine="600" w:firstLineChars="200"/>
        <w:jc w:val="left"/>
        <w:outlineLvl w:val="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w:t>
      </w:r>
      <w:bookmarkStart w:id="505" w:name="_Toc300934944"/>
      <w:bookmarkStart w:id="506" w:name="_Toc312677987"/>
      <w:bookmarkStart w:id="507" w:name="_Toc318581156"/>
      <w:bookmarkStart w:id="508" w:name="_Toc304295522"/>
      <w:bookmarkStart w:id="509" w:name="_Toc303539101"/>
      <w:r>
        <w:rPr>
          <w:rFonts w:ascii="Times New Roman" w:hAnsi="Times New Roman" w:eastAsia="仿宋_GB2312"/>
          <w:color w:val="auto"/>
          <w:sz w:val="30"/>
          <w:szCs w:val="32"/>
          <w:highlight w:val="none"/>
        </w:rPr>
        <w:t>.10.3 场内交通</w:t>
      </w:r>
    </w:p>
    <w:p w14:paraId="7F2C0F25">
      <w:pPr>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关于场外交通和场内交通的边界的约定：</w:t>
      </w:r>
      <w:r>
        <w:rPr>
          <w:rFonts w:hint="eastAsia" w:ascii="Times New Roman" w:hAnsi="Times New Roman" w:eastAsia="仿宋_GB2312"/>
          <w:color w:val="auto"/>
          <w:kern w:val="0"/>
          <w:sz w:val="30"/>
          <w:szCs w:val="32"/>
          <w:highlight w:val="none"/>
          <w:u w:val="single"/>
        </w:rPr>
        <w:t>以合同工程用地红线为界，用地红线范围内为场内交通（场外道路穿越场内的除外），用地红线外为场外交通</w:t>
      </w:r>
      <w:r>
        <w:rPr>
          <w:rFonts w:ascii="Times New Roman" w:hAnsi="Times New Roman" w:eastAsia="仿宋_GB2312"/>
          <w:color w:val="auto"/>
          <w:sz w:val="30"/>
          <w:szCs w:val="32"/>
          <w:highlight w:val="none"/>
          <w:u w:val="single"/>
        </w:rPr>
        <w:t>。</w:t>
      </w:r>
    </w:p>
    <w:p w14:paraId="51AFA3A8">
      <w:pPr>
        <w:spacing w:line="360" w:lineRule="auto"/>
        <w:ind w:firstLine="600" w:firstLineChars="200"/>
        <w:jc w:val="left"/>
        <w:rPr>
          <w:rFonts w:ascii="Times New Roman" w:hAnsi="Times New Roman" w:eastAsia="仿宋_GB2312"/>
          <w:color w:val="auto"/>
          <w:sz w:val="30"/>
          <w:szCs w:val="32"/>
          <w:highlight w:val="none"/>
          <w:u w:val="single"/>
        </w:rPr>
      </w:pPr>
      <w:r>
        <w:rPr>
          <w:rFonts w:hint="eastAsia" w:ascii="Times New Roman" w:hAnsi="Times New Roman" w:eastAsia="仿宋_GB2312"/>
          <w:color w:val="auto"/>
          <w:sz w:val="30"/>
          <w:szCs w:val="32"/>
          <w:highlight w:val="none"/>
          <w:u w:val="single"/>
        </w:rPr>
        <w:t>承包人应遵守有关交通法规规定，执行有关道路限速、限行、禁止超载的规定，并配合交通管理部门的监督和检查，不得影响正常交通，且工程建设完毕后负有场内交通恢复原状的责任，并承担相应费用。交通设施维修、养护和管理所需费用由承包人承担，包含在投标报价中</w:t>
      </w:r>
      <w:r>
        <w:rPr>
          <w:rFonts w:ascii="Times New Roman" w:hAnsi="Times New Roman" w:eastAsia="仿宋_GB2312"/>
          <w:color w:val="auto"/>
          <w:sz w:val="30"/>
          <w:szCs w:val="32"/>
          <w:highlight w:val="none"/>
          <w:u w:val="single"/>
        </w:rPr>
        <w:t>。</w:t>
      </w:r>
      <w:bookmarkEnd w:id="505"/>
      <w:bookmarkEnd w:id="506"/>
      <w:bookmarkEnd w:id="507"/>
      <w:bookmarkEnd w:id="508"/>
      <w:bookmarkEnd w:id="509"/>
      <w:r>
        <w:rPr>
          <w:rFonts w:ascii="Times New Roman" w:hAnsi="Times New Roman" w:eastAsia="仿宋_GB2312"/>
          <w:color w:val="auto"/>
          <w:sz w:val="30"/>
          <w:szCs w:val="32"/>
          <w:highlight w:val="none"/>
          <w:u w:val="single"/>
        </w:rPr>
        <w:t xml:space="preserve">  </w:t>
      </w:r>
      <w:bookmarkStart w:id="510" w:name="_Toc318581157"/>
    </w:p>
    <w:p w14:paraId="0CDDA488">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1.10.4超大件和超重件的运输</w:t>
      </w:r>
    </w:p>
    <w:p w14:paraId="4E9C0481">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运输超大件或超重件所需的道路和桥梁临时加固改造费用和其他有关费用由</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承包人</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承担。</w:t>
      </w:r>
    </w:p>
    <w:bookmarkEnd w:id="510"/>
    <w:p w14:paraId="1AC61F71">
      <w:pPr>
        <w:spacing w:after="120" w:line="360" w:lineRule="auto"/>
        <w:ind w:firstLine="600" w:firstLineChars="200"/>
        <w:outlineLvl w:val="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1.11 知识产权</w:t>
      </w:r>
    </w:p>
    <w:p w14:paraId="27F88E1E">
      <w:pPr>
        <w:spacing w:line="360" w:lineRule="auto"/>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1.11.1关于发包人提供给承包人的图纸、发包人为实施工程自行编制或委托编制的技术规范以及反映发包人关于合同要求或其他类似性质的文件的著作权的归属：</w:t>
      </w:r>
      <w:r>
        <w:rPr>
          <w:rFonts w:hint="eastAsia" w:ascii="Times New Roman" w:hAnsi="Times New Roman" w:eastAsia="仿宋_GB2312"/>
          <w:color w:val="auto"/>
          <w:sz w:val="30"/>
          <w:szCs w:val="32"/>
          <w:highlight w:val="none"/>
          <w:u w:val="single"/>
        </w:rPr>
        <w:t>属于发包人</w:t>
      </w:r>
      <w:r>
        <w:rPr>
          <w:rFonts w:ascii="Times New Roman" w:hAnsi="Times New Roman" w:eastAsia="仿宋_GB2312"/>
          <w:color w:val="auto"/>
          <w:sz w:val="30"/>
          <w:szCs w:val="32"/>
          <w:highlight w:val="none"/>
          <w:u w:val="single"/>
        </w:rPr>
        <w:t>。</w:t>
      </w:r>
    </w:p>
    <w:p w14:paraId="0922C18B">
      <w:pPr>
        <w:spacing w:line="360" w:lineRule="auto"/>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1.11.2 关于承包人为实施工程所编制文件的著作权的归属：</w:t>
      </w:r>
      <w:r>
        <w:rPr>
          <w:rFonts w:hint="eastAsia" w:ascii="Times New Roman" w:hAnsi="Times New Roman" w:eastAsia="仿宋_GB2312"/>
          <w:color w:val="auto"/>
          <w:sz w:val="30"/>
          <w:szCs w:val="32"/>
          <w:highlight w:val="none"/>
          <w:u w:val="single"/>
        </w:rPr>
        <w:t>属于发包人</w:t>
      </w:r>
      <w:r>
        <w:rPr>
          <w:rFonts w:ascii="Times New Roman" w:hAnsi="Times New Roman" w:eastAsia="仿宋_GB2312"/>
          <w:color w:val="auto"/>
          <w:sz w:val="30"/>
          <w:szCs w:val="32"/>
          <w:highlight w:val="none"/>
        </w:rPr>
        <w:t>。</w:t>
      </w:r>
    </w:p>
    <w:p w14:paraId="7C7FB2D7">
      <w:pPr>
        <w:spacing w:line="360" w:lineRule="auto"/>
        <w:ind w:firstLine="600" w:firstLineChars="200"/>
        <w:outlineLvl w:val="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1.11.4 承包人在施工过程中所采用的专利、专有技术、技术秘密的使用费的承担方式：</w:t>
      </w:r>
      <w:r>
        <w:rPr>
          <w:rFonts w:hint="eastAsia" w:ascii="Times New Roman" w:hAnsi="Times New Roman" w:eastAsia="仿宋_GB2312"/>
          <w:color w:val="auto"/>
          <w:sz w:val="30"/>
          <w:szCs w:val="32"/>
          <w:highlight w:val="none"/>
          <w:u w:val="single"/>
        </w:rPr>
        <w:t>承包人为本项目提供的</w:t>
      </w:r>
      <w:r>
        <w:rPr>
          <w:rFonts w:ascii="Times New Roman" w:hAnsi="Times New Roman" w:eastAsia="仿宋_GB2312"/>
          <w:color w:val="auto"/>
          <w:kern w:val="0"/>
          <w:sz w:val="30"/>
          <w:szCs w:val="32"/>
          <w:highlight w:val="none"/>
        </w:rPr>
        <w:t>。</w:t>
      </w:r>
    </w:p>
    <w:p w14:paraId="1B05965B">
      <w:pPr>
        <w:pStyle w:val="6"/>
        <w:spacing w:before="120" w:after="120" w:line="360" w:lineRule="auto"/>
        <w:rPr>
          <w:rFonts w:ascii="Times New Roman" w:hAnsi="Times New Roman" w:eastAsia="黑体"/>
          <w:b w:val="0"/>
          <w:color w:val="auto"/>
          <w:sz w:val="32"/>
          <w:szCs w:val="32"/>
          <w:highlight w:val="none"/>
        </w:rPr>
      </w:pPr>
      <w:bookmarkStart w:id="511" w:name="_Toc351203634"/>
      <w:r>
        <w:rPr>
          <w:rFonts w:ascii="Times New Roman" w:hAnsi="Times New Roman" w:eastAsia="黑体"/>
          <w:b w:val="0"/>
          <w:color w:val="auto"/>
          <w:sz w:val="32"/>
          <w:szCs w:val="32"/>
          <w:highlight w:val="none"/>
        </w:rPr>
        <w:t>2</w:t>
      </w:r>
      <w:bookmarkStart w:id="512" w:name="_Toc297120457"/>
      <w:bookmarkStart w:id="513" w:name="_Toc296347156"/>
      <w:bookmarkStart w:id="514" w:name="_Toc296944496"/>
      <w:bookmarkStart w:id="515" w:name="_Toc297048343"/>
      <w:bookmarkStart w:id="516" w:name="_Toc296890985"/>
      <w:bookmarkStart w:id="517" w:name="_Toc292559362"/>
      <w:bookmarkStart w:id="518" w:name="_Toc296346658"/>
      <w:bookmarkStart w:id="519" w:name="_Toc292559867"/>
      <w:bookmarkStart w:id="520" w:name="_Toc296503157"/>
      <w:bookmarkStart w:id="521" w:name="_Toc296891197"/>
      <w:r>
        <w:rPr>
          <w:rFonts w:ascii="Times New Roman" w:hAnsi="Times New Roman" w:eastAsia="黑体"/>
          <w:b w:val="0"/>
          <w:color w:val="auto"/>
          <w:sz w:val="32"/>
          <w:szCs w:val="32"/>
          <w:highlight w:val="none"/>
        </w:rPr>
        <w:t>. 发包人</w:t>
      </w:r>
      <w:bookmarkEnd w:id="511"/>
    </w:p>
    <w:bookmarkEnd w:id="512"/>
    <w:bookmarkEnd w:id="513"/>
    <w:bookmarkEnd w:id="514"/>
    <w:bookmarkEnd w:id="515"/>
    <w:bookmarkEnd w:id="516"/>
    <w:bookmarkEnd w:id="517"/>
    <w:bookmarkEnd w:id="518"/>
    <w:bookmarkEnd w:id="519"/>
    <w:bookmarkEnd w:id="520"/>
    <w:bookmarkEnd w:id="521"/>
    <w:p w14:paraId="287B5B82">
      <w:pPr>
        <w:spacing w:after="120" w:line="360" w:lineRule="auto"/>
        <w:ind w:firstLine="600" w:firstLineChars="200"/>
        <w:outlineLvl w:val="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2.2 发包人代表</w:t>
      </w:r>
    </w:p>
    <w:p w14:paraId="1F3973DD">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发包人代表：</w:t>
      </w:r>
    </w:p>
    <w:p w14:paraId="4112EDE5">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姓    名：</w:t>
      </w:r>
      <w:r>
        <w:rPr>
          <w:rFonts w:ascii="Times New Roman" w:hAnsi="Times New Roman" w:eastAsia="仿宋_GB2312"/>
          <w:color w:val="auto"/>
          <w:sz w:val="30"/>
          <w:szCs w:val="32"/>
          <w:highlight w:val="none"/>
          <w:u w:val="single"/>
        </w:rPr>
        <w:t xml:space="preserve"> 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w:t>
      </w:r>
      <w:r>
        <w:rPr>
          <w:rFonts w:ascii="Times New Roman" w:hAnsi="Times New Roman" w:eastAsia="仿宋_GB2312"/>
          <w:color w:val="auto"/>
          <w:sz w:val="30"/>
          <w:szCs w:val="32"/>
          <w:highlight w:val="none"/>
        </w:rPr>
        <w:t>；</w:t>
      </w:r>
    </w:p>
    <w:p w14:paraId="30B53C6F">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身份证号：</w:t>
      </w:r>
      <w:r>
        <w:rPr>
          <w:rFonts w:ascii="Times New Roman" w:hAnsi="Times New Roman" w:eastAsia="仿宋_GB2312"/>
          <w:color w:val="auto"/>
          <w:sz w:val="30"/>
          <w:szCs w:val="32"/>
          <w:highlight w:val="none"/>
          <w:u w:val="single"/>
        </w:rPr>
        <w:t xml:space="preserve"> 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w:t>
      </w:r>
    </w:p>
    <w:p w14:paraId="1FCD718B">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职    务：</w:t>
      </w:r>
      <w:r>
        <w:rPr>
          <w:rFonts w:ascii="Times New Roman" w:hAnsi="Times New Roman" w:eastAsia="仿宋_GB2312"/>
          <w:color w:val="auto"/>
          <w:sz w:val="30"/>
          <w:szCs w:val="32"/>
          <w:highlight w:val="none"/>
          <w:u w:val="single"/>
        </w:rPr>
        <w:t>    </w:t>
      </w:r>
      <w:r>
        <w:rPr>
          <w:rFonts w:ascii="Times New Roman" w:hAnsi="Times New Roman" w:eastAsia="仿宋_GB2312"/>
          <w:color w:val="auto"/>
          <w:sz w:val="30"/>
          <w:szCs w:val="32"/>
          <w:highlight w:val="none"/>
        </w:rPr>
        <w:t>；</w:t>
      </w:r>
    </w:p>
    <w:p w14:paraId="6EFDE919">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联系电话：</w:t>
      </w:r>
      <w:r>
        <w:rPr>
          <w:rFonts w:ascii="Times New Roman" w:hAnsi="Times New Roman" w:eastAsia="仿宋_GB2312"/>
          <w:color w:val="auto"/>
          <w:sz w:val="30"/>
          <w:szCs w:val="32"/>
          <w:highlight w:val="none"/>
          <w:u w:val="single"/>
        </w:rPr>
        <w:t>  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w:t>
      </w:r>
      <w:r>
        <w:rPr>
          <w:rFonts w:ascii="Times New Roman" w:hAnsi="Times New Roman" w:eastAsia="仿宋_GB2312"/>
          <w:color w:val="auto"/>
          <w:sz w:val="30"/>
          <w:szCs w:val="32"/>
          <w:highlight w:val="none"/>
        </w:rPr>
        <w:t>；</w:t>
      </w:r>
    </w:p>
    <w:p w14:paraId="439E60CE">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电子信箱：</w:t>
      </w:r>
      <w:r>
        <w:rPr>
          <w:rFonts w:ascii="Times New Roman" w:hAnsi="Times New Roman" w:eastAsia="仿宋_GB2312"/>
          <w:color w:val="auto"/>
          <w:sz w:val="30"/>
          <w:szCs w:val="32"/>
          <w:highlight w:val="none"/>
          <w:u w:val="single"/>
        </w:rPr>
        <w:t>  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w:t>
      </w:r>
      <w:r>
        <w:rPr>
          <w:rFonts w:ascii="Times New Roman" w:hAnsi="Times New Roman" w:eastAsia="仿宋_GB2312"/>
          <w:color w:val="auto"/>
          <w:sz w:val="30"/>
          <w:szCs w:val="32"/>
          <w:highlight w:val="none"/>
        </w:rPr>
        <w:t>；</w:t>
      </w:r>
    </w:p>
    <w:p w14:paraId="4A9A8657">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通信地址：</w:t>
      </w:r>
      <w:r>
        <w:rPr>
          <w:rFonts w:ascii="Times New Roman" w:hAnsi="Times New Roman" w:eastAsia="仿宋_GB2312"/>
          <w:color w:val="auto"/>
          <w:sz w:val="30"/>
          <w:szCs w:val="32"/>
          <w:highlight w:val="none"/>
          <w:u w:val="single"/>
        </w:rPr>
        <w:t></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xml:space="preserve">  </w:t>
      </w:r>
      <w:r>
        <w:rPr>
          <w:rFonts w:ascii="Times New Roman" w:hAnsi="Times New Roman" w:eastAsia="仿宋_GB2312"/>
          <w:color w:val="auto"/>
          <w:sz w:val="30"/>
          <w:szCs w:val="32"/>
          <w:highlight w:val="none"/>
        </w:rPr>
        <w:t>。</w:t>
      </w:r>
    </w:p>
    <w:p w14:paraId="0B933589">
      <w:pPr>
        <w:spacing w:line="360" w:lineRule="auto"/>
        <w:rPr>
          <w:rFonts w:ascii="Times New Roman" w:hAnsi="Times New Roman" w:eastAsia="仿宋_GB2312"/>
          <w:b/>
          <w:color w:val="auto"/>
          <w:sz w:val="30"/>
          <w:szCs w:val="32"/>
          <w:highlight w:val="none"/>
        </w:rPr>
      </w:pPr>
      <w:r>
        <w:rPr>
          <w:rFonts w:ascii="Times New Roman" w:hAnsi="Times New Roman" w:eastAsia="仿宋_GB2312"/>
          <w:color w:val="auto"/>
          <w:sz w:val="30"/>
          <w:szCs w:val="32"/>
          <w:highlight w:val="none"/>
        </w:rPr>
        <w:t>发包人对发包人代表的授权范围如下：</w:t>
      </w:r>
      <w:r>
        <w:rPr>
          <w:rFonts w:hint="eastAsia" w:ascii="Times New Roman" w:hAnsi="Times New Roman" w:eastAsia="仿宋_GB2312"/>
          <w:color w:val="auto"/>
          <w:sz w:val="30"/>
          <w:szCs w:val="32"/>
          <w:highlight w:val="none"/>
        </w:rPr>
        <w:t>不</w:t>
      </w:r>
      <w:r>
        <w:rPr>
          <w:rFonts w:hint="eastAsia" w:ascii="Times New Roman" w:hAnsi="Times New Roman" w:eastAsia="仿宋_GB2312"/>
          <w:color w:val="auto"/>
          <w:sz w:val="30"/>
          <w:szCs w:val="32"/>
          <w:highlight w:val="none"/>
          <w:u w:val="single"/>
        </w:rPr>
        <w:t>涉及工期延长、工程价款及变更、已完成工程量报告、竣工结算报告、索赔等事项的确认或回复。工期延长、工程价款及变更、已完成工程量报告、竣工结算报告、索赔等事项必须符合本合同相关条款约定并加盖发包人公章。否则，除发包人书面追认外，均属无效，对发包人无任何约束力</w:t>
      </w:r>
      <w:r>
        <w:rPr>
          <w:rFonts w:ascii="Times New Roman" w:hAnsi="Times New Roman" w:eastAsia="仿宋_GB2312"/>
          <w:color w:val="auto"/>
          <w:sz w:val="30"/>
          <w:szCs w:val="32"/>
          <w:highlight w:val="none"/>
          <w:u w:val="single"/>
        </w:rPr>
        <w:t>。</w:t>
      </w:r>
    </w:p>
    <w:p w14:paraId="4FD077C8">
      <w:pPr>
        <w:spacing w:after="120" w:line="360" w:lineRule="auto"/>
        <w:ind w:firstLine="600" w:firstLineChars="200"/>
        <w:outlineLvl w:val="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2.4 施工现场、施工条件和基础资料的提供</w:t>
      </w:r>
    </w:p>
    <w:p w14:paraId="3A08C033">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2.4.1 提供施工现场</w:t>
      </w:r>
    </w:p>
    <w:p w14:paraId="50CA89EE">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关于发包人移交施工现场的期限要求：</w:t>
      </w:r>
    </w:p>
    <w:p w14:paraId="11DEAD15">
      <w:pPr>
        <w:spacing w:line="360" w:lineRule="auto"/>
        <w:ind w:firstLine="600" w:firstLineChars="200"/>
        <w:jc w:val="left"/>
        <w:rPr>
          <w:rFonts w:hint="eastAsia" w:ascii="Times New Roman" w:hAnsi="Times New Roman" w:eastAsia="仿宋_GB2312"/>
          <w:color w:val="auto"/>
          <w:sz w:val="30"/>
          <w:szCs w:val="32"/>
          <w:highlight w:val="none"/>
        </w:rPr>
      </w:pPr>
      <w:r>
        <w:rPr>
          <w:rFonts w:hint="eastAsia" w:ascii="Times New Roman" w:hAnsi="Times New Roman" w:eastAsia="仿宋_GB2312"/>
          <w:color w:val="auto"/>
          <w:sz w:val="30"/>
          <w:szCs w:val="32"/>
          <w:highlight w:val="none"/>
        </w:rPr>
        <w:t>(1)一次提供全部施工场地：发包人于开工前向承包人提供合同工程用地红线范围内的施工场地。</w:t>
      </w:r>
    </w:p>
    <w:p w14:paraId="06625E3B">
      <w:pPr>
        <w:spacing w:line="360" w:lineRule="auto"/>
        <w:ind w:firstLine="600" w:firstLineChars="200"/>
        <w:jc w:val="left"/>
        <w:rPr>
          <w:rFonts w:ascii="Times New Roman" w:hAnsi="Times New Roman" w:eastAsia="仿宋_GB2312"/>
          <w:color w:val="auto"/>
          <w:sz w:val="30"/>
          <w:szCs w:val="32"/>
          <w:highlight w:val="none"/>
        </w:rPr>
      </w:pPr>
      <w:r>
        <w:rPr>
          <w:rFonts w:hint="eastAsia" w:ascii="Times New Roman" w:hAnsi="Times New Roman" w:eastAsia="仿宋_GB2312"/>
          <w:color w:val="auto"/>
          <w:sz w:val="30"/>
          <w:szCs w:val="32"/>
          <w:highlight w:val="none"/>
        </w:rPr>
        <w:t>(2)分次提供全部施工场地：发包人按约定的时间分次向承包人提供合同工程用地红线范围内的施工场地</w:t>
      </w:r>
      <w:r>
        <w:rPr>
          <w:rFonts w:ascii="Times New Roman" w:hAnsi="Times New Roman" w:eastAsia="仿宋_GB2312"/>
          <w:color w:val="auto"/>
          <w:sz w:val="30"/>
          <w:szCs w:val="32"/>
          <w:highlight w:val="none"/>
        </w:rPr>
        <w:t>。</w:t>
      </w:r>
    </w:p>
    <w:p w14:paraId="179C05A8">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2.4.2 提供施工条件</w:t>
      </w:r>
    </w:p>
    <w:p w14:paraId="6F0D52BE">
      <w:pPr>
        <w:spacing w:line="360" w:lineRule="auto"/>
        <w:ind w:firstLine="600" w:firstLineChars="200"/>
        <w:rPr>
          <w:rFonts w:ascii="Times New Roman" w:hAnsi="Times New Roman" w:eastAsia="仿宋_GB2312"/>
          <w:color w:val="auto"/>
          <w:sz w:val="30"/>
          <w:szCs w:val="32"/>
          <w:highlight w:val="none"/>
          <w:u w:val="single"/>
        </w:rPr>
      </w:pPr>
      <w:r>
        <w:rPr>
          <w:rFonts w:ascii="Times New Roman" w:hAnsi="Times New Roman" w:eastAsia="仿宋_GB2312"/>
          <w:color w:val="auto"/>
          <w:sz w:val="30"/>
          <w:szCs w:val="32"/>
          <w:highlight w:val="none"/>
        </w:rPr>
        <w:t>关于发包人应负责提供施工</w:t>
      </w:r>
      <w:r>
        <w:rPr>
          <w:rFonts w:hint="eastAsia" w:ascii="Times New Roman" w:hAnsi="Times New Roman" w:eastAsia="仿宋_GB2312"/>
          <w:color w:val="auto"/>
          <w:sz w:val="30"/>
          <w:szCs w:val="32"/>
          <w:highlight w:val="none"/>
        </w:rPr>
        <w:t>所需要的条件，</w:t>
      </w:r>
      <w:r>
        <w:rPr>
          <w:rFonts w:ascii="Times New Roman" w:hAnsi="Times New Roman" w:eastAsia="仿宋_GB2312"/>
          <w:color w:val="auto"/>
          <w:sz w:val="30"/>
          <w:szCs w:val="32"/>
          <w:highlight w:val="none"/>
        </w:rPr>
        <w:t>包括</w:t>
      </w:r>
      <w:r>
        <w:rPr>
          <w:rFonts w:hint="eastAsia" w:ascii="Times New Roman" w:hAnsi="Times New Roman" w:eastAsia="仿宋_GB2312"/>
          <w:color w:val="auto"/>
          <w:sz w:val="30"/>
          <w:szCs w:val="32"/>
          <w:highlight w:val="none"/>
          <w:lang w:eastAsia="zh-CN"/>
        </w:rPr>
        <w:t>：</w:t>
      </w:r>
      <w:r>
        <w:rPr>
          <w:rFonts w:hint="eastAsia" w:ascii="Times New Roman" w:hAnsi="Times New Roman" w:eastAsia="仿宋_GB2312"/>
          <w:color w:val="auto"/>
          <w:sz w:val="30"/>
          <w:szCs w:val="32"/>
          <w:highlight w:val="none"/>
          <w:u w:val="single"/>
        </w:rPr>
        <w:t>发包人仅配合承包人协调水、电接口，施工用水、用电以及进入施工现场的交通道路所发生的一切费用由承包人自行承担并综合考虑在投标报价中，发包人不再另行支付</w:t>
      </w:r>
      <w:r>
        <w:rPr>
          <w:rFonts w:ascii="Times New Roman" w:hAnsi="Times New Roman" w:eastAsia="仿宋_GB2312"/>
          <w:color w:val="auto"/>
          <w:sz w:val="30"/>
          <w:szCs w:val="32"/>
          <w:highlight w:val="none"/>
          <w:u w:val="single"/>
        </w:rPr>
        <w:t>。</w:t>
      </w:r>
    </w:p>
    <w:p w14:paraId="734E52C8">
      <w:pPr>
        <w:pStyle w:val="6"/>
        <w:spacing w:before="120" w:after="120" w:line="360" w:lineRule="auto"/>
        <w:rPr>
          <w:rFonts w:ascii="Times New Roman" w:hAnsi="Times New Roman" w:eastAsia="黑体"/>
          <w:b w:val="0"/>
          <w:color w:val="auto"/>
          <w:sz w:val="32"/>
          <w:szCs w:val="32"/>
          <w:highlight w:val="none"/>
        </w:rPr>
      </w:pPr>
      <w:bookmarkStart w:id="522" w:name="_Toc351203635"/>
      <w:r>
        <w:rPr>
          <w:rFonts w:ascii="Times New Roman" w:hAnsi="Times New Roman" w:eastAsia="黑体"/>
          <w:b w:val="0"/>
          <w:color w:val="auto"/>
          <w:sz w:val="32"/>
          <w:szCs w:val="32"/>
          <w:highlight w:val="none"/>
        </w:rPr>
        <w:t>3</w:t>
      </w:r>
      <w:bookmarkStart w:id="523" w:name="_Toc296503158"/>
      <w:bookmarkStart w:id="524" w:name="_Toc297048344"/>
      <w:bookmarkStart w:id="525" w:name="_Toc296944497"/>
      <w:bookmarkStart w:id="526" w:name="_Toc292559868"/>
      <w:bookmarkStart w:id="527" w:name="_Toc296346659"/>
      <w:bookmarkStart w:id="528" w:name="_Toc296890986"/>
      <w:bookmarkStart w:id="529" w:name="_Toc296891198"/>
      <w:bookmarkStart w:id="530" w:name="_Toc296347157"/>
      <w:bookmarkStart w:id="531" w:name="_Toc297120458"/>
      <w:bookmarkStart w:id="532" w:name="_Toc292559363"/>
      <w:r>
        <w:rPr>
          <w:rFonts w:ascii="Times New Roman" w:hAnsi="Times New Roman" w:eastAsia="黑体"/>
          <w:b w:val="0"/>
          <w:color w:val="auto"/>
          <w:sz w:val="32"/>
          <w:szCs w:val="32"/>
          <w:highlight w:val="none"/>
        </w:rPr>
        <w:t>. 承包人</w:t>
      </w:r>
      <w:bookmarkEnd w:id="522"/>
    </w:p>
    <w:bookmarkEnd w:id="523"/>
    <w:bookmarkEnd w:id="524"/>
    <w:bookmarkEnd w:id="525"/>
    <w:bookmarkEnd w:id="526"/>
    <w:bookmarkEnd w:id="527"/>
    <w:bookmarkEnd w:id="528"/>
    <w:bookmarkEnd w:id="529"/>
    <w:bookmarkEnd w:id="530"/>
    <w:bookmarkEnd w:id="531"/>
    <w:bookmarkEnd w:id="532"/>
    <w:p w14:paraId="3709CA97">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3.1 承包人的一般义务</w:t>
      </w:r>
    </w:p>
    <w:p w14:paraId="35DB8BDA">
      <w:pPr>
        <w:spacing w:line="360" w:lineRule="auto"/>
        <w:jc w:val="left"/>
        <w:rPr>
          <w:rFonts w:ascii="Times New Roman" w:hAnsi="Times New Roman" w:eastAsia="仿宋_GB2312"/>
          <w:color w:val="auto"/>
          <w:sz w:val="30"/>
          <w:szCs w:val="32"/>
          <w:highlight w:val="none"/>
        </w:rPr>
      </w:pPr>
      <w:r>
        <w:rPr>
          <w:rFonts w:ascii="Times New Roman" w:hAnsi="Times New Roman" w:eastAsia="仿宋_GB2312"/>
          <w:color w:val="auto"/>
          <w:kern w:val="0"/>
          <w:sz w:val="30"/>
          <w:szCs w:val="32"/>
          <w:highlight w:val="none"/>
        </w:rPr>
        <w:t>（</w:t>
      </w:r>
      <w:r>
        <w:rPr>
          <w:rFonts w:hint="eastAsia" w:ascii="Times New Roman" w:hAnsi="Times New Roman" w:eastAsia="仿宋_GB2312"/>
          <w:color w:val="auto"/>
          <w:kern w:val="0"/>
          <w:sz w:val="30"/>
          <w:szCs w:val="32"/>
          <w:highlight w:val="none"/>
        </w:rPr>
        <w:t>9</w:t>
      </w:r>
      <w:r>
        <w:rPr>
          <w:rFonts w:ascii="Times New Roman" w:hAnsi="Times New Roman" w:eastAsia="仿宋_GB2312"/>
          <w:color w:val="auto"/>
          <w:kern w:val="0"/>
          <w:sz w:val="30"/>
          <w:szCs w:val="32"/>
          <w:highlight w:val="none"/>
        </w:rPr>
        <w:t>）</w:t>
      </w:r>
      <w:r>
        <w:rPr>
          <w:rFonts w:ascii="Times New Roman" w:hAnsi="Times New Roman" w:eastAsia="仿宋_GB2312"/>
          <w:color w:val="auto"/>
          <w:sz w:val="30"/>
          <w:szCs w:val="32"/>
          <w:highlight w:val="none"/>
        </w:rPr>
        <w:t>承包人提交的竣工资料的内容：</w:t>
      </w:r>
      <w:r>
        <w:rPr>
          <w:rFonts w:hint="eastAsia" w:ascii="Times New Roman" w:hAnsi="Times New Roman" w:eastAsia="仿宋_GB2312"/>
          <w:color w:val="auto"/>
          <w:sz w:val="30"/>
          <w:szCs w:val="32"/>
          <w:highlight w:val="none"/>
          <w:u w:val="single"/>
        </w:rPr>
        <w:t>工程施工技术资料、工程质量保证资料、工程检验评定资料、竣工图及其他应交资料，应符合《建设工程文件归档整理规范》(GB/T50328-2014)和重庆市有关文件规定。</w:t>
      </w:r>
    </w:p>
    <w:p w14:paraId="2520D412">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承包人需要提交的竣工资料套数：</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val="en-US" w:eastAsia="zh-CN"/>
        </w:rPr>
        <w:t>6套</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w:t>
      </w:r>
    </w:p>
    <w:p w14:paraId="4200A651">
      <w:pPr>
        <w:spacing w:line="360" w:lineRule="auto"/>
        <w:ind w:left="638" w:leftChars="304"/>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承包人提交的竣工资料的费用承担：</w:t>
      </w:r>
      <w:r>
        <w:rPr>
          <w:rFonts w:hint="eastAsia" w:ascii="Times New Roman" w:hAnsi="Times New Roman" w:eastAsia="仿宋_GB2312"/>
          <w:color w:val="auto"/>
          <w:sz w:val="30"/>
          <w:szCs w:val="32"/>
          <w:highlight w:val="none"/>
          <w:u w:val="single"/>
          <w:lang w:val="en-US" w:eastAsia="zh-CN"/>
        </w:rPr>
        <w:t>由</w:t>
      </w:r>
      <w:r>
        <w:rPr>
          <w:rFonts w:ascii="Times New Roman" w:hAnsi="Times New Roman" w:eastAsia="仿宋_GB2312"/>
          <w:color w:val="auto"/>
          <w:sz w:val="30"/>
          <w:szCs w:val="32"/>
          <w:highlight w:val="none"/>
          <w:u w:val="single"/>
        </w:rPr>
        <w:t>承包人</w:t>
      </w:r>
      <w:r>
        <w:rPr>
          <w:rFonts w:hint="eastAsia" w:ascii="Times New Roman" w:hAnsi="Times New Roman" w:eastAsia="仿宋_GB2312"/>
          <w:color w:val="auto"/>
          <w:sz w:val="30"/>
          <w:szCs w:val="32"/>
          <w:highlight w:val="none"/>
          <w:u w:val="single"/>
          <w:lang w:val="en-US" w:eastAsia="zh-CN"/>
        </w:rPr>
        <w:t>负责</w:t>
      </w:r>
      <w:r>
        <w:rPr>
          <w:rFonts w:ascii="Times New Roman" w:hAnsi="Times New Roman" w:eastAsia="仿宋_GB2312"/>
          <w:color w:val="auto"/>
          <w:sz w:val="30"/>
          <w:szCs w:val="32"/>
          <w:highlight w:val="none"/>
        </w:rPr>
        <w:t>。</w:t>
      </w:r>
    </w:p>
    <w:p w14:paraId="331D7A30">
      <w:pPr>
        <w:spacing w:line="360" w:lineRule="auto"/>
        <w:ind w:left="638" w:leftChars="304"/>
        <w:jc w:val="left"/>
        <w:rPr>
          <w:rFonts w:hint="eastAsia" w:ascii="Times New Roman" w:hAnsi="Times New Roman" w:eastAsia="仿宋_GB2312"/>
          <w:color w:val="auto"/>
          <w:sz w:val="30"/>
          <w:szCs w:val="32"/>
          <w:highlight w:val="none"/>
          <w:u w:val="single"/>
          <w:lang w:eastAsia="zh-CN"/>
        </w:rPr>
      </w:pPr>
      <w:r>
        <w:rPr>
          <w:rFonts w:ascii="Times New Roman" w:hAnsi="Times New Roman" w:eastAsia="仿宋_GB2312"/>
          <w:color w:val="auto"/>
          <w:sz w:val="30"/>
          <w:szCs w:val="32"/>
          <w:highlight w:val="none"/>
        </w:rPr>
        <w:t>承包人提交的竣工资料移交时间：</w:t>
      </w:r>
      <w:r>
        <w:rPr>
          <w:rFonts w:hint="eastAsia" w:ascii="Times New Roman" w:hAnsi="Times New Roman" w:eastAsia="仿宋_GB2312"/>
          <w:color w:val="auto"/>
          <w:sz w:val="30"/>
          <w:szCs w:val="32"/>
          <w:highlight w:val="none"/>
          <w:u w:val="single"/>
        </w:rPr>
        <w:t>工程竣工验收合格后 1 个月内移交给发包人</w:t>
      </w:r>
      <w:r>
        <w:rPr>
          <w:rFonts w:hint="eastAsia" w:ascii="Times New Roman" w:hAnsi="Times New Roman" w:eastAsia="仿宋_GB2312"/>
          <w:color w:val="auto"/>
          <w:sz w:val="30"/>
          <w:szCs w:val="32"/>
          <w:highlight w:val="none"/>
          <w:u w:val="single"/>
          <w:lang w:eastAsia="zh-CN"/>
        </w:rPr>
        <w:t>。</w:t>
      </w:r>
    </w:p>
    <w:p w14:paraId="632812F4">
      <w:pPr>
        <w:spacing w:line="360" w:lineRule="auto"/>
        <w:ind w:firstLine="600" w:firstLineChars="200"/>
        <w:jc w:val="left"/>
        <w:rPr>
          <w:rFonts w:hint="eastAsia"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承包人提交的竣工资料形式要求：</w:t>
      </w:r>
      <w:r>
        <w:rPr>
          <w:rFonts w:hint="eastAsia" w:ascii="Times New Roman" w:hAnsi="Times New Roman" w:eastAsia="仿宋_GB2312"/>
          <w:color w:val="auto"/>
          <w:sz w:val="30"/>
          <w:szCs w:val="32"/>
          <w:highlight w:val="none"/>
          <w:u w:val="single"/>
        </w:rPr>
        <w:t>完整的书面文件及电子文档</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w:t>
      </w:r>
    </w:p>
    <w:p w14:paraId="54D4030D">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kern w:val="0"/>
          <w:sz w:val="30"/>
          <w:szCs w:val="32"/>
          <w:highlight w:val="none"/>
        </w:rPr>
        <w:t>（</w:t>
      </w:r>
      <w:r>
        <w:rPr>
          <w:rFonts w:hint="eastAsia" w:ascii="Times New Roman" w:hAnsi="Times New Roman" w:eastAsia="仿宋_GB2312"/>
          <w:color w:val="auto"/>
          <w:kern w:val="0"/>
          <w:sz w:val="30"/>
          <w:szCs w:val="32"/>
          <w:highlight w:val="none"/>
        </w:rPr>
        <w:t>10</w:t>
      </w:r>
      <w:r>
        <w:rPr>
          <w:rFonts w:ascii="Times New Roman" w:hAnsi="Times New Roman" w:eastAsia="仿宋_GB2312"/>
          <w:color w:val="auto"/>
          <w:kern w:val="0"/>
          <w:sz w:val="30"/>
          <w:szCs w:val="32"/>
          <w:highlight w:val="none"/>
        </w:rPr>
        <w:t>）承包人应履行的其他义务：</w:t>
      </w:r>
      <w:r>
        <w:rPr>
          <w:rFonts w:hint="eastAsia" w:ascii="仿宋" w:hAnsi="仿宋" w:eastAsia="仿宋" w:cs="仿宋"/>
          <w:b w:val="0"/>
          <w:bCs/>
          <w:color w:val="auto"/>
          <w:spacing w:val="-2"/>
          <w:sz w:val="28"/>
          <w:szCs w:val="28"/>
          <w:highlight w:val="none"/>
          <w:u w:val="single" w:color="auto"/>
        </w:rPr>
        <w:t>满足重庆市及重庆铜梁区档案馆存档要求</w:t>
      </w:r>
      <w:r>
        <w:rPr>
          <w:rFonts w:ascii="Times New Roman" w:hAnsi="Times New Roman" w:eastAsia="仿宋_GB2312"/>
          <w:color w:val="auto"/>
          <w:sz w:val="30"/>
          <w:szCs w:val="32"/>
          <w:highlight w:val="none"/>
        </w:rPr>
        <w:t>。</w:t>
      </w:r>
    </w:p>
    <w:p w14:paraId="2D29EC85">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3.2 项目经理</w:t>
      </w:r>
    </w:p>
    <w:p w14:paraId="038CB805">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kern w:val="0"/>
          <w:sz w:val="30"/>
          <w:szCs w:val="32"/>
          <w:highlight w:val="none"/>
        </w:rPr>
        <w:t xml:space="preserve">3.2.1 </w:t>
      </w:r>
      <w:r>
        <w:rPr>
          <w:rFonts w:ascii="Times New Roman" w:hAnsi="Times New Roman" w:eastAsia="仿宋_GB2312"/>
          <w:color w:val="auto"/>
          <w:sz w:val="30"/>
          <w:szCs w:val="32"/>
          <w:highlight w:val="none"/>
        </w:rPr>
        <w:t>项目经理：</w:t>
      </w:r>
    </w:p>
    <w:p w14:paraId="34219C33">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姓    名：</w:t>
      </w:r>
      <w:r>
        <w:rPr>
          <w:rFonts w:ascii="Times New Roman" w:hAnsi="Times New Roman" w:eastAsia="仿宋_GB2312"/>
          <w:color w:val="auto"/>
          <w:sz w:val="30"/>
          <w:szCs w:val="32"/>
          <w:highlight w:val="none"/>
          <w:u w:val="single"/>
        </w:rPr>
        <w:t>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w:t>
      </w:r>
      <w:r>
        <w:rPr>
          <w:rFonts w:ascii="Times New Roman" w:hAnsi="Times New Roman" w:eastAsia="仿宋_GB2312"/>
          <w:color w:val="auto"/>
          <w:sz w:val="30"/>
          <w:szCs w:val="32"/>
          <w:highlight w:val="none"/>
        </w:rPr>
        <w:t>；</w:t>
      </w:r>
    </w:p>
    <w:p w14:paraId="1B635490">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身份证号：</w:t>
      </w:r>
      <w:r>
        <w:rPr>
          <w:rFonts w:ascii="Times New Roman" w:hAnsi="Times New Roman" w:eastAsia="仿宋_GB2312"/>
          <w:color w:val="auto"/>
          <w:sz w:val="30"/>
          <w:szCs w:val="32"/>
          <w:highlight w:val="none"/>
          <w:u w:val="single"/>
        </w:rPr>
        <w:t>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w:t>
      </w:r>
      <w:r>
        <w:rPr>
          <w:rFonts w:ascii="Times New Roman" w:hAnsi="Times New Roman" w:eastAsia="仿宋_GB2312"/>
          <w:color w:val="auto"/>
          <w:sz w:val="30"/>
          <w:szCs w:val="32"/>
          <w:highlight w:val="none"/>
        </w:rPr>
        <w:t>；</w:t>
      </w:r>
    </w:p>
    <w:p w14:paraId="17AD3BE5">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建造师执业资格等级：</w:t>
      </w:r>
      <w:r>
        <w:rPr>
          <w:rFonts w:ascii="Times New Roman" w:hAnsi="Times New Roman" w:eastAsia="仿宋_GB2312"/>
          <w:color w:val="auto"/>
          <w:sz w:val="30"/>
          <w:szCs w:val="32"/>
          <w:highlight w:val="none"/>
          <w:u w:val="single"/>
        </w:rPr>
        <w:t>   </w:t>
      </w:r>
      <w:r>
        <w:rPr>
          <w:rFonts w:ascii="Times New Roman" w:hAnsi="Times New Roman" w:eastAsia="仿宋_GB2312"/>
          <w:color w:val="auto"/>
          <w:sz w:val="30"/>
          <w:szCs w:val="32"/>
          <w:highlight w:val="none"/>
        </w:rPr>
        <w:t>；</w:t>
      </w:r>
    </w:p>
    <w:p w14:paraId="4B0086D7">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建造师注册证书号：</w:t>
      </w:r>
      <w:r>
        <w:rPr>
          <w:rFonts w:ascii="Times New Roman" w:hAnsi="Times New Roman" w:eastAsia="仿宋_GB2312"/>
          <w:color w:val="auto"/>
          <w:sz w:val="30"/>
          <w:szCs w:val="32"/>
          <w:highlight w:val="none"/>
          <w:u w:val="single"/>
        </w:rPr>
        <w:t> </w:t>
      </w:r>
      <w:r>
        <w:rPr>
          <w:rFonts w:ascii="Times New Roman" w:hAnsi="Times New Roman" w:eastAsia="仿宋_GB2312"/>
          <w:color w:val="auto"/>
          <w:sz w:val="30"/>
          <w:szCs w:val="32"/>
          <w:highlight w:val="none"/>
        </w:rPr>
        <w:t>；</w:t>
      </w:r>
    </w:p>
    <w:p w14:paraId="434103F7">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建造师执业印章号：</w:t>
      </w:r>
      <w:r>
        <w:rPr>
          <w:rFonts w:ascii="Times New Roman" w:hAnsi="Times New Roman" w:eastAsia="仿宋_GB2312"/>
          <w:color w:val="auto"/>
          <w:sz w:val="30"/>
          <w:szCs w:val="32"/>
          <w:highlight w:val="none"/>
          <w:u w:val="single"/>
        </w:rPr>
        <w:t> </w:t>
      </w:r>
      <w:r>
        <w:rPr>
          <w:rFonts w:ascii="Times New Roman" w:hAnsi="Times New Roman" w:eastAsia="仿宋_GB2312"/>
          <w:color w:val="auto"/>
          <w:sz w:val="30"/>
          <w:szCs w:val="32"/>
          <w:highlight w:val="none"/>
        </w:rPr>
        <w:t>；</w:t>
      </w:r>
    </w:p>
    <w:p w14:paraId="36A67EF9">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安全生产考核合格证书号：</w:t>
      </w:r>
      <w:r>
        <w:rPr>
          <w:rFonts w:ascii="Times New Roman" w:hAnsi="Times New Roman" w:eastAsia="仿宋_GB2312"/>
          <w:color w:val="auto"/>
          <w:sz w:val="30"/>
          <w:szCs w:val="32"/>
          <w:highlight w:val="none"/>
          <w:u w:val="single"/>
        </w:rPr>
        <w:t> </w:t>
      </w:r>
      <w:r>
        <w:rPr>
          <w:rFonts w:ascii="Times New Roman" w:hAnsi="Times New Roman" w:eastAsia="仿宋_GB2312"/>
          <w:color w:val="auto"/>
          <w:sz w:val="30"/>
          <w:szCs w:val="32"/>
          <w:highlight w:val="none"/>
        </w:rPr>
        <w:t>；</w:t>
      </w:r>
    </w:p>
    <w:p w14:paraId="5175C8AB">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联系电话：</w:t>
      </w:r>
      <w:r>
        <w:rPr>
          <w:rFonts w:ascii="Times New Roman" w:hAnsi="Times New Roman" w:eastAsia="仿宋_GB2312"/>
          <w:color w:val="auto"/>
          <w:sz w:val="30"/>
          <w:szCs w:val="32"/>
          <w:highlight w:val="none"/>
          <w:u w:val="single"/>
        </w:rPr>
        <w:t>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w:t>
      </w:r>
      <w:r>
        <w:rPr>
          <w:rFonts w:ascii="Times New Roman" w:hAnsi="Times New Roman" w:eastAsia="仿宋_GB2312"/>
          <w:color w:val="auto"/>
          <w:sz w:val="30"/>
          <w:szCs w:val="32"/>
          <w:highlight w:val="none"/>
        </w:rPr>
        <w:t>；</w:t>
      </w:r>
    </w:p>
    <w:p w14:paraId="2539B1DC">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电子信箱：</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w:t>
      </w:r>
      <w:r>
        <w:rPr>
          <w:rFonts w:ascii="Times New Roman" w:hAnsi="Times New Roman" w:eastAsia="仿宋_GB2312"/>
          <w:color w:val="auto"/>
          <w:sz w:val="30"/>
          <w:szCs w:val="32"/>
          <w:highlight w:val="none"/>
        </w:rPr>
        <w:t>；</w:t>
      </w:r>
    </w:p>
    <w:p w14:paraId="110DDC9A">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通信地址：</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w:t>
      </w:r>
      <w:r>
        <w:rPr>
          <w:rFonts w:ascii="Times New Roman" w:hAnsi="Times New Roman" w:eastAsia="仿宋_GB2312"/>
          <w:color w:val="auto"/>
          <w:sz w:val="30"/>
          <w:szCs w:val="32"/>
          <w:highlight w:val="none"/>
        </w:rPr>
        <w:t>；</w:t>
      </w:r>
    </w:p>
    <w:p w14:paraId="00721F15">
      <w:pPr>
        <w:spacing w:line="360" w:lineRule="auto"/>
        <w:ind w:firstLine="600" w:firstLineChars="200"/>
        <w:rPr>
          <w:rFonts w:ascii="Times New Roman" w:hAnsi="Times New Roman" w:eastAsia="仿宋_GB2312"/>
          <w:color w:val="auto"/>
          <w:sz w:val="30"/>
          <w:szCs w:val="32"/>
          <w:highlight w:val="none"/>
          <w:u w:val="single"/>
        </w:rPr>
      </w:pPr>
      <w:r>
        <w:rPr>
          <w:rFonts w:ascii="Times New Roman" w:hAnsi="Times New Roman" w:eastAsia="仿宋_GB2312"/>
          <w:color w:val="auto"/>
          <w:sz w:val="30"/>
          <w:szCs w:val="32"/>
          <w:highlight w:val="none"/>
        </w:rPr>
        <w:t>承包人对项目经理的授权范围如下：</w:t>
      </w:r>
      <w:r>
        <w:rPr>
          <w:rFonts w:hint="eastAsia" w:ascii="Times New Roman" w:hAnsi="Times New Roman" w:eastAsia="仿宋_GB2312"/>
          <w:color w:val="auto"/>
          <w:sz w:val="30"/>
          <w:szCs w:val="32"/>
          <w:highlight w:val="none"/>
          <w:u w:val="single"/>
        </w:rPr>
        <w:t>严格按《发包人要求》、现行国家设计规范、施工规范及验收规范组织设计、采购和施工，保证工程质量、进度、安全；及时向监理人、发包人报告现场情况（以承包人书面授权范围为准）</w:t>
      </w:r>
      <w:r>
        <w:rPr>
          <w:rFonts w:ascii="Times New Roman" w:hAnsi="Times New Roman" w:eastAsia="仿宋_GB2312"/>
          <w:color w:val="auto"/>
          <w:sz w:val="30"/>
          <w:szCs w:val="32"/>
          <w:highlight w:val="none"/>
          <w:u w:val="single"/>
        </w:rPr>
        <w:t>。</w:t>
      </w:r>
    </w:p>
    <w:p w14:paraId="41C2EA27">
      <w:pPr>
        <w:spacing w:line="360" w:lineRule="auto"/>
        <w:ind w:firstLine="600" w:firstLineChars="200"/>
        <w:jc w:val="left"/>
        <w:rPr>
          <w:rFonts w:ascii="Times New Roman" w:hAnsi="Times New Roman" w:eastAsia="仿宋_GB2312"/>
          <w:color w:val="auto"/>
          <w:kern w:val="0"/>
          <w:sz w:val="30"/>
          <w:szCs w:val="32"/>
          <w:highlight w:val="none"/>
          <w:u w:val="single"/>
        </w:rPr>
      </w:pPr>
      <w:r>
        <w:rPr>
          <w:rFonts w:ascii="Times New Roman" w:hAnsi="Times New Roman" w:eastAsia="仿宋_GB2312"/>
          <w:color w:val="auto"/>
          <w:kern w:val="0"/>
          <w:sz w:val="30"/>
          <w:szCs w:val="32"/>
          <w:highlight w:val="none"/>
        </w:rPr>
        <w:t>关于项目经理每月在施工现场的时间要求：</w:t>
      </w:r>
      <w:r>
        <w:rPr>
          <w:rFonts w:hint="eastAsia" w:ascii="Times New Roman" w:hAnsi="Times New Roman" w:eastAsia="仿宋_GB2312"/>
          <w:color w:val="auto"/>
          <w:kern w:val="0"/>
          <w:sz w:val="30"/>
          <w:szCs w:val="32"/>
          <w:highlight w:val="none"/>
          <w:u w:val="single"/>
        </w:rPr>
        <w:t>不少于 20 天，由监理人负责工程总承包项目经理的考勤</w:t>
      </w:r>
      <w:r>
        <w:rPr>
          <w:rFonts w:ascii="Times New Roman" w:hAnsi="Times New Roman" w:eastAsia="仿宋_GB2312"/>
          <w:color w:val="auto"/>
          <w:sz w:val="30"/>
          <w:szCs w:val="32"/>
          <w:highlight w:val="none"/>
          <w:u w:val="single"/>
        </w:rPr>
        <w:t>。</w:t>
      </w:r>
    </w:p>
    <w:p w14:paraId="3305B4EA">
      <w:pPr>
        <w:spacing w:line="360" w:lineRule="auto"/>
        <w:ind w:firstLine="600" w:firstLineChars="200"/>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承包人未提交劳动合同，以及没有为项目经理缴纳社会保险证明的违约责任：</w:t>
      </w:r>
      <w:r>
        <w:rPr>
          <w:rFonts w:hint="eastAsia" w:ascii="Times New Roman" w:hAnsi="Times New Roman" w:eastAsia="仿宋_GB2312"/>
          <w:color w:val="auto"/>
          <w:sz w:val="30"/>
          <w:szCs w:val="32"/>
          <w:highlight w:val="none"/>
          <w:u w:val="single"/>
        </w:rPr>
        <w:t>按照第1</w:t>
      </w:r>
      <w:r>
        <w:rPr>
          <w:rFonts w:hint="eastAsia" w:ascii="Times New Roman" w:hAnsi="Times New Roman" w:eastAsia="仿宋_GB2312"/>
          <w:color w:val="auto"/>
          <w:sz w:val="30"/>
          <w:szCs w:val="32"/>
          <w:highlight w:val="none"/>
          <w:u w:val="single"/>
          <w:lang w:val="en-US" w:eastAsia="zh-CN"/>
        </w:rPr>
        <w:t>6</w:t>
      </w:r>
      <w:r>
        <w:rPr>
          <w:rFonts w:hint="eastAsia" w:ascii="Times New Roman" w:hAnsi="Times New Roman" w:eastAsia="仿宋_GB2312"/>
          <w:color w:val="auto"/>
          <w:sz w:val="30"/>
          <w:szCs w:val="32"/>
          <w:highlight w:val="none"/>
          <w:u w:val="single"/>
        </w:rPr>
        <w:t>.2款[承包人违约]约定执行</w:t>
      </w:r>
      <w:r>
        <w:rPr>
          <w:rFonts w:ascii="Times New Roman" w:hAnsi="Times New Roman" w:eastAsia="仿宋_GB2312"/>
          <w:color w:val="auto"/>
          <w:sz w:val="30"/>
          <w:szCs w:val="32"/>
          <w:highlight w:val="none"/>
          <w:u w:val="single"/>
        </w:rPr>
        <w:t>。</w:t>
      </w:r>
    </w:p>
    <w:p w14:paraId="04572795">
      <w:pPr>
        <w:spacing w:line="360" w:lineRule="auto"/>
        <w:ind w:firstLine="600" w:firstLineChars="200"/>
        <w:rPr>
          <w:rFonts w:ascii="Times New Roman" w:hAnsi="Times New Roman" w:eastAsia="仿宋_GB2312"/>
          <w:color w:val="auto"/>
          <w:sz w:val="30"/>
          <w:szCs w:val="32"/>
          <w:highlight w:val="none"/>
          <w:u w:val="single"/>
        </w:rPr>
      </w:pPr>
      <w:r>
        <w:rPr>
          <w:rFonts w:ascii="Times New Roman" w:hAnsi="Times New Roman" w:eastAsia="仿宋_GB2312"/>
          <w:color w:val="auto"/>
          <w:kern w:val="0"/>
          <w:sz w:val="30"/>
          <w:szCs w:val="32"/>
          <w:highlight w:val="none"/>
        </w:rPr>
        <w:t>项目经理未经批准，擅自离开施工现场的违约责任：</w:t>
      </w:r>
      <w:r>
        <w:rPr>
          <w:rFonts w:hint="eastAsia" w:ascii="Times New Roman" w:hAnsi="Times New Roman" w:eastAsia="仿宋_GB2312"/>
          <w:color w:val="auto"/>
          <w:kern w:val="0"/>
          <w:sz w:val="30"/>
          <w:szCs w:val="32"/>
          <w:highlight w:val="none"/>
          <w:u w:val="single"/>
        </w:rPr>
        <w:t xml:space="preserve">按照第 </w:t>
      </w:r>
      <w:r>
        <w:rPr>
          <w:rFonts w:hint="eastAsia" w:ascii="Times New Roman" w:hAnsi="Times New Roman" w:eastAsia="仿宋_GB2312"/>
          <w:color w:val="auto"/>
          <w:sz w:val="30"/>
          <w:szCs w:val="32"/>
          <w:highlight w:val="none"/>
          <w:u w:val="single"/>
        </w:rPr>
        <w:t>1</w:t>
      </w:r>
      <w:r>
        <w:rPr>
          <w:rFonts w:hint="eastAsia" w:ascii="Times New Roman" w:hAnsi="Times New Roman" w:eastAsia="仿宋_GB2312"/>
          <w:color w:val="auto"/>
          <w:sz w:val="30"/>
          <w:szCs w:val="32"/>
          <w:highlight w:val="none"/>
          <w:u w:val="single"/>
          <w:lang w:val="en-US" w:eastAsia="zh-CN"/>
        </w:rPr>
        <w:t>6</w:t>
      </w:r>
      <w:r>
        <w:rPr>
          <w:rFonts w:hint="eastAsia" w:ascii="Times New Roman" w:hAnsi="Times New Roman" w:eastAsia="仿宋_GB2312"/>
          <w:color w:val="auto"/>
          <w:sz w:val="30"/>
          <w:szCs w:val="32"/>
          <w:highlight w:val="none"/>
          <w:u w:val="single"/>
        </w:rPr>
        <w:t>.2</w:t>
      </w:r>
      <w:r>
        <w:rPr>
          <w:rFonts w:hint="eastAsia" w:ascii="Times New Roman" w:hAnsi="Times New Roman" w:eastAsia="仿宋_GB2312"/>
          <w:color w:val="auto"/>
          <w:kern w:val="0"/>
          <w:sz w:val="30"/>
          <w:szCs w:val="32"/>
          <w:highlight w:val="none"/>
          <w:u w:val="single"/>
        </w:rPr>
        <w:t xml:space="preserve"> 款[承包人违约]约定执行</w:t>
      </w:r>
      <w:r>
        <w:rPr>
          <w:rFonts w:ascii="Times New Roman" w:hAnsi="Times New Roman" w:eastAsia="仿宋_GB2312"/>
          <w:color w:val="auto"/>
          <w:sz w:val="30"/>
          <w:szCs w:val="32"/>
          <w:highlight w:val="none"/>
          <w:u w:val="single"/>
        </w:rPr>
        <w:t>。</w:t>
      </w:r>
    </w:p>
    <w:p w14:paraId="0BFB2EBA">
      <w:pPr>
        <w:spacing w:line="360" w:lineRule="auto"/>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3.2.3 承包人擅自更换项目经理的违约责任：</w:t>
      </w:r>
      <w:r>
        <w:rPr>
          <w:rFonts w:hint="eastAsia" w:ascii="Times New Roman" w:hAnsi="Times New Roman" w:eastAsia="仿宋_GB2312"/>
          <w:color w:val="auto"/>
          <w:sz w:val="30"/>
          <w:szCs w:val="32"/>
          <w:highlight w:val="none"/>
          <w:u w:val="single"/>
        </w:rPr>
        <w:t>按照第1</w:t>
      </w:r>
      <w:r>
        <w:rPr>
          <w:rFonts w:hint="eastAsia" w:ascii="Times New Roman" w:hAnsi="Times New Roman" w:eastAsia="仿宋_GB2312"/>
          <w:color w:val="auto"/>
          <w:sz w:val="30"/>
          <w:szCs w:val="32"/>
          <w:highlight w:val="none"/>
          <w:u w:val="single"/>
          <w:lang w:val="en-US" w:eastAsia="zh-CN"/>
        </w:rPr>
        <w:t>6</w:t>
      </w:r>
      <w:r>
        <w:rPr>
          <w:rFonts w:hint="eastAsia" w:ascii="Times New Roman" w:hAnsi="Times New Roman" w:eastAsia="仿宋_GB2312"/>
          <w:color w:val="auto"/>
          <w:sz w:val="30"/>
          <w:szCs w:val="32"/>
          <w:highlight w:val="none"/>
          <w:u w:val="single"/>
        </w:rPr>
        <w:t>.2款[承包人违约]约定执行</w:t>
      </w:r>
      <w:r>
        <w:rPr>
          <w:rFonts w:ascii="Times New Roman" w:hAnsi="Times New Roman" w:eastAsia="仿宋_GB2312"/>
          <w:color w:val="auto"/>
          <w:sz w:val="30"/>
          <w:szCs w:val="32"/>
          <w:highlight w:val="none"/>
          <w:u w:val="single"/>
        </w:rPr>
        <w:t>。</w:t>
      </w:r>
    </w:p>
    <w:p w14:paraId="7933FE3A">
      <w:pPr>
        <w:spacing w:line="360" w:lineRule="auto"/>
        <w:outlineLvl w:val="0"/>
        <w:rPr>
          <w:rFonts w:hint="eastAsia" w:ascii="Times New Roman" w:hAnsi="Times New Roman" w:eastAsia="仿宋_GB2312"/>
          <w:color w:val="auto"/>
          <w:sz w:val="30"/>
          <w:szCs w:val="32"/>
          <w:highlight w:val="none"/>
          <w:lang w:eastAsia="zh-CN"/>
        </w:rPr>
      </w:pPr>
      <w:r>
        <w:rPr>
          <w:rFonts w:ascii="Times New Roman" w:hAnsi="Times New Roman" w:eastAsia="仿宋_GB2312"/>
          <w:color w:val="auto"/>
          <w:sz w:val="30"/>
          <w:szCs w:val="32"/>
          <w:highlight w:val="none"/>
        </w:rPr>
        <w:t xml:space="preserve">    3.2.4 承包人无正当理由拒绝更换项目经理的违约责任：</w:t>
      </w:r>
      <w:r>
        <w:rPr>
          <w:rFonts w:hint="eastAsia" w:ascii="Times New Roman" w:hAnsi="Times New Roman" w:eastAsia="仿宋_GB2312"/>
          <w:color w:val="auto"/>
          <w:sz w:val="30"/>
          <w:szCs w:val="32"/>
          <w:highlight w:val="none"/>
          <w:u w:val="single"/>
        </w:rPr>
        <w:t>按照第 1</w:t>
      </w:r>
      <w:r>
        <w:rPr>
          <w:rFonts w:hint="eastAsia" w:ascii="Times New Roman" w:hAnsi="Times New Roman" w:eastAsia="仿宋_GB2312"/>
          <w:color w:val="auto"/>
          <w:sz w:val="30"/>
          <w:szCs w:val="32"/>
          <w:highlight w:val="none"/>
          <w:u w:val="single"/>
          <w:lang w:val="en-US" w:eastAsia="zh-CN"/>
        </w:rPr>
        <w:t>6</w:t>
      </w:r>
      <w:r>
        <w:rPr>
          <w:rFonts w:hint="eastAsia" w:ascii="Times New Roman" w:hAnsi="Times New Roman" w:eastAsia="仿宋_GB2312"/>
          <w:color w:val="auto"/>
          <w:sz w:val="30"/>
          <w:szCs w:val="32"/>
          <w:highlight w:val="none"/>
          <w:u w:val="single"/>
        </w:rPr>
        <w:t>.2款[承包人违约]约定执行</w:t>
      </w:r>
      <w:r>
        <w:rPr>
          <w:rFonts w:hint="eastAsia" w:ascii="Times New Roman" w:hAnsi="Times New Roman" w:eastAsia="仿宋_GB2312"/>
          <w:color w:val="auto"/>
          <w:sz w:val="30"/>
          <w:szCs w:val="32"/>
          <w:highlight w:val="none"/>
          <w:u w:val="single"/>
          <w:lang w:eastAsia="zh-CN"/>
        </w:rPr>
        <w:t>。</w:t>
      </w:r>
    </w:p>
    <w:p w14:paraId="2DD6406D">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3.3 承包人人员</w:t>
      </w:r>
    </w:p>
    <w:p w14:paraId="1BDFD673">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3.3.1 承包人提交项目管理机构及施工现场管理人员安排报告的期限：</w:t>
      </w:r>
      <w:r>
        <w:rPr>
          <w:rFonts w:hint="eastAsia" w:ascii="Times New Roman" w:hAnsi="Times New Roman" w:eastAsia="仿宋_GB2312"/>
          <w:color w:val="auto"/>
          <w:sz w:val="30"/>
          <w:szCs w:val="32"/>
          <w:highlight w:val="none"/>
          <w:u w:val="single"/>
        </w:rPr>
        <w:t>合同订立后 7 天内</w:t>
      </w:r>
      <w:r>
        <w:rPr>
          <w:rFonts w:ascii="Times New Roman" w:hAnsi="Times New Roman" w:eastAsia="仿宋_GB2312"/>
          <w:color w:val="auto"/>
          <w:sz w:val="30"/>
          <w:szCs w:val="32"/>
          <w:highlight w:val="none"/>
          <w:u w:val="single"/>
        </w:rPr>
        <w:t>。</w:t>
      </w:r>
    </w:p>
    <w:p w14:paraId="582A7126">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3.3.3 承包人无正当理由拒绝撤换主要施工管理人员的违约责任：</w:t>
      </w:r>
      <w:r>
        <w:rPr>
          <w:rFonts w:hint="eastAsia" w:ascii="Times New Roman" w:hAnsi="Times New Roman" w:eastAsia="仿宋_GB2312"/>
          <w:color w:val="auto"/>
          <w:sz w:val="30"/>
          <w:szCs w:val="32"/>
          <w:highlight w:val="none"/>
          <w:u w:val="single"/>
        </w:rPr>
        <w:t>按照第1</w:t>
      </w:r>
      <w:r>
        <w:rPr>
          <w:rFonts w:hint="eastAsia" w:ascii="Times New Roman" w:hAnsi="Times New Roman" w:eastAsia="仿宋_GB2312"/>
          <w:color w:val="auto"/>
          <w:sz w:val="30"/>
          <w:szCs w:val="32"/>
          <w:highlight w:val="none"/>
          <w:u w:val="single"/>
          <w:lang w:val="en-US" w:eastAsia="zh-CN"/>
        </w:rPr>
        <w:t>6</w:t>
      </w:r>
      <w:r>
        <w:rPr>
          <w:rFonts w:hint="eastAsia" w:ascii="Times New Roman" w:hAnsi="Times New Roman" w:eastAsia="仿宋_GB2312"/>
          <w:color w:val="auto"/>
          <w:sz w:val="30"/>
          <w:szCs w:val="32"/>
          <w:highlight w:val="none"/>
          <w:u w:val="single"/>
        </w:rPr>
        <w:t>.2款[承包人违约]约定执行</w:t>
      </w:r>
      <w:r>
        <w:rPr>
          <w:rFonts w:ascii="Times New Roman" w:hAnsi="Times New Roman" w:eastAsia="仿宋_GB2312"/>
          <w:color w:val="auto"/>
          <w:sz w:val="30"/>
          <w:szCs w:val="32"/>
          <w:highlight w:val="none"/>
          <w:u w:val="single"/>
        </w:rPr>
        <w:t>。</w:t>
      </w:r>
    </w:p>
    <w:p w14:paraId="08362B58">
      <w:pPr>
        <w:spacing w:line="360" w:lineRule="auto"/>
        <w:ind w:firstLine="600" w:firstLineChars="200"/>
        <w:rPr>
          <w:rFonts w:ascii="Times New Roman" w:hAnsi="Times New Roman" w:eastAsia="仿宋_GB2312"/>
          <w:color w:val="auto"/>
          <w:sz w:val="30"/>
          <w:szCs w:val="32"/>
          <w:highlight w:val="none"/>
          <w:u w:val="single"/>
        </w:rPr>
      </w:pPr>
      <w:r>
        <w:rPr>
          <w:rFonts w:ascii="Times New Roman" w:hAnsi="Times New Roman" w:eastAsia="仿宋_GB2312"/>
          <w:color w:val="auto"/>
          <w:sz w:val="30"/>
          <w:szCs w:val="32"/>
          <w:highlight w:val="none"/>
        </w:rPr>
        <w:t xml:space="preserve">3.3.4 承包人主要施工管理人员离开施工现场的批准要求：   </w:t>
      </w:r>
      <w:r>
        <w:rPr>
          <w:rFonts w:hint="eastAsia" w:ascii="Times New Roman" w:hAnsi="Times New Roman" w:eastAsia="仿宋_GB2312"/>
          <w:color w:val="auto"/>
          <w:sz w:val="30"/>
          <w:szCs w:val="32"/>
          <w:highlight w:val="none"/>
          <w:u w:val="single"/>
        </w:rPr>
        <w:t>按照第1</w:t>
      </w:r>
      <w:r>
        <w:rPr>
          <w:rFonts w:hint="eastAsia" w:ascii="Times New Roman" w:hAnsi="Times New Roman" w:eastAsia="仿宋_GB2312"/>
          <w:color w:val="auto"/>
          <w:sz w:val="30"/>
          <w:szCs w:val="32"/>
          <w:highlight w:val="none"/>
          <w:u w:val="single"/>
          <w:lang w:val="en-US" w:eastAsia="zh-CN"/>
        </w:rPr>
        <w:t>6</w:t>
      </w:r>
      <w:r>
        <w:rPr>
          <w:rFonts w:hint="eastAsia" w:ascii="Times New Roman" w:hAnsi="Times New Roman" w:eastAsia="仿宋_GB2312"/>
          <w:color w:val="auto"/>
          <w:sz w:val="30"/>
          <w:szCs w:val="32"/>
          <w:highlight w:val="none"/>
          <w:u w:val="single"/>
        </w:rPr>
        <w:t>.2款[承包人违约]约定执行</w:t>
      </w:r>
      <w:r>
        <w:rPr>
          <w:rFonts w:ascii="Times New Roman" w:hAnsi="Times New Roman" w:eastAsia="仿宋_GB2312"/>
          <w:color w:val="auto"/>
          <w:sz w:val="30"/>
          <w:szCs w:val="32"/>
          <w:highlight w:val="none"/>
          <w:u w:val="single"/>
        </w:rPr>
        <w:t>。</w:t>
      </w:r>
    </w:p>
    <w:p w14:paraId="5789835C">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3.3.5承包人擅自更换主要施工管理人员的违约责任：</w:t>
      </w:r>
      <w:r>
        <w:rPr>
          <w:rFonts w:hint="eastAsia" w:ascii="Times New Roman" w:hAnsi="Times New Roman" w:eastAsia="仿宋_GB2312"/>
          <w:color w:val="auto"/>
          <w:sz w:val="30"/>
          <w:szCs w:val="32"/>
          <w:highlight w:val="none"/>
          <w:u w:val="single"/>
        </w:rPr>
        <w:t>按照第 1</w:t>
      </w:r>
      <w:r>
        <w:rPr>
          <w:rFonts w:hint="eastAsia" w:ascii="Times New Roman" w:hAnsi="Times New Roman" w:eastAsia="仿宋_GB2312"/>
          <w:color w:val="auto"/>
          <w:sz w:val="30"/>
          <w:szCs w:val="32"/>
          <w:highlight w:val="none"/>
          <w:u w:val="single"/>
          <w:lang w:val="en-US" w:eastAsia="zh-CN"/>
        </w:rPr>
        <w:t>6</w:t>
      </w:r>
      <w:r>
        <w:rPr>
          <w:rFonts w:hint="eastAsia" w:ascii="Times New Roman" w:hAnsi="Times New Roman" w:eastAsia="仿宋_GB2312"/>
          <w:color w:val="auto"/>
          <w:sz w:val="30"/>
          <w:szCs w:val="32"/>
          <w:highlight w:val="none"/>
          <w:u w:val="single"/>
        </w:rPr>
        <w:t>.2款[承包人违约]约定执行</w:t>
      </w:r>
      <w:r>
        <w:rPr>
          <w:rFonts w:ascii="Times New Roman" w:hAnsi="Times New Roman" w:eastAsia="仿宋_GB2312"/>
          <w:color w:val="auto"/>
          <w:sz w:val="30"/>
          <w:szCs w:val="32"/>
          <w:highlight w:val="none"/>
          <w:u w:val="single"/>
        </w:rPr>
        <w:t>。</w:t>
      </w:r>
    </w:p>
    <w:p w14:paraId="2FE43EB0">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承包人主要施工管理人员擅自离开施工现场的违约责任：</w:t>
      </w:r>
      <w:r>
        <w:rPr>
          <w:rFonts w:hint="eastAsia" w:ascii="Times New Roman" w:hAnsi="Times New Roman" w:eastAsia="仿宋_GB2312"/>
          <w:color w:val="auto"/>
          <w:sz w:val="30"/>
          <w:szCs w:val="32"/>
          <w:highlight w:val="none"/>
          <w:u w:val="single"/>
        </w:rPr>
        <w:t>按照第1</w:t>
      </w:r>
      <w:r>
        <w:rPr>
          <w:rFonts w:hint="eastAsia" w:ascii="Times New Roman" w:hAnsi="Times New Roman" w:eastAsia="仿宋_GB2312"/>
          <w:color w:val="auto"/>
          <w:sz w:val="30"/>
          <w:szCs w:val="32"/>
          <w:highlight w:val="none"/>
          <w:u w:val="single"/>
          <w:lang w:val="en-US" w:eastAsia="zh-CN"/>
        </w:rPr>
        <w:t>6</w:t>
      </w:r>
      <w:r>
        <w:rPr>
          <w:rFonts w:hint="eastAsia" w:ascii="Times New Roman" w:hAnsi="Times New Roman" w:eastAsia="仿宋_GB2312"/>
          <w:color w:val="auto"/>
          <w:sz w:val="30"/>
          <w:szCs w:val="32"/>
          <w:highlight w:val="none"/>
          <w:u w:val="single"/>
        </w:rPr>
        <w:t>.2款[承包人违约]约定执行</w:t>
      </w:r>
      <w:r>
        <w:rPr>
          <w:rFonts w:ascii="Times New Roman" w:hAnsi="Times New Roman" w:eastAsia="仿宋_GB2312"/>
          <w:color w:val="auto"/>
          <w:sz w:val="30"/>
          <w:szCs w:val="32"/>
          <w:highlight w:val="none"/>
          <w:u w:val="single"/>
        </w:rPr>
        <w:t>。</w:t>
      </w:r>
    </w:p>
    <w:p w14:paraId="4B5CE6AF">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3</w:t>
      </w:r>
      <w:bookmarkStart w:id="533" w:name="_Toc296944498"/>
      <w:bookmarkStart w:id="534" w:name="_Toc297048345"/>
      <w:bookmarkStart w:id="535" w:name="_Toc296503159"/>
      <w:bookmarkStart w:id="536" w:name="_Toc292559364"/>
      <w:bookmarkStart w:id="537" w:name="_Toc303539102"/>
      <w:bookmarkStart w:id="538" w:name="_Toc297123492"/>
      <w:bookmarkStart w:id="539" w:name="_Toc296347158"/>
      <w:bookmarkStart w:id="540" w:name="_Toc304295523"/>
      <w:bookmarkStart w:id="541" w:name="_Toc296890987"/>
      <w:bookmarkStart w:id="542" w:name="_Toc296346660"/>
      <w:bookmarkStart w:id="543" w:name="_Toc292559869"/>
      <w:bookmarkStart w:id="544" w:name="_Toc297120459"/>
      <w:bookmarkStart w:id="545" w:name="_Toc296891199"/>
      <w:bookmarkStart w:id="546" w:name="_Toc300934945"/>
      <w:bookmarkStart w:id="547" w:name="_Toc297216151"/>
      <w:bookmarkStart w:id="548" w:name="_Toc312677988"/>
      <w:r>
        <w:rPr>
          <w:rFonts w:ascii="Times New Roman" w:hAnsi="Times New Roman" w:eastAsia="黑体"/>
          <w:color w:val="auto"/>
          <w:sz w:val="30"/>
          <w:szCs w:val="32"/>
          <w:highlight w:val="none"/>
        </w:rPr>
        <w:t>.5 分包</w:t>
      </w:r>
    </w:p>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p w14:paraId="3F5B9E5C">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3</w:t>
      </w:r>
      <w:bookmarkStart w:id="549" w:name="_Toc297120460"/>
      <w:bookmarkStart w:id="550" w:name="_Toc296891200"/>
      <w:bookmarkStart w:id="551" w:name="_Toc296944499"/>
      <w:bookmarkStart w:id="552" w:name="_Toc300934946"/>
      <w:bookmarkStart w:id="553" w:name="_Toc296347159"/>
      <w:bookmarkStart w:id="554" w:name="_Toc304295524"/>
      <w:bookmarkStart w:id="555" w:name="_Toc297216152"/>
      <w:bookmarkStart w:id="556" w:name="_Toc303539103"/>
      <w:bookmarkStart w:id="557" w:name="_Toc297123493"/>
      <w:bookmarkStart w:id="558" w:name="_Toc296346661"/>
      <w:bookmarkStart w:id="559" w:name="_Toc292559870"/>
      <w:bookmarkStart w:id="560" w:name="_Toc296503160"/>
      <w:bookmarkStart w:id="561" w:name="_Toc292559365"/>
      <w:bookmarkStart w:id="562" w:name="_Toc296890988"/>
      <w:bookmarkStart w:id="563" w:name="_Toc297048346"/>
      <w:bookmarkStart w:id="564" w:name="_Toc318581158"/>
      <w:bookmarkStart w:id="565" w:name="_Toc312677989"/>
      <w:r>
        <w:rPr>
          <w:rFonts w:ascii="Times New Roman" w:hAnsi="Times New Roman" w:eastAsia="仿宋_GB2312"/>
          <w:color w:val="auto"/>
          <w:sz w:val="30"/>
          <w:szCs w:val="32"/>
          <w:highlight w:val="none"/>
        </w:rPr>
        <w:t>.5.1 分包的一般约定</w:t>
      </w:r>
    </w:p>
    <w:p w14:paraId="703CC0D5">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禁止分包的工程包括：</w:t>
      </w:r>
      <w:r>
        <w:rPr>
          <w:rFonts w:hint="eastAsia" w:ascii="Times New Roman" w:hAnsi="Times New Roman" w:eastAsia="仿宋_GB2312"/>
          <w:color w:val="auto"/>
          <w:sz w:val="30"/>
          <w:szCs w:val="32"/>
          <w:highlight w:val="none"/>
          <w:u w:val="single"/>
        </w:rPr>
        <w:t>主体结构、关键性工作等国家法律、法规禁止分包的工程的设计和施工</w:t>
      </w:r>
      <w:r>
        <w:rPr>
          <w:rFonts w:ascii="Times New Roman" w:hAnsi="Times New Roman" w:eastAsia="仿宋_GB2312"/>
          <w:color w:val="auto"/>
          <w:sz w:val="30"/>
          <w:szCs w:val="32"/>
          <w:highlight w:val="none"/>
        </w:rPr>
        <w:t>。</w:t>
      </w:r>
    </w:p>
    <w:p w14:paraId="3CACB1FE">
      <w:pPr>
        <w:spacing w:line="360" w:lineRule="auto"/>
        <w:jc w:val="left"/>
        <w:rPr>
          <w:rFonts w:ascii="Times New Roman" w:hAnsi="Times New Roman" w:eastAsia="仿宋_GB2312"/>
          <w:color w:val="auto"/>
          <w:sz w:val="30"/>
          <w:szCs w:val="32"/>
          <w:highlight w:val="none"/>
          <w:u w:val="single"/>
        </w:rPr>
      </w:pPr>
      <w:r>
        <w:rPr>
          <w:rFonts w:ascii="Times New Roman" w:hAnsi="Times New Roman" w:eastAsia="仿宋_GB2312"/>
          <w:color w:val="auto"/>
          <w:sz w:val="30"/>
          <w:szCs w:val="32"/>
          <w:highlight w:val="none"/>
        </w:rPr>
        <w:t>主体结构、关键性工作的范围：</w:t>
      </w:r>
      <w:r>
        <w:rPr>
          <w:rFonts w:hint="eastAsia" w:ascii="Times New Roman" w:hAnsi="Times New Roman" w:eastAsia="仿宋_GB2312"/>
          <w:color w:val="auto"/>
          <w:sz w:val="30"/>
          <w:szCs w:val="32"/>
          <w:highlight w:val="none"/>
          <w:u w:val="single"/>
        </w:rPr>
        <w:t>国家法律、法规、规范、标准等所约束的范围。如房建工程主体结构指混凝土工程、砌体工程；关键性工作指梁、板、柱等部位</w:t>
      </w:r>
      <w:r>
        <w:rPr>
          <w:rFonts w:ascii="Times New Roman" w:hAnsi="Times New Roman" w:eastAsia="仿宋_GB2312"/>
          <w:color w:val="auto"/>
          <w:sz w:val="30"/>
          <w:szCs w:val="32"/>
          <w:highlight w:val="none"/>
          <w:u w:val="single"/>
        </w:rPr>
        <w:t>。</w:t>
      </w:r>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Start w:id="566" w:name="_Toc297123494"/>
      <w:bookmarkStart w:id="567" w:name="_Toc296891201"/>
      <w:bookmarkStart w:id="568" w:name="_Toc300934947"/>
      <w:bookmarkStart w:id="569" w:name="_Toc297216153"/>
      <w:bookmarkStart w:id="570" w:name="_Toc296503161"/>
      <w:bookmarkStart w:id="571" w:name="_Toc296944500"/>
      <w:bookmarkStart w:id="572" w:name="_Toc296890989"/>
      <w:bookmarkStart w:id="573" w:name="_Toc297048347"/>
      <w:bookmarkStart w:id="574" w:name="_Toc297120461"/>
      <w:bookmarkStart w:id="575" w:name="_Toc303539104"/>
      <w:bookmarkStart w:id="576" w:name="_Toc296346662"/>
      <w:bookmarkStart w:id="577" w:name="_Toc304295525"/>
      <w:bookmarkStart w:id="578" w:name="_Toc296347160"/>
    </w:p>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p w14:paraId="503A3591">
      <w:pPr>
        <w:spacing w:line="360" w:lineRule="auto"/>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 xml:space="preserve">    3</w:t>
      </w:r>
      <w:bookmarkStart w:id="579" w:name="_Toc312677990"/>
      <w:bookmarkStart w:id="580" w:name="_Toc318581159"/>
      <w:r>
        <w:rPr>
          <w:rFonts w:ascii="Times New Roman" w:hAnsi="Times New Roman" w:eastAsia="仿宋_GB2312"/>
          <w:color w:val="auto"/>
          <w:sz w:val="30"/>
          <w:szCs w:val="32"/>
          <w:highlight w:val="none"/>
        </w:rPr>
        <w:t>.5.2分包的确定</w:t>
      </w:r>
    </w:p>
    <w:p w14:paraId="50A2A6A5">
      <w:pPr>
        <w:spacing w:line="360" w:lineRule="auto"/>
        <w:ind w:firstLine="600" w:firstLineChars="200"/>
        <w:rPr>
          <w:rFonts w:ascii="Times New Roman" w:hAnsi="Times New Roman" w:eastAsia="仿宋_GB2312"/>
          <w:color w:val="auto"/>
          <w:sz w:val="30"/>
          <w:szCs w:val="32"/>
          <w:highlight w:val="none"/>
          <w:u w:val="single"/>
        </w:rPr>
      </w:pPr>
      <w:r>
        <w:rPr>
          <w:rFonts w:ascii="Times New Roman" w:hAnsi="Times New Roman" w:eastAsia="仿宋_GB2312"/>
          <w:color w:val="auto"/>
          <w:sz w:val="30"/>
          <w:szCs w:val="32"/>
          <w:highlight w:val="none"/>
        </w:rPr>
        <w:t>允许分包的专业工程包括：</w:t>
      </w:r>
      <w:r>
        <w:rPr>
          <w:rFonts w:hint="eastAsia" w:ascii="Times New Roman" w:hAnsi="Times New Roman" w:eastAsia="仿宋_GB2312"/>
          <w:color w:val="auto"/>
          <w:sz w:val="30"/>
          <w:szCs w:val="32"/>
          <w:highlight w:val="none"/>
          <w:u w:val="single"/>
        </w:rPr>
        <w:t>符合《中华人民共和国建筑法》和《中华人民共和国招标投标法》的相关规定</w:t>
      </w:r>
      <w:r>
        <w:rPr>
          <w:rFonts w:ascii="Times New Roman" w:hAnsi="Times New Roman" w:eastAsia="仿宋_GB2312"/>
          <w:color w:val="auto"/>
          <w:sz w:val="30"/>
          <w:szCs w:val="32"/>
          <w:highlight w:val="none"/>
          <w:u w:val="single"/>
        </w:rPr>
        <w:t>。</w:t>
      </w:r>
    </w:p>
    <w:p w14:paraId="275BEFDF">
      <w:pPr>
        <w:spacing w:line="360" w:lineRule="auto"/>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其他关于分包的约定：</w:t>
      </w:r>
    </w:p>
    <w:p w14:paraId="5B7ED2E2">
      <w:pPr>
        <w:spacing w:line="360" w:lineRule="auto"/>
        <w:ind w:firstLine="600" w:firstLineChars="200"/>
        <w:rPr>
          <w:rFonts w:hint="eastAsia" w:ascii="Times New Roman" w:hAnsi="Times New Roman" w:eastAsia="仿宋_GB2312"/>
          <w:color w:val="auto"/>
          <w:sz w:val="30"/>
          <w:szCs w:val="32"/>
          <w:highlight w:val="none"/>
          <w:u w:val="single"/>
        </w:rPr>
      </w:pPr>
      <w:r>
        <w:rPr>
          <w:rFonts w:hint="eastAsia" w:ascii="Times New Roman" w:hAnsi="Times New Roman" w:eastAsia="仿宋_GB2312"/>
          <w:color w:val="auto"/>
          <w:sz w:val="30"/>
          <w:szCs w:val="32"/>
          <w:highlight w:val="none"/>
          <w:u w:val="single"/>
        </w:rPr>
        <w:t>(1) 严禁违法分包。违法分包一经查实，承包人的履约担保不予退还，终止合同；同时发包人有权向相关行政监管部门举报，根据《住房和城乡建设部关于印发建筑工程施工发包与承包违法行为认定查处管理办法的通知》（建市规〔2019〕1 号）相关规定条款执行。</w:t>
      </w:r>
    </w:p>
    <w:p w14:paraId="51386846">
      <w:pPr>
        <w:spacing w:line="360" w:lineRule="auto"/>
        <w:ind w:firstLine="600" w:firstLineChars="200"/>
        <w:rPr>
          <w:rFonts w:ascii="Times New Roman" w:hAnsi="Times New Roman" w:eastAsia="仿宋_GB2312"/>
          <w:color w:val="auto"/>
          <w:sz w:val="30"/>
          <w:szCs w:val="32"/>
          <w:highlight w:val="none"/>
        </w:rPr>
      </w:pPr>
      <w:r>
        <w:rPr>
          <w:rFonts w:hint="eastAsia" w:ascii="Times New Roman" w:hAnsi="Times New Roman" w:eastAsia="仿宋_GB2312"/>
          <w:color w:val="auto"/>
          <w:sz w:val="30"/>
          <w:szCs w:val="32"/>
          <w:highlight w:val="none"/>
          <w:u w:val="single"/>
        </w:rPr>
        <w:t>(2) 在合同履行过程中实行设计、施工人员实名制管理，发包人有权核查承包人管理人员的资格证件、工程价款往来银行账户、施工单位的材料构配件、设备的发票等资料，配合相关行政主管部门加大对转包、违法分包行为的查处</w:t>
      </w:r>
      <w:r>
        <w:rPr>
          <w:rFonts w:ascii="Times New Roman" w:hAnsi="Times New Roman" w:eastAsia="仿宋_GB2312"/>
          <w:color w:val="auto"/>
          <w:sz w:val="30"/>
          <w:szCs w:val="32"/>
          <w:highlight w:val="none"/>
          <w:u w:val="single"/>
        </w:rPr>
        <w:t>。</w:t>
      </w:r>
    </w:p>
    <w:p w14:paraId="0D761349">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3.5.4 分包合同价款</w:t>
      </w:r>
    </w:p>
    <w:p w14:paraId="304AD730">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关于分包合同价款支付的约定：</w:t>
      </w:r>
      <w:r>
        <w:rPr>
          <w:rFonts w:hint="eastAsia" w:ascii="Times New Roman" w:hAnsi="Times New Roman" w:eastAsia="仿宋_GB2312"/>
          <w:color w:val="auto"/>
          <w:sz w:val="30"/>
          <w:szCs w:val="32"/>
          <w:highlight w:val="none"/>
          <w:u w:val="single"/>
        </w:rPr>
        <w:t>分包合同价款由承包人与分包人结算，未经承包人同意，发包人不得向分包人支付分包工程价款；生效法律文书要求发包人向分包人支付分包合同价款的，发包人有权从应付承包人工程款中扣除该部分款项</w:t>
      </w:r>
      <w:r>
        <w:rPr>
          <w:rFonts w:ascii="Times New Roman" w:hAnsi="Times New Roman" w:eastAsia="仿宋_GB2312"/>
          <w:color w:val="auto"/>
          <w:sz w:val="30"/>
          <w:szCs w:val="32"/>
          <w:highlight w:val="none"/>
          <w:u w:val="single"/>
        </w:rPr>
        <w:t>。</w:t>
      </w:r>
    </w:p>
    <w:bookmarkEnd w:id="579"/>
    <w:bookmarkEnd w:id="580"/>
    <w:p w14:paraId="2C072359">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3.6 工程照管与成品、半成品保护</w:t>
      </w:r>
    </w:p>
    <w:p w14:paraId="04B133EC">
      <w:pPr>
        <w:spacing w:before="120" w:after="120" w:line="360" w:lineRule="auto"/>
        <w:ind w:firstLine="600" w:firstLineChars="200"/>
        <w:rPr>
          <w:rFonts w:ascii="Times New Roman" w:hAnsi="Times New Roman" w:eastAsia="仿宋_GB2312"/>
          <w:color w:val="auto"/>
          <w:kern w:val="0"/>
          <w:sz w:val="30"/>
          <w:szCs w:val="32"/>
          <w:highlight w:val="none"/>
          <w:u w:val="single"/>
        </w:rPr>
      </w:pPr>
      <w:r>
        <w:rPr>
          <w:rFonts w:ascii="Times New Roman" w:hAnsi="Times New Roman" w:eastAsia="仿宋_GB2312"/>
          <w:color w:val="auto"/>
          <w:kern w:val="0"/>
          <w:sz w:val="30"/>
          <w:szCs w:val="32"/>
          <w:highlight w:val="none"/>
        </w:rPr>
        <w:t>承包人负责照管工程及工程相关的材料、工程设备的起始时间：</w:t>
      </w:r>
      <w:r>
        <w:rPr>
          <w:rFonts w:hint="eastAsia" w:ascii="Times New Roman" w:hAnsi="Times New Roman" w:eastAsia="仿宋_GB2312"/>
          <w:color w:val="auto"/>
          <w:kern w:val="0"/>
          <w:sz w:val="30"/>
          <w:szCs w:val="32"/>
          <w:highlight w:val="none"/>
          <w:u w:val="single"/>
        </w:rPr>
        <w:t>自发包人向承包人移交施工现场之日起，承包人应负责照管工程及工程相关的材料、工程设备，直到颁发工程接收证书之日止</w:t>
      </w:r>
      <w:r>
        <w:rPr>
          <w:rFonts w:ascii="Times New Roman" w:hAnsi="Times New Roman" w:eastAsia="仿宋_GB2312"/>
          <w:color w:val="auto"/>
          <w:kern w:val="0"/>
          <w:sz w:val="30"/>
          <w:szCs w:val="32"/>
          <w:highlight w:val="none"/>
          <w:u w:val="single"/>
        </w:rPr>
        <w:t>。</w:t>
      </w:r>
    </w:p>
    <w:p w14:paraId="4A60736F">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3.7 履约担保</w:t>
      </w:r>
    </w:p>
    <w:p w14:paraId="726E8B6B">
      <w:pPr>
        <w:spacing w:line="360" w:lineRule="auto"/>
        <w:ind w:firstLine="600" w:firstLineChars="200"/>
        <w:jc w:val="left"/>
        <w:rPr>
          <w:rFonts w:hint="eastAsia" w:ascii="Times New Roman" w:hAnsi="Times New Roman" w:eastAsia="仿宋_GB2312"/>
          <w:color w:val="auto"/>
          <w:sz w:val="30"/>
          <w:szCs w:val="32"/>
          <w:highlight w:val="none"/>
        </w:rPr>
      </w:pPr>
      <w:r>
        <w:rPr>
          <w:rFonts w:hint="eastAsia" w:ascii="Times New Roman" w:hAnsi="Times New Roman" w:eastAsia="仿宋_GB2312"/>
          <w:color w:val="auto"/>
          <w:sz w:val="30"/>
          <w:szCs w:val="32"/>
          <w:highlight w:val="none"/>
        </w:rPr>
        <w:t>承包人是否提供履约担保：</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val="en-US" w:eastAsia="zh-CN"/>
        </w:rPr>
        <w:t>提供</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w:t>
      </w:r>
    </w:p>
    <w:p w14:paraId="30DE3427">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承包人提供履约担保的形式</w:t>
      </w:r>
      <w:r>
        <w:rPr>
          <w:rFonts w:hint="eastAsia" w:ascii="Times New Roman" w:hAnsi="Times New Roman" w:eastAsia="仿宋_GB2312"/>
          <w:color w:val="auto"/>
          <w:sz w:val="30"/>
          <w:szCs w:val="32"/>
          <w:highlight w:val="none"/>
        </w:rPr>
        <w:t>、金额及期限的</w:t>
      </w:r>
      <w:r>
        <w:rPr>
          <w:rFonts w:ascii="Times New Roman" w:hAnsi="Times New Roman" w:eastAsia="仿宋_GB2312"/>
          <w:color w:val="auto"/>
          <w:sz w:val="30"/>
          <w:szCs w:val="32"/>
          <w:highlight w:val="none"/>
        </w:rPr>
        <w:t>：</w:t>
      </w:r>
    </w:p>
    <w:p w14:paraId="14034A2D">
      <w:pPr>
        <w:spacing w:line="360" w:lineRule="auto"/>
        <w:ind w:firstLine="600" w:firstLineChars="200"/>
        <w:jc w:val="left"/>
        <w:rPr>
          <w:rFonts w:hint="eastAsia" w:ascii="Times New Roman" w:hAnsi="Times New Roman" w:eastAsia="仿宋_GB2312"/>
          <w:color w:val="auto"/>
          <w:sz w:val="30"/>
          <w:szCs w:val="32"/>
          <w:highlight w:val="none"/>
        </w:rPr>
      </w:pPr>
      <w:r>
        <w:rPr>
          <w:rFonts w:hint="eastAsia" w:ascii="Times New Roman" w:hAnsi="Times New Roman" w:eastAsia="仿宋_GB2312"/>
          <w:color w:val="auto"/>
          <w:sz w:val="30"/>
          <w:szCs w:val="32"/>
          <w:highlight w:val="none"/>
        </w:rPr>
        <w:t>(</w:t>
      </w:r>
      <w:r>
        <w:rPr>
          <w:rFonts w:hint="eastAsia" w:ascii="Times New Roman" w:hAnsi="Times New Roman" w:eastAsia="仿宋_GB2312"/>
          <w:color w:val="auto"/>
          <w:sz w:val="30"/>
          <w:szCs w:val="32"/>
          <w:highlight w:val="none"/>
          <w:lang w:val="en-US" w:eastAsia="zh-CN"/>
        </w:rPr>
        <w:t>1</w:t>
      </w:r>
      <w:r>
        <w:rPr>
          <w:rFonts w:hint="eastAsia" w:ascii="Times New Roman" w:hAnsi="Times New Roman" w:eastAsia="仿宋_GB2312"/>
          <w:color w:val="auto"/>
          <w:sz w:val="30"/>
          <w:szCs w:val="32"/>
          <w:highlight w:val="none"/>
        </w:rPr>
        <w:t>)履约担保的方式：现金或履约保函或现金+履约保函的组合，履约保函包括银行保函、保证保险和担保保函，其示范文本详见合同附件。承包人提交的履约保函应严格执行其示范文本，不得对示范文本中的实质性内容进行修改。承包人若采用现金提交履约担保的，允许使用符合《关于在全市工程建设领域全面推行工程保函工作的通知》（渝公管发〔2022〕25号）、《关于进一步规范工程建设领域工程保函示范文本的通知》（渝公管发〔2022〕26号）要求的履约保函置换。</w:t>
      </w:r>
    </w:p>
    <w:p w14:paraId="17AE9182">
      <w:pPr>
        <w:spacing w:line="360" w:lineRule="auto"/>
        <w:ind w:firstLine="600" w:firstLineChars="200"/>
        <w:jc w:val="left"/>
        <w:rPr>
          <w:rFonts w:hint="eastAsia" w:ascii="Times New Roman" w:hAnsi="Times New Roman" w:eastAsia="仿宋_GB2312"/>
          <w:color w:val="auto"/>
          <w:sz w:val="30"/>
          <w:szCs w:val="32"/>
          <w:highlight w:val="none"/>
        </w:rPr>
      </w:pPr>
      <w:r>
        <w:rPr>
          <w:rFonts w:hint="eastAsia" w:ascii="Times New Roman" w:hAnsi="Times New Roman" w:eastAsia="仿宋_GB2312"/>
          <w:color w:val="auto"/>
          <w:sz w:val="30"/>
          <w:szCs w:val="32"/>
          <w:highlight w:val="none"/>
        </w:rPr>
        <w:t>(</w:t>
      </w:r>
      <w:r>
        <w:rPr>
          <w:rFonts w:hint="eastAsia" w:ascii="Times New Roman" w:hAnsi="Times New Roman" w:eastAsia="仿宋_GB2312"/>
          <w:color w:val="auto"/>
          <w:sz w:val="30"/>
          <w:szCs w:val="32"/>
          <w:highlight w:val="none"/>
          <w:lang w:val="en-US" w:eastAsia="zh-CN"/>
        </w:rPr>
        <w:t>2</w:t>
      </w:r>
      <w:r>
        <w:rPr>
          <w:rFonts w:hint="eastAsia" w:ascii="Times New Roman" w:hAnsi="Times New Roman" w:eastAsia="仿宋_GB2312"/>
          <w:color w:val="auto"/>
          <w:sz w:val="30"/>
          <w:szCs w:val="32"/>
          <w:highlight w:val="none"/>
        </w:rPr>
        <w:t>) 具体要求：履约保函的开立人应当是具有相应资格的银行、保险机构、融资担保公司，其信用资质、履约能力、担保能力、赔付流程、安全保密等应符合履约保函业务条件。履约保函应合法合规，符合招投标行政监督部门、行业主管部门和金融监管部门的相关规定，满足招标文件约定要求。承包人应选择在渝依法设立总部或者设有分支机构的金融机构开具履约保函（包括纸质保函或电子保函）。履约保函为纸质保函的，纸质保函应注明在重庆市辖区范围内的核验地址和核验方式，并确保该纸质保函能在开立人在渝的总部或者分支机构进行核验。承包人对所提交的履约保函的真实性、合法性、有效性负责。</w:t>
      </w:r>
    </w:p>
    <w:p w14:paraId="21A4333B">
      <w:pPr>
        <w:spacing w:line="360" w:lineRule="auto"/>
        <w:ind w:firstLine="600" w:firstLineChars="200"/>
        <w:jc w:val="left"/>
        <w:rPr>
          <w:rFonts w:hint="eastAsia" w:ascii="Times New Roman" w:hAnsi="Times New Roman" w:eastAsia="仿宋_GB2312"/>
          <w:color w:val="auto"/>
          <w:sz w:val="30"/>
          <w:szCs w:val="32"/>
          <w:highlight w:val="none"/>
        </w:rPr>
      </w:pPr>
      <w:r>
        <w:rPr>
          <w:rFonts w:hint="eastAsia" w:ascii="Times New Roman" w:hAnsi="Times New Roman" w:eastAsia="仿宋_GB2312"/>
          <w:color w:val="auto"/>
          <w:sz w:val="30"/>
          <w:szCs w:val="32"/>
          <w:highlight w:val="none"/>
        </w:rPr>
        <w:t>(</w:t>
      </w:r>
      <w:r>
        <w:rPr>
          <w:rFonts w:hint="eastAsia" w:ascii="Times New Roman" w:hAnsi="Times New Roman" w:eastAsia="仿宋_GB2312"/>
          <w:color w:val="auto"/>
          <w:sz w:val="30"/>
          <w:szCs w:val="32"/>
          <w:highlight w:val="none"/>
          <w:lang w:val="en-US" w:eastAsia="zh-CN"/>
        </w:rPr>
        <w:t>3</w:t>
      </w:r>
      <w:r>
        <w:rPr>
          <w:rFonts w:hint="eastAsia" w:ascii="Times New Roman" w:hAnsi="Times New Roman" w:eastAsia="仿宋_GB2312"/>
          <w:color w:val="auto"/>
          <w:sz w:val="30"/>
          <w:szCs w:val="32"/>
          <w:highlight w:val="none"/>
        </w:rPr>
        <w:t>)履约担保的金额：合同金额的10%。</w:t>
      </w:r>
    </w:p>
    <w:p w14:paraId="1BAB7FD8">
      <w:pPr>
        <w:spacing w:line="360" w:lineRule="auto"/>
        <w:ind w:firstLine="600" w:firstLineChars="200"/>
        <w:jc w:val="left"/>
        <w:rPr>
          <w:rFonts w:hint="eastAsia" w:ascii="Times New Roman" w:hAnsi="Times New Roman" w:eastAsia="仿宋_GB2312"/>
          <w:color w:val="auto"/>
          <w:sz w:val="30"/>
          <w:szCs w:val="32"/>
          <w:highlight w:val="none"/>
          <w:lang w:val="en-US" w:eastAsia="zh-CN"/>
        </w:rPr>
      </w:pPr>
      <w:r>
        <w:rPr>
          <w:rFonts w:hint="eastAsia" w:ascii="Times New Roman" w:hAnsi="Times New Roman" w:eastAsia="仿宋_GB2312"/>
          <w:color w:val="auto"/>
          <w:sz w:val="30"/>
          <w:szCs w:val="32"/>
          <w:highlight w:val="none"/>
        </w:rPr>
        <w:t>(</w:t>
      </w:r>
      <w:r>
        <w:rPr>
          <w:rFonts w:hint="eastAsia" w:ascii="Times New Roman" w:hAnsi="Times New Roman" w:eastAsia="仿宋_GB2312"/>
          <w:color w:val="auto"/>
          <w:sz w:val="30"/>
          <w:szCs w:val="32"/>
          <w:highlight w:val="none"/>
          <w:lang w:val="en-US" w:eastAsia="zh-CN"/>
        </w:rPr>
        <w:t>4</w:t>
      </w:r>
      <w:r>
        <w:rPr>
          <w:rFonts w:hint="eastAsia" w:ascii="Times New Roman" w:hAnsi="Times New Roman" w:eastAsia="仿宋_GB2312"/>
          <w:color w:val="auto"/>
          <w:sz w:val="30"/>
          <w:szCs w:val="32"/>
          <w:highlight w:val="none"/>
        </w:rPr>
        <w:t>)履约担保的提交时间：中标候选人公示期结束后10日内</w:t>
      </w:r>
      <w:r>
        <w:rPr>
          <w:rFonts w:hint="eastAsia" w:ascii="Times New Roman" w:hAnsi="Times New Roman" w:eastAsia="仿宋_GB2312"/>
          <w:color w:val="auto"/>
          <w:sz w:val="30"/>
          <w:szCs w:val="32"/>
          <w:highlight w:val="none"/>
          <w:lang w:val="en-US" w:eastAsia="zh-CN"/>
        </w:rPr>
        <w:t>。</w:t>
      </w:r>
    </w:p>
    <w:p w14:paraId="55F0C24C">
      <w:pPr>
        <w:spacing w:line="360" w:lineRule="auto"/>
        <w:ind w:firstLine="600" w:firstLineChars="200"/>
        <w:jc w:val="left"/>
        <w:rPr>
          <w:rFonts w:hint="eastAsia" w:ascii="Times New Roman" w:hAnsi="Times New Roman" w:eastAsia="仿宋_GB2312"/>
          <w:color w:val="auto"/>
          <w:sz w:val="30"/>
          <w:szCs w:val="32"/>
          <w:highlight w:val="none"/>
          <w:lang w:eastAsia="zh-CN"/>
        </w:rPr>
      </w:pPr>
      <w:r>
        <w:rPr>
          <w:rFonts w:hint="eastAsia" w:ascii="Times New Roman" w:hAnsi="Times New Roman" w:eastAsia="仿宋_GB2312"/>
          <w:color w:val="auto"/>
          <w:sz w:val="30"/>
          <w:szCs w:val="32"/>
          <w:highlight w:val="none"/>
        </w:rPr>
        <w:t>(</w:t>
      </w:r>
      <w:r>
        <w:rPr>
          <w:rFonts w:hint="eastAsia" w:ascii="Times New Roman" w:hAnsi="Times New Roman" w:eastAsia="仿宋_GB2312"/>
          <w:color w:val="auto"/>
          <w:sz w:val="30"/>
          <w:szCs w:val="32"/>
          <w:highlight w:val="none"/>
          <w:lang w:val="en-US" w:eastAsia="zh-CN"/>
        </w:rPr>
        <w:t>5</w:t>
      </w:r>
      <w:r>
        <w:rPr>
          <w:rFonts w:hint="eastAsia" w:ascii="Times New Roman" w:hAnsi="Times New Roman" w:eastAsia="仿宋_GB2312"/>
          <w:color w:val="auto"/>
          <w:sz w:val="30"/>
          <w:szCs w:val="32"/>
          <w:highlight w:val="none"/>
        </w:rPr>
        <w:t>)履约担保的期限：自提交履约担保之日起至竣工验收合格之日止</w:t>
      </w:r>
      <w:r>
        <w:rPr>
          <w:rFonts w:hint="eastAsia" w:ascii="Times New Roman" w:hAnsi="Times New Roman" w:eastAsia="仿宋_GB2312"/>
          <w:color w:val="auto"/>
          <w:sz w:val="30"/>
          <w:szCs w:val="32"/>
          <w:highlight w:val="none"/>
          <w:lang w:eastAsia="zh-CN"/>
        </w:rPr>
        <w:t>。</w:t>
      </w:r>
    </w:p>
    <w:p w14:paraId="4D327678">
      <w:pPr>
        <w:spacing w:line="360" w:lineRule="auto"/>
        <w:ind w:firstLine="600" w:firstLineChars="200"/>
        <w:jc w:val="left"/>
        <w:rPr>
          <w:rFonts w:ascii="Times New Roman" w:hAnsi="Times New Roman" w:eastAsia="仿宋_GB2312"/>
          <w:color w:val="auto"/>
          <w:sz w:val="30"/>
          <w:szCs w:val="32"/>
          <w:highlight w:val="none"/>
        </w:rPr>
      </w:pPr>
      <w:r>
        <w:rPr>
          <w:rFonts w:hint="eastAsia" w:ascii="Times New Roman" w:hAnsi="Times New Roman" w:eastAsia="仿宋_GB2312"/>
          <w:color w:val="auto"/>
          <w:sz w:val="30"/>
          <w:szCs w:val="32"/>
          <w:highlight w:val="none"/>
        </w:rPr>
        <w:t>(</w:t>
      </w:r>
      <w:r>
        <w:rPr>
          <w:rFonts w:hint="eastAsia" w:ascii="Times New Roman" w:hAnsi="Times New Roman" w:eastAsia="仿宋_GB2312"/>
          <w:color w:val="auto"/>
          <w:sz w:val="30"/>
          <w:szCs w:val="32"/>
          <w:highlight w:val="none"/>
          <w:lang w:val="en-US" w:eastAsia="zh-CN"/>
        </w:rPr>
        <w:t>6</w:t>
      </w:r>
      <w:r>
        <w:rPr>
          <w:rFonts w:hint="eastAsia" w:ascii="Times New Roman" w:hAnsi="Times New Roman" w:eastAsia="仿宋_GB2312"/>
          <w:color w:val="auto"/>
          <w:sz w:val="30"/>
          <w:szCs w:val="32"/>
          <w:highlight w:val="none"/>
        </w:rPr>
        <w:t>)履约担保的退还时间：工程竣工验收合格后14天内无息退还。</w:t>
      </w:r>
    </w:p>
    <w:p w14:paraId="1F867F98">
      <w:pPr>
        <w:pStyle w:val="6"/>
        <w:spacing w:before="120" w:after="120" w:line="360" w:lineRule="auto"/>
        <w:rPr>
          <w:rFonts w:ascii="Times New Roman" w:hAnsi="Times New Roman" w:eastAsia="黑体"/>
          <w:b w:val="0"/>
          <w:color w:val="auto"/>
          <w:sz w:val="32"/>
          <w:szCs w:val="32"/>
          <w:highlight w:val="none"/>
        </w:rPr>
      </w:pPr>
      <w:bookmarkStart w:id="581" w:name="_Toc351203636"/>
      <w:r>
        <w:rPr>
          <w:rFonts w:ascii="Times New Roman" w:hAnsi="Times New Roman" w:eastAsia="黑体"/>
          <w:b w:val="0"/>
          <w:color w:val="auto"/>
          <w:sz w:val="32"/>
          <w:szCs w:val="32"/>
          <w:highlight w:val="none"/>
        </w:rPr>
        <w:t>4</w:t>
      </w:r>
      <w:bookmarkStart w:id="582" w:name="_Toc292559366"/>
      <w:bookmarkStart w:id="583" w:name="_Toc296890990"/>
      <w:bookmarkStart w:id="584" w:name="_Toc267251413"/>
      <w:bookmarkStart w:id="585" w:name="_Toc296891202"/>
      <w:bookmarkStart w:id="586" w:name="_Toc296347161"/>
      <w:bookmarkStart w:id="587" w:name="_Toc296346663"/>
      <w:bookmarkStart w:id="588" w:name="_Toc296503162"/>
      <w:bookmarkStart w:id="589" w:name="_Toc292559871"/>
      <w:bookmarkStart w:id="590" w:name="_Toc297120462"/>
      <w:bookmarkStart w:id="591" w:name="_Toc297048348"/>
      <w:bookmarkStart w:id="592" w:name="_Toc296944501"/>
      <w:r>
        <w:rPr>
          <w:rFonts w:ascii="Times New Roman" w:hAnsi="Times New Roman" w:eastAsia="黑体"/>
          <w:b w:val="0"/>
          <w:color w:val="auto"/>
          <w:sz w:val="32"/>
          <w:szCs w:val="32"/>
          <w:highlight w:val="none"/>
        </w:rPr>
        <w:t>. 监</w:t>
      </w:r>
      <w:bookmarkEnd w:id="582"/>
      <w:bookmarkEnd w:id="583"/>
      <w:bookmarkEnd w:id="584"/>
      <w:bookmarkEnd w:id="585"/>
      <w:bookmarkEnd w:id="586"/>
      <w:bookmarkEnd w:id="587"/>
      <w:bookmarkEnd w:id="588"/>
      <w:bookmarkEnd w:id="589"/>
      <w:bookmarkEnd w:id="590"/>
      <w:bookmarkEnd w:id="591"/>
      <w:bookmarkEnd w:id="592"/>
      <w:r>
        <w:rPr>
          <w:rFonts w:ascii="Times New Roman" w:hAnsi="Times New Roman" w:eastAsia="黑体"/>
          <w:b w:val="0"/>
          <w:color w:val="auto"/>
          <w:sz w:val="32"/>
          <w:szCs w:val="32"/>
          <w:highlight w:val="none"/>
        </w:rPr>
        <w:t>理人</w:t>
      </w:r>
      <w:bookmarkEnd w:id="581"/>
    </w:p>
    <w:p w14:paraId="6247D0AC">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4.1监理人的一般规定</w:t>
      </w:r>
    </w:p>
    <w:p w14:paraId="14B42187">
      <w:pPr>
        <w:spacing w:line="360" w:lineRule="auto"/>
        <w:ind w:firstLine="600" w:firstLineChars="200"/>
        <w:jc w:val="left"/>
        <w:rPr>
          <w:rFonts w:hint="eastAsia" w:ascii="Times New Roman" w:hAnsi="Times New Roman" w:eastAsia="仿宋_GB2312" w:cs="Times New Roman"/>
          <w:color w:val="auto"/>
          <w:sz w:val="30"/>
          <w:szCs w:val="32"/>
          <w:highlight w:val="none"/>
          <w:u w:val="single"/>
        </w:rPr>
      </w:pPr>
      <w:r>
        <w:rPr>
          <w:rFonts w:ascii="Times New Roman" w:hAnsi="Times New Roman" w:eastAsia="仿宋_GB2312"/>
          <w:color w:val="auto"/>
          <w:sz w:val="30"/>
          <w:szCs w:val="32"/>
          <w:highlight w:val="none"/>
        </w:rPr>
        <w:t>关于监理人的监理内容：</w:t>
      </w:r>
      <w:r>
        <w:rPr>
          <w:rFonts w:hint="eastAsia" w:ascii="Times New Roman" w:hAnsi="Times New Roman" w:eastAsia="仿宋_GB2312"/>
          <w:color w:val="auto"/>
          <w:sz w:val="30"/>
          <w:szCs w:val="32"/>
          <w:highlight w:val="none"/>
          <w:u w:val="single"/>
        </w:rPr>
        <w:t>监理人按照与发包人签订的监理合同，代表发包人对工程质量、工程进度、工程造价进行控制；对文明施工、环保和环卫进行监督；对合同和信息进行管理；以及对施工现场进行协调，并履行建设工程</w:t>
      </w:r>
      <w:r>
        <w:rPr>
          <w:rFonts w:hint="eastAsia" w:ascii="Times New Roman" w:hAnsi="Times New Roman" w:eastAsia="仿宋_GB2312" w:cs="Times New Roman"/>
          <w:color w:val="auto"/>
          <w:sz w:val="30"/>
          <w:szCs w:val="32"/>
          <w:highlight w:val="none"/>
          <w:u w:val="single"/>
        </w:rPr>
        <w:t>安全生产法定职责，详见监理合同。但工程变更、工程造价的变更、工程延期等需经发包人核定</w:t>
      </w:r>
      <w:r>
        <w:rPr>
          <w:rFonts w:hint="eastAsia" w:ascii="Times New Roman" w:hAnsi="Times New Roman" w:eastAsia="仿宋_GB2312" w:cs="Times New Roman"/>
          <w:color w:val="auto"/>
          <w:sz w:val="30"/>
          <w:szCs w:val="32"/>
          <w:highlight w:val="none"/>
          <w:u w:val="single"/>
          <w:lang w:eastAsia="zh-CN"/>
        </w:rPr>
        <w:t>，</w:t>
      </w:r>
      <w:r>
        <w:rPr>
          <w:rFonts w:hint="eastAsia" w:ascii="Times New Roman" w:hAnsi="Times New Roman" w:eastAsia="仿宋_GB2312" w:cs="Times New Roman"/>
          <w:color w:val="auto"/>
          <w:sz w:val="30"/>
          <w:szCs w:val="32"/>
          <w:highlight w:val="none"/>
          <w:u w:val="single"/>
          <w:lang w:val="en-US" w:eastAsia="zh-CN"/>
        </w:rPr>
        <w:t>仅有监理单位的签章确认，不代表发包人的认可</w:t>
      </w:r>
      <w:r>
        <w:rPr>
          <w:rFonts w:hint="eastAsia" w:ascii="Times New Roman" w:hAnsi="Times New Roman" w:eastAsia="仿宋_GB2312" w:cs="Times New Roman"/>
          <w:color w:val="auto"/>
          <w:sz w:val="30"/>
          <w:szCs w:val="32"/>
          <w:highlight w:val="none"/>
          <w:u w:val="single"/>
        </w:rPr>
        <w:t>。</w:t>
      </w:r>
    </w:p>
    <w:p w14:paraId="4BEC68F9">
      <w:pPr>
        <w:spacing w:line="360" w:lineRule="auto"/>
        <w:ind w:firstLine="600" w:firstLineChars="200"/>
        <w:jc w:val="left"/>
        <w:rPr>
          <w:rFonts w:hint="eastAsia" w:ascii="Times New Roman" w:hAnsi="Times New Roman" w:eastAsia="仿宋_GB2312"/>
          <w:color w:val="auto"/>
          <w:sz w:val="30"/>
          <w:szCs w:val="32"/>
          <w:highlight w:val="none"/>
          <w:u w:val="single"/>
        </w:rPr>
      </w:pPr>
      <w:r>
        <w:rPr>
          <w:rFonts w:ascii="Times New Roman" w:hAnsi="Times New Roman" w:eastAsia="仿宋_GB2312"/>
          <w:color w:val="auto"/>
          <w:sz w:val="30"/>
          <w:szCs w:val="32"/>
          <w:highlight w:val="none"/>
        </w:rPr>
        <w:t>关于监理人的监理权限：</w:t>
      </w:r>
      <w:r>
        <w:rPr>
          <w:rFonts w:hint="eastAsia" w:ascii="Times New Roman" w:hAnsi="Times New Roman" w:eastAsia="仿宋_GB2312"/>
          <w:color w:val="auto"/>
          <w:sz w:val="30"/>
          <w:szCs w:val="32"/>
          <w:highlight w:val="none"/>
          <w:u w:val="single"/>
        </w:rPr>
        <w:t>代表发包人对工程质量、进度、造价进行控制，对合同和信息进行管理，对文明施工、环保和环卫进行监督，并对现场施工组织进行协调，并履行建设工程安全生产法定职责，具体以监理合同为准。</w:t>
      </w:r>
    </w:p>
    <w:p w14:paraId="7B8054B6">
      <w:pPr>
        <w:spacing w:line="360" w:lineRule="auto"/>
        <w:ind w:firstLine="600" w:firstLineChars="200"/>
        <w:jc w:val="left"/>
        <w:rPr>
          <w:rFonts w:ascii="Times New Roman" w:hAnsi="Times New Roman" w:eastAsia="仿宋_GB2312"/>
          <w:color w:val="auto"/>
          <w:sz w:val="30"/>
          <w:szCs w:val="32"/>
          <w:highlight w:val="none"/>
          <w:u w:val="single"/>
        </w:rPr>
      </w:pPr>
      <w:r>
        <w:rPr>
          <w:rFonts w:hint="eastAsia" w:ascii="Times New Roman" w:hAnsi="Times New Roman" w:eastAsia="仿宋_GB2312"/>
          <w:color w:val="auto"/>
          <w:sz w:val="30"/>
          <w:szCs w:val="32"/>
          <w:highlight w:val="none"/>
          <w:u w:val="single"/>
        </w:rPr>
        <w:t>须经发包人事先批准行使的权力： 工程开工、停工、复工令的签发需经发包人同意，</w:t>
      </w:r>
      <w:r>
        <w:rPr>
          <w:rFonts w:hint="eastAsia" w:ascii="Times New Roman" w:hAnsi="Times New Roman" w:eastAsia="仿宋_GB2312" w:cs="Times New Roman"/>
          <w:color w:val="auto"/>
          <w:sz w:val="30"/>
          <w:szCs w:val="32"/>
          <w:highlight w:val="none"/>
          <w:u w:val="single"/>
        </w:rPr>
        <w:t>工期延长、材料设备认质核价、工程变更、现场签证、价款调整、工程计量与支付、索赔及与工程价款相关事宜等需经发包人核定和批准</w:t>
      </w:r>
      <w:r>
        <w:rPr>
          <w:rFonts w:hint="eastAsia" w:ascii="Times New Roman" w:hAnsi="Times New Roman" w:eastAsia="仿宋_GB2312" w:cs="Times New Roman"/>
          <w:color w:val="auto"/>
          <w:sz w:val="30"/>
          <w:szCs w:val="32"/>
          <w:highlight w:val="none"/>
          <w:u w:val="single"/>
          <w:lang w:val="en-US" w:eastAsia="zh-CN"/>
        </w:rPr>
        <w:t>并签章确认</w:t>
      </w:r>
      <w:r>
        <w:rPr>
          <w:rFonts w:hint="eastAsia" w:ascii="Times New Roman" w:hAnsi="Times New Roman" w:eastAsia="仿宋_GB2312" w:cs="Times New Roman"/>
          <w:color w:val="auto"/>
          <w:sz w:val="30"/>
          <w:szCs w:val="32"/>
          <w:highlight w:val="none"/>
          <w:u w:val="single"/>
        </w:rPr>
        <w:t>。</w:t>
      </w:r>
      <w:r>
        <w:rPr>
          <w:rFonts w:ascii="Times New Roman" w:hAnsi="Times New Roman" w:eastAsia="仿宋_GB2312"/>
          <w:color w:val="auto"/>
          <w:sz w:val="30"/>
          <w:szCs w:val="32"/>
          <w:highlight w:val="none"/>
          <w:u w:val="single"/>
        </w:rPr>
        <w:t xml:space="preserve"> </w:t>
      </w:r>
    </w:p>
    <w:p w14:paraId="588CCFC7">
      <w:pPr>
        <w:spacing w:line="360" w:lineRule="auto"/>
        <w:ind w:firstLine="600" w:firstLineChars="200"/>
        <w:rPr>
          <w:rFonts w:hint="eastAsia"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关于监理人在施工现场的办公场所、生活场所的提供和费用承担的约定：</w:t>
      </w:r>
      <w:r>
        <w:rPr>
          <w:rFonts w:hint="eastAsia" w:ascii="Times New Roman" w:hAnsi="Times New Roman" w:eastAsia="仿宋_GB2312"/>
          <w:color w:val="auto"/>
          <w:sz w:val="30"/>
          <w:szCs w:val="32"/>
          <w:highlight w:val="none"/>
          <w:u w:val="single"/>
          <w:lang w:val="en-US" w:eastAsia="zh-CN"/>
        </w:rPr>
        <w:t>由承包人提供并负责费用</w:t>
      </w:r>
      <w:r>
        <w:rPr>
          <w:rFonts w:ascii="Times New Roman" w:hAnsi="Times New Roman" w:eastAsia="仿宋_GB2312"/>
          <w:color w:val="auto"/>
          <w:sz w:val="30"/>
          <w:szCs w:val="32"/>
          <w:highlight w:val="none"/>
        </w:rPr>
        <w:t>。</w:t>
      </w:r>
    </w:p>
    <w:p w14:paraId="179ECDAB">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4.2 监理人员</w:t>
      </w:r>
    </w:p>
    <w:p w14:paraId="4AAC0DAC">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总监理工程师：</w:t>
      </w:r>
    </w:p>
    <w:p w14:paraId="0047077C">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姓    名：</w:t>
      </w:r>
      <w:r>
        <w:rPr>
          <w:rFonts w:ascii="Times New Roman" w:hAnsi="Times New Roman" w:eastAsia="仿宋_GB2312"/>
          <w:color w:val="auto"/>
          <w:sz w:val="30"/>
          <w:szCs w:val="32"/>
          <w:highlight w:val="none"/>
          <w:u w:val="single"/>
        </w:rPr>
        <w:t>   </w:t>
      </w:r>
      <w:r>
        <w:rPr>
          <w:rFonts w:ascii="Times New Roman" w:hAnsi="Times New Roman" w:eastAsia="仿宋_GB2312"/>
          <w:color w:val="auto"/>
          <w:sz w:val="30"/>
          <w:szCs w:val="32"/>
          <w:highlight w:val="none"/>
        </w:rPr>
        <w:t>；</w:t>
      </w:r>
    </w:p>
    <w:p w14:paraId="258EDBBD">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职    务：</w:t>
      </w:r>
      <w:r>
        <w:rPr>
          <w:rFonts w:ascii="Times New Roman" w:hAnsi="Times New Roman" w:eastAsia="仿宋_GB2312"/>
          <w:color w:val="auto"/>
          <w:sz w:val="30"/>
          <w:szCs w:val="32"/>
          <w:highlight w:val="none"/>
          <w:u w:val="single"/>
        </w:rPr>
        <w:t>   </w:t>
      </w:r>
      <w:r>
        <w:rPr>
          <w:rFonts w:ascii="Times New Roman" w:hAnsi="Times New Roman" w:eastAsia="仿宋_GB2312"/>
          <w:color w:val="auto"/>
          <w:sz w:val="30"/>
          <w:szCs w:val="32"/>
          <w:highlight w:val="none"/>
        </w:rPr>
        <w:t>；</w:t>
      </w:r>
    </w:p>
    <w:p w14:paraId="115B9E97">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监理工程师执业资格证书号：</w:t>
      </w:r>
      <w:r>
        <w:rPr>
          <w:rFonts w:ascii="Times New Roman" w:hAnsi="Times New Roman" w:eastAsia="仿宋_GB2312"/>
          <w:color w:val="auto"/>
          <w:sz w:val="30"/>
          <w:szCs w:val="32"/>
          <w:highlight w:val="none"/>
          <w:u w:val="single"/>
        </w:rPr>
        <w:t> </w:t>
      </w:r>
      <w:r>
        <w:rPr>
          <w:rFonts w:ascii="Times New Roman" w:hAnsi="Times New Roman" w:eastAsia="仿宋_GB2312"/>
          <w:color w:val="auto"/>
          <w:sz w:val="30"/>
          <w:szCs w:val="32"/>
          <w:highlight w:val="none"/>
        </w:rPr>
        <w:t>；</w:t>
      </w:r>
    </w:p>
    <w:p w14:paraId="7E974B8B">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联系电话：</w:t>
      </w:r>
      <w:r>
        <w:rPr>
          <w:rFonts w:ascii="Times New Roman" w:hAnsi="Times New Roman" w:eastAsia="仿宋_GB2312"/>
          <w:color w:val="auto"/>
          <w:sz w:val="30"/>
          <w:szCs w:val="32"/>
          <w:highlight w:val="none"/>
          <w:u w:val="single"/>
        </w:rPr>
        <w:t>   </w:t>
      </w:r>
      <w:r>
        <w:rPr>
          <w:rFonts w:ascii="Times New Roman" w:hAnsi="Times New Roman" w:eastAsia="仿宋_GB2312"/>
          <w:color w:val="auto"/>
          <w:sz w:val="30"/>
          <w:szCs w:val="32"/>
          <w:highlight w:val="none"/>
        </w:rPr>
        <w:t>；</w:t>
      </w:r>
    </w:p>
    <w:p w14:paraId="1AA3A3E9">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电子信箱：</w:t>
      </w:r>
      <w:r>
        <w:rPr>
          <w:rFonts w:ascii="Times New Roman" w:hAnsi="Times New Roman" w:eastAsia="仿宋_GB2312"/>
          <w:color w:val="auto"/>
          <w:sz w:val="30"/>
          <w:szCs w:val="32"/>
          <w:highlight w:val="none"/>
          <w:u w:val="single"/>
        </w:rPr>
        <w:t>   </w:t>
      </w:r>
      <w:r>
        <w:rPr>
          <w:rFonts w:ascii="Times New Roman" w:hAnsi="Times New Roman" w:eastAsia="仿宋_GB2312"/>
          <w:color w:val="auto"/>
          <w:sz w:val="30"/>
          <w:szCs w:val="32"/>
          <w:highlight w:val="none"/>
        </w:rPr>
        <w:t>；</w:t>
      </w:r>
    </w:p>
    <w:p w14:paraId="4BFE4762">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通信地址：</w:t>
      </w:r>
      <w:r>
        <w:rPr>
          <w:rFonts w:ascii="Times New Roman" w:hAnsi="Times New Roman" w:eastAsia="仿宋_GB2312"/>
          <w:color w:val="auto"/>
          <w:sz w:val="30"/>
          <w:szCs w:val="32"/>
          <w:highlight w:val="none"/>
          <w:u w:val="single"/>
        </w:rPr>
        <w:t>   </w:t>
      </w:r>
      <w:r>
        <w:rPr>
          <w:rFonts w:ascii="Times New Roman" w:hAnsi="Times New Roman" w:eastAsia="仿宋_GB2312"/>
          <w:color w:val="auto"/>
          <w:sz w:val="30"/>
          <w:szCs w:val="32"/>
          <w:highlight w:val="none"/>
        </w:rPr>
        <w:t>；</w:t>
      </w:r>
    </w:p>
    <w:p w14:paraId="7204DF09">
      <w:pPr>
        <w:spacing w:line="360" w:lineRule="auto"/>
        <w:ind w:firstLine="600" w:firstLineChars="20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关于监理人的其他约定：</w:t>
      </w:r>
      <w:r>
        <w:rPr>
          <w:rFonts w:ascii="Times New Roman" w:hAnsi="Times New Roman" w:eastAsia="仿宋_GB2312"/>
          <w:color w:val="auto"/>
          <w:sz w:val="30"/>
          <w:szCs w:val="32"/>
          <w:highlight w:val="none"/>
          <w:u w:val="single"/>
        </w:rPr>
        <w:t>   </w:t>
      </w:r>
      <w:r>
        <w:rPr>
          <w:rFonts w:ascii="Times New Roman" w:hAnsi="Times New Roman" w:eastAsia="仿宋_GB2312"/>
          <w:color w:val="auto"/>
          <w:sz w:val="30"/>
          <w:szCs w:val="32"/>
          <w:highlight w:val="none"/>
        </w:rPr>
        <w:t>。</w:t>
      </w:r>
    </w:p>
    <w:p w14:paraId="3FCC3B39">
      <w:pPr>
        <w:pStyle w:val="2"/>
        <w:ind w:firstLine="600" w:firstLineChars="200"/>
        <w:rPr>
          <w:rFonts w:hint="eastAsia" w:ascii="Times New Roman" w:hAnsi="Times New Roman" w:eastAsia="仿宋_GB2312" w:cs="Times New Roman"/>
          <w:color w:val="auto"/>
          <w:kern w:val="2"/>
          <w:sz w:val="30"/>
          <w:szCs w:val="32"/>
          <w:highlight w:val="none"/>
          <w:lang w:val="en-US" w:eastAsia="zh-CN" w:bidi="ar-SA"/>
        </w:rPr>
      </w:pPr>
      <w:r>
        <w:rPr>
          <w:rFonts w:hint="eastAsia" w:ascii="Times New Roman" w:hAnsi="Times New Roman" w:eastAsia="仿宋_GB2312" w:cs="Times New Roman"/>
          <w:color w:val="auto"/>
          <w:kern w:val="2"/>
          <w:sz w:val="30"/>
          <w:szCs w:val="32"/>
          <w:highlight w:val="none"/>
          <w:lang w:val="en-US" w:eastAsia="zh-CN" w:bidi="ar-SA"/>
        </w:rPr>
        <w:t>无监理单位</w:t>
      </w:r>
      <w:r>
        <w:rPr>
          <w:rFonts w:hint="eastAsia" w:eastAsia="仿宋_GB2312" w:cs="Times New Roman"/>
          <w:color w:val="auto"/>
          <w:kern w:val="2"/>
          <w:sz w:val="30"/>
          <w:szCs w:val="32"/>
          <w:highlight w:val="none"/>
          <w:lang w:val="en-US" w:eastAsia="zh-CN" w:bidi="ar-SA"/>
        </w:rPr>
        <w:t>的项目，</w:t>
      </w:r>
      <w:bookmarkStart w:id="593" w:name="_Toc267251418"/>
      <w:bookmarkStart w:id="594" w:name="_Toc351203637"/>
      <w:r>
        <w:rPr>
          <w:rFonts w:hint="eastAsia" w:ascii="Times New Roman" w:hAnsi="Times New Roman" w:eastAsia="仿宋_GB2312"/>
          <w:color w:val="auto"/>
          <w:sz w:val="30"/>
          <w:szCs w:val="32"/>
          <w:highlight w:val="none"/>
          <w:u w:val="single"/>
          <w:lang w:val="en-US" w:eastAsia="zh-CN"/>
        </w:rPr>
        <w:t>由发包人直接</w:t>
      </w:r>
      <w:r>
        <w:rPr>
          <w:rFonts w:hint="eastAsia" w:ascii="Times New Roman" w:hAnsi="Times New Roman" w:eastAsia="仿宋_GB2312"/>
          <w:color w:val="auto"/>
          <w:sz w:val="30"/>
          <w:szCs w:val="32"/>
          <w:highlight w:val="none"/>
          <w:u w:val="single"/>
        </w:rPr>
        <w:t>对工程质量、工程进度、工程造价进行控制；对文明施工、环保和环卫进行监督；对合同和信息进行管理；以及对施工现场进行协调</w:t>
      </w:r>
      <w:r>
        <w:rPr>
          <w:rFonts w:hint="eastAsia" w:eastAsia="仿宋_GB2312"/>
          <w:color w:val="auto"/>
          <w:sz w:val="30"/>
          <w:szCs w:val="32"/>
          <w:highlight w:val="none"/>
          <w:u w:val="single"/>
          <w:lang w:eastAsia="zh-CN"/>
        </w:rPr>
        <w:t>；对</w:t>
      </w:r>
      <w:r>
        <w:rPr>
          <w:rFonts w:hint="eastAsia" w:ascii="Times New Roman" w:hAnsi="Times New Roman" w:eastAsia="仿宋_GB2312" w:cs="Times New Roman"/>
          <w:color w:val="auto"/>
          <w:sz w:val="30"/>
          <w:szCs w:val="32"/>
          <w:highlight w:val="none"/>
          <w:u w:val="single"/>
        </w:rPr>
        <w:t>工程变更、工程造价的变更、工程延期</w:t>
      </w:r>
      <w:r>
        <w:rPr>
          <w:rFonts w:hint="eastAsia" w:eastAsia="仿宋_GB2312"/>
          <w:color w:val="auto"/>
          <w:sz w:val="30"/>
          <w:szCs w:val="32"/>
          <w:highlight w:val="none"/>
          <w:u w:val="single"/>
          <w:lang w:eastAsia="zh-CN"/>
        </w:rPr>
        <w:t>等进行确认。</w:t>
      </w:r>
    </w:p>
    <w:p w14:paraId="61936446">
      <w:pPr>
        <w:pStyle w:val="2"/>
        <w:rPr>
          <w:rFonts w:ascii="Times New Roman" w:hAnsi="Times New Roman" w:eastAsia="黑体"/>
          <w:b w:val="0"/>
          <w:color w:val="auto"/>
          <w:sz w:val="32"/>
          <w:szCs w:val="32"/>
          <w:highlight w:val="none"/>
        </w:rPr>
      </w:pPr>
      <w:r>
        <w:rPr>
          <w:rFonts w:ascii="Times New Roman" w:hAnsi="Times New Roman" w:eastAsia="黑体"/>
          <w:b w:val="0"/>
          <w:color w:val="auto"/>
          <w:sz w:val="32"/>
          <w:szCs w:val="32"/>
          <w:highlight w:val="none"/>
        </w:rPr>
        <w:t>5</w:t>
      </w:r>
      <w:bookmarkEnd w:id="593"/>
      <w:bookmarkStart w:id="595" w:name="_Toc297048349"/>
      <w:bookmarkStart w:id="596" w:name="_Toc296891203"/>
      <w:bookmarkStart w:id="597" w:name="_Toc297120463"/>
      <w:bookmarkStart w:id="598" w:name="_Toc296944502"/>
      <w:bookmarkStart w:id="599" w:name="_Toc292559367"/>
      <w:bookmarkStart w:id="600" w:name="_Toc296503163"/>
      <w:bookmarkStart w:id="601" w:name="_Toc296890991"/>
      <w:bookmarkStart w:id="602" w:name="_Toc296347162"/>
      <w:bookmarkStart w:id="603" w:name="_Toc296346664"/>
      <w:bookmarkStart w:id="604" w:name="_Toc292559872"/>
      <w:r>
        <w:rPr>
          <w:rFonts w:ascii="Times New Roman" w:hAnsi="Times New Roman" w:eastAsia="黑体"/>
          <w:b w:val="0"/>
          <w:color w:val="auto"/>
          <w:sz w:val="32"/>
          <w:szCs w:val="32"/>
          <w:highlight w:val="none"/>
        </w:rPr>
        <w:t>. 工程质量</w:t>
      </w:r>
      <w:bookmarkEnd w:id="594"/>
    </w:p>
    <w:p w14:paraId="5A5C829A">
      <w:pPr>
        <w:spacing w:after="120" w:line="360" w:lineRule="auto"/>
        <w:ind w:firstLine="600" w:firstLineChars="200"/>
        <w:outlineLvl w:val="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5.1 质量要求</w:t>
      </w:r>
    </w:p>
    <w:p w14:paraId="35D03050">
      <w:pPr>
        <w:spacing w:line="360" w:lineRule="auto"/>
        <w:ind w:firstLine="600" w:firstLineChars="200"/>
        <w:jc w:val="left"/>
        <w:rPr>
          <w:rFonts w:hint="eastAsia"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5</w:t>
      </w:r>
      <w:bookmarkStart w:id="605" w:name="_Toc312677997"/>
      <w:bookmarkStart w:id="606" w:name="_Toc303539106"/>
      <w:bookmarkStart w:id="607" w:name="_Toc297216155"/>
      <w:bookmarkStart w:id="608" w:name="_Toc297123496"/>
      <w:bookmarkStart w:id="609" w:name="_Toc318581164"/>
      <w:bookmarkStart w:id="610" w:name="_Toc300934949"/>
      <w:bookmarkStart w:id="611" w:name="_Toc304295527"/>
      <w:r>
        <w:rPr>
          <w:rFonts w:ascii="Times New Roman" w:hAnsi="Times New Roman" w:eastAsia="仿宋_GB2312"/>
          <w:color w:val="auto"/>
          <w:sz w:val="30"/>
          <w:szCs w:val="32"/>
          <w:highlight w:val="none"/>
        </w:rPr>
        <w:t>.1.1 特殊质量标准和要求：</w:t>
      </w:r>
      <w:r>
        <w:rPr>
          <w:rFonts w:hint="eastAsia" w:ascii="Times New Roman" w:hAnsi="Times New Roman" w:eastAsia="仿宋_GB2312"/>
          <w:color w:val="auto"/>
          <w:sz w:val="30"/>
          <w:szCs w:val="32"/>
          <w:highlight w:val="none"/>
        </w:rPr>
        <w:t xml:space="preserve">在工程建设中，参建各方应严格执行以下规定（包括但不限于）：  </w:t>
      </w:r>
    </w:p>
    <w:p w14:paraId="68005D89">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(1)《建筑工程施工质量验收统一标准》(GB50300-2013)；</w:t>
      </w:r>
    </w:p>
    <w:p w14:paraId="4F2690D4">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(2)《住房城乡建设部关于印发工程质量安全提升行动方案的通知》（建质〔2017〕57）；</w:t>
      </w:r>
    </w:p>
    <w:p w14:paraId="57E9FF36">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 xml:space="preserve">(3)《房屋建筑和市政基础设施工程竣工验收规定》（建质〔2013〕171）； </w:t>
      </w:r>
    </w:p>
    <w:p w14:paraId="7F142463">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(4)《建设部关于贯彻执行建筑工程勘察设计及施工质量验收规范若干问题的通知》（建标〔2002〕 212 号）；</w:t>
      </w:r>
    </w:p>
    <w:p w14:paraId="06F6F4F1">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(5)《重庆市住房和城乡建设委员会关于印发〈重庆市房屋建筑和市政基础设施工程质量常见问题防治要点（2019年版）〉的通知》（渝建〔2019〕198号）；</w:t>
      </w:r>
    </w:p>
    <w:p w14:paraId="006B8F00">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(6)《关于印发〈重庆市房屋建筑和市政基础设施工程预拌商品砂浆应用推进工作方案〉的通知》（渝建〔2018〕375号）；</w:t>
      </w:r>
    </w:p>
    <w:p w14:paraId="5D23B984">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(7)《重庆市城乡建设委员会关于印发2018年房屋建筑和市政基础设施工程质量要点的通知》（渝建〔2018〕94号）；</w:t>
      </w:r>
    </w:p>
    <w:p w14:paraId="18344757">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(8)《重庆市城乡建设委员会关于进一步推广应用预拌商品砂浆的通知》（渝建〔2016〕318号）；</w:t>
      </w:r>
    </w:p>
    <w:p w14:paraId="3B71FD3E">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(9)《重庆市建设委员会关于发布〈建筑工程施工质量验收规范用表（建筑节能分部工程）〉和〈建设工程技术用表（建筑节能工程）〉的通知》（渝建发〔2008〕76号）；国家和本市现行有关建设工程质量验收标准、规范和要求；</w:t>
      </w:r>
    </w:p>
    <w:p w14:paraId="0FB24EC0">
      <w:pPr>
        <w:spacing w:line="360" w:lineRule="auto"/>
        <w:ind w:firstLine="600" w:firstLineChars="200"/>
        <w:rPr>
          <w:rFonts w:ascii="Times New Roman" w:hAnsi="Times New Roman" w:eastAsia="仿宋_GB2312"/>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(10)国家和本市现行有关建设工程质量验收标准、规范和要求。</w:t>
      </w:r>
    </w:p>
    <w:p w14:paraId="064D053E">
      <w:pPr>
        <w:spacing w:after="120" w:line="360" w:lineRule="auto"/>
        <w:ind w:firstLine="600" w:firstLineChars="200"/>
        <w:outlineLvl w:val="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5.3 隐蔽工程检查</w:t>
      </w:r>
    </w:p>
    <w:p w14:paraId="5A97AD8D">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5.3.2承包人提前通知监理人隐蔽工程检查的期限的约定：</w:t>
      </w:r>
      <w:r>
        <w:rPr>
          <w:rFonts w:hint="eastAsia" w:ascii="Times New Roman" w:hAnsi="Times New Roman" w:eastAsia="仿宋_GB2312"/>
          <w:color w:val="auto"/>
          <w:sz w:val="30"/>
          <w:szCs w:val="32"/>
          <w:highlight w:val="none"/>
          <w:u w:val="single"/>
        </w:rPr>
        <w:t>工程隐蔽部位经承包人自检确认具备覆盖条件的，承包人应在共同检查前 24 小时书面通知监理人检查，通知中应载明隐蔽检查的内容、时间和地点，并应附有自检记录和必要的检查资料</w:t>
      </w:r>
      <w:r>
        <w:rPr>
          <w:rFonts w:ascii="Times New Roman" w:hAnsi="Times New Roman" w:eastAsia="仿宋_GB2312"/>
          <w:color w:val="auto"/>
          <w:sz w:val="30"/>
          <w:szCs w:val="32"/>
          <w:highlight w:val="none"/>
          <w:u w:val="single"/>
        </w:rPr>
        <w:t>。</w:t>
      </w:r>
    </w:p>
    <w:p w14:paraId="1BAA25BE">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监理人不能按时进行检查时，应提前</w:t>
      </w:r>
      <w:r>
        <w:rPr>
          <w:rFonts w:hint="eastAsia" w:ascii="Times New Roman" w:hAnsi="Times New Roman" w:eastAsia="仿宋_GB2312"/>
          <w:color w:val="auto"/>
          <w:sz w:val="30"/>
          <w:szCs w:val="32"/>
          <w:highlight w:val="none"/>
          <w:u w:val="single"/>
        </w:rPr>
        <w:t xml:space="preserve"> 48 </w:t>
      </w:r>
      <w:r>
        <w:rPr>
          <w:rFonts w:ascii="Times New Roman" w:hAnsi="Times New Roman" w:eastAsia="仿宋_GB2312"/>
          <w:color w:val="auto"/>
          <w:sz w:val="30"/>
          <w:szCs w:val="32"/>
          <w:highlight w:val="none"/>
        </w:rPr>
        <w:t>小时提交书面延期要求。</w:t>
      </w:r>
    </w:p>
    <w:p w14:paraId="61A1F7AA">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关于延期最长不得超过：</w:t>
      </w:r>
      <w:r>
        <w:rPr>
          <w:rFonts w:hint="eastAsia" w:ascii="Times New Roman" w:hAnsi="Times New Roman" w:eastAsia="仿宋_GB2312"/>
          <w:color w:val="auto"/>
          <w:sz w:val="30"/>
          <w:szCs w:val="32"/>
          <w:highlight w:val="none"/>
          <w:u w:val="single"/>
        </w:rPr>
        <w:t xml:space="preserve"> 48 </w:t>
      </w:r>
      <w:r>
        <w:rPr>
          <w:rFonts w:ascii="Times New Roman" w:hAnsi="Times New Roman" w:eastAsia="仿宋_GB2312"/>
          <w:color w:val="auto"/>
          <w:sz w:val="30"/>
          <w:szCs w:val="32"/>
          <w:highlight w:val="none"/>
        </w:rPr>
        <w:t>小时。</w:t>
      </w:r>
    </w:p>
    <w:p w14:paraId="7EF9609A">
      <w:pPr>
        <w:pStyle w:val="6"/>
        <w:spacing w:before="120" w:after="120" w:line="360" w:lineRule="auto"/>
        <w:rPr>
          <w:rFonts w:ascii="Times New Roman" w:hAnsi="Times New Roman" w:eastAsia="黑体"/>
          <w:b w:val="0"/>
          <w:color w:val="auto"/>
          <w:sz w:val="32"/>
          <w:szCs w:val="32"/>
          <w:highlight w:val="none"/>
        </w:rPr>
      </w:pPr>
      <w:bookmarkStart w:id="612" w:name="_Toc351203638"/>
      <w:r>
        <w:rPr>
          <w:rFonts w:ascii="Times New Roman" w:hAnsi="Times New Roman" w:eastAsia="黑体"/>
          <w:b w:val="0"/>
          <w:color w:val="auto"/>
          <w:sz w:val="32"/>
          <w:szCs w:val="32"/>
          <w:highlight w:val="none"/>
        </w:rPr>
        <w:t>6. 安全文明施工与环境保护</w:t>
      </w:r>
      <w:bookmarkEnd w:id="612"/>
    </w:p>
    <w:p w14:paraId="030FE870">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6.1安全文明施工</w:t>
      </w:r>
    </w:p>
    <w:p w14:paraId="6CF2E2B2">
      <w:pPr>
        <w:spacing w:line="360" w:lineRule="auto"/>
        <w:ind w:firstLine="600" w:firstLineChars="200"/>
        <w:jc w:val="left"/>
        <w:rPr>
          <w:rFonts w:hint="eastAsia" w:ascii="Times New Roman" w:hAnsi="Times New Roman" w:eastAsia="仿宋_GB2312"/>
          <w:color w:val="auto"/>
          <w:sz w:val="30"/>
          <w:szCs w:val="32"/>
          <w:highlight w:val="none"/>
          <w:u w:val="single"/>
        </w:rPr>
      </w:pPr>
      <w:r>
        <w:rPr>
          <w:rFonts w:ascii="Times New Roman" w:hAnsi="Times New Roman" w:eastAsia="仿宋_GB2312"/>
          <w:color w:val="auto"/>
          <w:sz w:val="30"/>
          <w:szCs w:val="32"/>
          <w:highlight w:val="none"/>
        </w:rPr>
        <w:t>6.1.1 项目安全生产的达标目标及相应事项的约定：</w:t>
      </w:r>
      <w:r>
        <w:rPr>
          <w:rFonts w:hint="eastAsia" w:ascii="Times New Roman" w:hAnsi="Times New Roman" w:eastAsia="仿宋_GB2312"/>
          <w:color w:val="auto"/>
          <w:sz w:val="30"/>
          <w:szCs w:val="32"/>
          <w:highlight w:val="none"/>
          <w:u w:val="single"/>
        </w:rPr>
        <w:t>达到《建筑施工安全检查标准》(JGJ59-2011)的要求。</w:t>
      </w:r>
      <w:r>
        <w:rPr>
          <w:rFonts w:hint="eastAsia" w:ascii="Times New Roman" w:hAnsi="Times New Roman" w:eastAsia="仿宋_GB2312"/>
          <w:color w:val="auto"/>
          <w:sz w:val="30"/>
          <w:szCs w:val="32"/>
          <w:highlight w:val="none"/>
          <w:u w:val="single"/>
        </w:rPr>
        <w:tab/>
      </w:r>
    </w:p>
    <w:p w14:paraId="2A080D7E">
      <w:pPr>
        <w:spacing w:line="360" w:lineRule="auto"/>
        <w:ind w:firstLine="600" w:firstLineChars="200"/>
        <w:jc w:val="left"/>
        <w:rPr>
          <w:rFonts w:hint="eastAsia" w:ascii="Times New Roman" w:hAnsi="Times New Roman" w:eastAsia="仿宋_GB2312"/>
          <w:color w:val="auto"/>
          <w:sz w:val="30"/>
          <w:szCs w:val="32"/>
          <w:highlight w:val="none"/>
          <w:u w:val="single"/>
        </w:rPr>
      </w:pPr>
      <w:r>
        <w:rPr>
          <w:rFonts w:hint="eastAsia" w:ascii="Times New Roman" w:hAnsi="Times New Roman" w:eastAsia="仿宋_GB2312"/>
          <w:color w:val="auto"/>
          <w:sz w:val="30"/>
          <w:szCs w:val="32"/>
          <w:highlight w:val="none"/>
          <w:u w:val="single"/>
        </w:rPr>
        <w:t>(1)按现行安全文明施工费计取及使用管理的政策文件规定及发包人制订的安全管理制度执行。</w:t>
      </w:r>
    </w:p>
    <w:p w14:paraId="77767091">
      <w:pPr>
        <w:spacing w:line="360" w:lineRule="auto"/>
        <w:ind w:firstLine="600" w:firstLineChars="200"/>
        <w:jc w:val="left"/>
        <w:rPr>
          <w:rFonts w:hint="eastAsia" w:ascii="Times New Roman" w:hAnsi="Times New Roman" w:eastAsia="仿宋_GB2312"/>
          <w:color w:val="auto"/>
          <w:sz w:val="30"/>
          <w:szCs w:val="32"/>
          <w:highlight w:val="none"/>
          <w:u w:val="single"/>
        </w:rPr>
      </w:pPr>
      <w:r>
        <w:rPr>
          <w:rFonts w:hint="eastAsia" w:ascii="Times New Roman" w:hAnsi="Times New Roman" w:eastAsia="仿宋_GB2312"/>
          <w:color w:val="auto"/>
          <w:sz w:val="30"/>
          <w:szCs w:val="32"/>
          <w:highlight w:val="none"/>
          <w:u w:val="single"/>
        </w:rPr>
        <w:t>(2)承包人的原因造成事故，由此产生的法律责任和事故责任及费用由承包人全部承担。</w:t>
      </w:r>
    </w:p>
    <w:p w14:paraId="72492B87">
      <w:pPr>
        <w:spacing w:line="360" w:lineRule="auto"/>
        <w:ind w:firstLine="600" w:firstLineChars="200"/>
        <w:jc w:val="left"/>
        <w:rPr>
          <w:rFonts w:hint="eastAsia" w:ascii="Times New Roman" w:hAnsi="Times New Roman" w:eastAsia="仿宋_GB2312"/>
          <w:color w:val="auto"/>
          <w:sz w:val="30"/>
          <w:szCs w:val="32"/>
          <w:highlight w:val="none"/>
          <w:u w:val="single"/>
        </w:rPr>
      </w:pPr>
      <w:r>
        <w:rPr>
          <w:rFonts w:hint="eastAsia" w:ascii="Times New Roman" w:hAnsi="Times New Roman" w:eastAsia="仿宋_GB2312"/>
          <w:color w:val="auto"/>
          <w:sz w:val="30"/>
          <w:szCs w:val="32"/>
          <w:highlight w:val="none"/>
          <w:u w:val="single"/>
        </w:rPr>
        <w:t>(3)承包人向发包人做出安全承诺，并签订《安全生产目标责任书》和《安全承诺书》。</w:t>
      </w:r>
    </w:p>
    <w:p w14:paraId="785D04D2">
      <w:pPr>
        <w:spacing w:line="360" w:lineRule="auto"/>
        <w:ind w:firstLine="600" w:firstLineChars="200"/>
        <w:jc w:val="left"/>
        <w:rPr>
          <w:rFonts w:hint="eastAsia" w:ascii="Times New Roman" w:hAnsi="Times New Roman" w:eastAsia="仿宋_GB2312"/>
          <w:color w:val="auto"/>
          <w:sz w:val="30"/>
          <w:szCs w:val="32"/>
          <w:highlight w:val="none"/>
          <w:u w:val="single"/>
        </w:rPr>
      </w:pPr>
      <w:r>
        <w:rPr>
          <w:rFonts w:hint="eastAsia" w:ascii="Times New Roman" w:hAnsi="Times New Roman" w:eastAsia="仿宋_GB2312"/>
          <w:color w:val="auto"/>
          <w:sz w:val="30"/>
          <w:szCs w:val="32"/>
          <w:highlight w:val="none"/>
          <w:u w:val="single"/>
        </w:rPr>
        <w:t>(4)承包人在施工过程中，必须严格执行安全生产法的相关规定和强制性安全标准，制定切实可靠的安全技术措施。</w:t>
      </w:r>
    </w:p>
    <w:p w14:paraId="02271568">
      <w:pPr>
        <w:spacing w:line="360" w:lineRule="auto"/>
        <w:ind w:firstLine="600" w:firstLineChars="200"/>
        <w:jc w:val="left"/>
        <w:rPr>
          <w:rFonts w:ascii="Times New Roman" w:hAnsi="Times New Roman" w:eastAsia="仿宋_GB2312"/>
          <w:color w:val="auto"/>
          <w:sz w:val="30"/>
          <w:szCs w:val="32"/>
          <w:highlight w:val="none"/>
        </w:rPr>
      </w:pPr>
      <w:r>
        <w:rPr>
          <w:rFonts w:hint="eastAsia" w:ascii="Times New Roman" w:hAnsi="Times New Roman" w:eastAsia="仿宋_GB2312"/>
          <w:color w:val="auto"/>
          <w:sz w:val="30"/>
          <w:szCs w:val="32"/>
          <w:highlight w:val="none"/>
          <w:u w:val="single"/>
        </w:rPr>
        <w:t>(5)接受发包人安全监督和管理，在施工中违反安全管理规定和操作规程、违章作业的，承担违约责任</w:t>
      </w:r>
      <w:r>
        <w:rPr>
          <w:rFonts w:ascii="Times New Roman" w:hAnsi="Times New Roman" w:eastAsia="仿宋_GB2312"/>
          <w:color w:val="auto"/>
          <w:sz w:val="30"/>
          <w:szCs w:val="32"/>
          <w:highlight w:val="none"/>
          <w:u w:val="single"/>
        </w:rPr>
        <w:t>。</w:t>
      </w:r>
    </w:p>
    <w:p w14:paraId="687956CD">
      <w:pPr>
        <w:spacing w:line="360" w:lineRule="auto"/>
        <w:ind w:firstLine="600" w:firstLineChars="200"/>
        <w:jc w:val="left"/>
        <w:rPr>
          <w:rFonts w:hint="eastAsia" w:ascii="Times New Roman" w:hAnsi="Times New Roman" w:eastAsia="仿宋_GB2312"/>
          <w:color w:val="auto"/>
          <w:sz w:val="30"/>
          <w:szCs w:val="32"/>
          <w:highlight w:val="none"/>
        </w:rPr>
      </w:pPr>
      <w:r>
        <w:rPr>
          <w:rFonts w:hint="eastAsia" w:ascii="Times New Roman" w:hAnsi="Times New Roman" w:eastAsia="仿宋_GB2312"/>
          <w:color w:val="auto"/>
          <w:sz w:val="30"/>
          <w:szCs w:val="32"/>
          <w:highlight w:val="none"/>
        </w:rPr>
        <w:t>6.1.5 文明施工</w:t>
      </w:r>
    </w:p>
    <w:p w14:paraId="6EC4855C">
      <w:pPr>
        <w:keepNext w:val="0"/>
        <w:keepLines w:val="0"/>
        <w:pageBreakBefore w:val="0"/>
        <w:widowControl w:val="0"/>
        <w:kinsoku/>
        <w:wordWrap/>
        <w:overflowPunct w:val="0"/>
        <w:topLinePunct w:val="0"/>
        <w:autoSpaceDE w:val="0"/>
        <w:autoSpaceDN w:val="0"/>
        <w:bidi w:val="0"/>
        <w:adjustRightInd w:val="0"/>
        <w:snapToGrid w:val="0"/>
        <w:spacing w:before="69" w:line="500" w:lineRule="exact"/>
        <w:ind w:firstLine="600" w:firstLineChars="200"/>
        <w:jc w:val="both"/>
        <w:textAlignment w:val="baseline"/>
        <w:rPr>
          <w:rFonts w:hint="eastAsia" w:ascii="Times New Roman" w:hAnsi="Times New Roman" w:eastAsia="仿宋_GB2312"/>
          <w:color w:val="auto"/>
          <w:sz w:val="30"/>
          <w:szCs w:val="32"/>
          <w:highlight w:val="none"/>
        </w:rPr>
      </w:pPr>
      <w:r>
        <w:rPr>
          <w:rFonts w:hint="eastAsia" w:ascii="Times New Roman" w:hAnsi="Times New Roman" w:eastAsia="仿宋_GB2312"/>
          <w:color w:val="auto"/>
          <w:sz w:val="30"/>
          <w:szCs w:val="32"/>
          <w:highlight w:val="none"/>
        </w:rPr>
        <w:t>合同当事人对文明施工的要求：</w:t>
      </w:r>
    </w:p>
    <w:p w14:paraId="5591C6E9">
      <w:pPr>
        <w:keepNext w:val="0"/>
        <w:keepLines w:val="0"/>
        <w:pageBreakBefore w:val="0"/>
        <w:widowControl w:val="0"/>
        <w:kinsoku/>
        <w:wordWrap/>
        <w:overflowPunct w:val="0"/>
        <w:topLinePunct w:val="0"/>
        <w:autoSpaceDE w:val="0"/>
        <w:autoSpaceDN w:val="0"/>
        <w:bidi w:val="0"/>
        <w:adjustRightInd w:val="0"/>
        <w:snapToGrid w:val="0"/>
        <w:spacing w:before="69" w:line="500" w:lineRule="exact"/>
        <w:ind w:firstLine="592" w:firstLineChars="200"/>
        <w:jc w:val="both"/>
        <w:textAlignment w:val="baseline"/>
        <w:rPr>
          <w:rFonts w:hint="eastAsia" w:ascii="方正仿宋_GBK" w:hAnsi="方正仿宋_GBK" w:eastAsia="方正仿宋_GBK" w:cs="方正仿宋_GBK"/>
          <w:b w:val="0"/>
          <w:bCs/>
          <w:color w:val="auto"/>
          <w:spacing w:val="4"/>
          <w:sz w:val="30"/>
          <w:szCs w:val="30"/>
          <w:highlight w:val="none"/>
          <w:u w:val="single" w:color="auto"/>
        </w:rPr>
      </w:pPr>
      <w:r>
        <w:rPr>
          <w:rFonts w:hint="eastAsia" w:ascii="方正仿宋_GBK" w:hAnsi="方正仿宋_GBK" w:eastAsia="方正仿宋_GBK" w:cs="方正仿宋_GBK"/>
          <w:b w:val="0"/>
          <w:bCs/>
          <w:color w:val="auto"/>
          <w:spacing w:val="-2"/>
          <w:sz w:val="30"/>
          <w:szCs w:val="30"/>
          <w:highlight w:val="none"/>
          <w:u w:val="single" w:color="auto"/>
        </w:rPr>
        <w:t>承包人应按照《房屋建筑和市政基础设施工程施工扬尘控制工作</w:t>
      </w:r>
      <w:r>
        <w:rPr>
          <w:rFonts w:hint="eastAsia" w:ascii="方正仿宋_GBK" w:hAnsi="方正仿宋_GBK" w:eastAsia="方正仿宋_GBK" w:cs="方正仿宋_GBK"/>
          <w:b w:val="0"/>
          <w:bCs/>
          <w:color w:val="auto"/>
          <w:sz w:val="30"/>
          <w:szCs w:val="30"/>
          <w:highlight w:val="none"/>
          <w:u w:val="single" w:color="auto"/>
        </w:rPr>
        <w:t>方</w:t>
      </w:r>
      <w:r>
        <w:rPr>
          <w:rFonts w:hint="eastAsia" w:ascii="方正仿宋_GBK" w:hAnsi="方正仿宋_GBK" w:eastAsia="方正仿宋_GBK" w:cs="方正仿宋_GBK"/>
          <w:b w:val="0"/>
          <w:bCs/>
          <w:color w:val="auto"/>
          <w:spacing w:val="-2"/>
          <w:sz w:val="30"/>
          <w:szCs w:val="30"/>
          <w:highlight w:val="none"/>
          <w:u w:val="single" w:color="auto"/>
        </w:rPr>
        <w:t>案》</w:t>
      </w:r>
      <w:r>
        <w:rPr>
          <w:rFonts w:hint="eastAsia" w:ascii="方正仿宋_GBK" w:hAnsi="方正仿宋_GBK" w:eastAsia="方正仿宋_GBK" w:cs="方正仿宋_GBK"/>
          <w:b w:val="0"/>
          <w:bCs/>
          <w:color w:val="auto"/>
          <w:spacing w:val="-2"/>
          <w:sz w:val="30"/>
          <w:szCs w:val="30"/>
          <w:highlight w:val="none"/>
          <w:u w:val="single" w:color="auto"/>
          <w:lang w:eastAsia="zh-CN"/>
        </w:rPr>
        <w:t>（</w:t>
      </w:r>
      <w:r>
        <w:rPr>
          <w:rFonts w:hint="eastAsia" w:ascii="方正仿宋_GBK" w:hAnsi="方正仿宋_GBK" w:eastAsia="方正仿宋_GBK" w:cs="方正仿宋_GBK"/>
          <w:b w:val="0"/>
          <w:bCs/>
          <w:color w:val="auto"/>
          <w:spacing w:val="-2"/>
          <w:sz w:val="30"/>
          <w:szCs w:val="30"/>
          <w:highlight w:val="none"/>
          <w:u w:val="single" w:color="auto"/>
        </w:rPr>
        <w:t>渝建发〔2009〕13号</w:t>
      </w:r>
      <w:r>
        <w:rPr>
          <w:rFonts w:hint="eastAsia" w:ascii="方正仿宋_GBK" w:hAnsi="方正仿宋_GBK" w:eastAsia="方正仿宋_GBK" w:cs="方正仿宋_GBK"/>
          <w:b w:val="0"/>
          <w:bCs/>
          <w:color w:val="auto"/>
          <w:spacing w:val="-2"/>
          <w:sz w:val="30"/>
          <w:szCs w:val="30"/>
          <w:highlight w:val="none"/>
          <w:u w:val="single" w:color="auto"/>
          <w:lang w:eastAsia="zh-CN"/>
        </w:rPr>
        <w:t>）</w:t>
      </w:r>
      <w:r>
        <w:rPr>
          <w:rFonts w:hint="eastAsia" w:ascii="方正仿宋_GBK" w:hAnsi="方正仿宋_GBK" w:eastAsia="方正仿宋_GBK" w:cs="方正仿宋_GBK"/>
          <w:b w:val="0"/>
          <w:bCs/>
          <w:color w:val="auto"/>
          <w:spacing w:val="-2"/>
          <w:sz w:val="30"/>
          <w:szCs w:val="30"/>
          <w:highlight w:val="none"/>
          <w:u w:val="single" w:color="auto"/>
        </w:rPr>
        <w:t>、《重庆市建设委员会关于印发</w:t>
      </w:r>
      <w:r>
        <w:rPr>
          <w:rFonts w:hint="eastAsia" w:ascii="方正仿宋_GBK" w:hAnsi="方正仿宋_GBK" w:eastAsia="方正仿宋_GBK" w:cs="方正仿宋_GBK"/>
          <w:b w:val="0"/>
          <w:bCs/>
          <w:color w:val="auto"/>
          <w:spacing w:val="-2"/>
          <w:sz w:val="30"/>
          <w:szCs w:val="30"/>
          <w:highlight w:val="none"/>
          <w:u w:val="single" w:color="auto"/>
          <w:lang w:eastAsia="zh-CN"/>
        </w:rPr>
        <w:t>〈</w:t>
      </w:r>
      <w:r>
        <w:rPr>
          <w:rFonts w:hint="eastAsia" w:ascii="方正仿宋_GBK" w:hAnsi="方正仿宋_GBK" w:eastAsia="方正仿宋_GBK" w:cs="方正仿宋_GBK"/>
          <w:b w:val="0"/>
          <w:bCs/>
          <w:color w:val="auto"/>
          <w:spacing w:val="-1"/>
          <w:sz w:val="30"/>
          <w:szCs w:val="30"/>
          <w:highlight w:val="none"/>
          <w:u w:val="single" w:color="auto"/>
        </w:rPr>
        <w:t>重庆市房屋建筑和市政基础设施工程现场</w:t>
      </w:r>
      <w:r>
        <w:rPr>
          <w:rFonts w:hint="eastAsia" w:ascii="方正仿宋_GBK" w:hAnsi="方正仿宋_GBK" w:eastAsia="方正仿宋_GBK" w:cs="方正仿宋_GBK"/>
          <w:b w:val="0"/>
          <w:bCs/>
          <w:color w:val="auto"/>
          <w:spacing w:val="6"/>
          <w:sz w:val="30"/>
          <w:szCs w:val="30"/>
          <w:highlight w:val="none"/>
          <w:u w:val="single" w:color="auto"/>
        </w:rPr>
        <w:t>文</w:t>
      </w:r>
      <w:r>
        <w:rPr>
          <w:rFonts w:hint="eastAsia" w:ascii="方正仿宋_GBK" w:hAnsi="方正仿宋_GBK" w:eastAsia="方正仿宋_GBK" w:cs="方正仿宋_GBK"/>
          <w:b w:val="0"/>
          <w:bCs/>
          <w:color w:val="auto"/>
          <w:spacing w:val="4"/>
          <w:sz w:val="30"/>
          <w:szCs w:val="30"/>
          <w:highlight w:val="none"/>
          <w:u w:val="single" w:color="auto"/>
        </w:rPr>
        <w:t>明施工标准</w:t>
      </w:r>
      <w:r>
        <w:rPr>
          <w:rFonts w:hint="eastAsia" w:ascii="方正仿宋_GBK" w:hAnsi="方正仿宋_GBK" w:eastAsia="方正仿宋_GBK" w:cs="方正仿宋_GBK"/>
          <w:b w:val="0"/>
          <w:bCs/>
          <w:color w:val="auto"/>
          <w:spacing w:val="4"/>
          <w:sz w:val="30"/>
          <w:szCs w:val="30"/>
          <w:highlight w:val="none"/>
          <w:u w:val="single" w:color="auto"/>
          <w:lang w:eastAsia="zh-CN"/>
        </w:rPr>
        <w:t>〉</w:t>
      </w:r>
      <w:r>
        <w:rPr>
          <w:rFonts w:hint="eastAsia" w:ascii="方正仿宋_GBK" w:hAnsi="方正仿宋_GBK" w:eastAsia="方正仿宋_GBK" w:cs="方正仿宋_GBK"/>
          <w:b w:val="0"/>
          <w:bCs/>
          <w:color w:val="auto"/>
          <w:spacing w:val="4"/>
          <w:sz w:val="30"/>
          <w:szCs w:val="30"/>
          <w:highlight w:val="none"/>
          <w:u w:val="single" w:color="auto"/>
        </w:rPr>
        <w:t>的通知》</w:t>
      </w:r>
      <w:r>
        <w:rPr>
          <w:rFonts w:hint="eastAsia" w:ascii="方正仿宋_GBK" w:hAnsi="方正仿宋_GBK" w:eastAsia="方正仿宋_GBK" w:cs="方正仿宋_GBK"/>
          <w:b w:val="0"/>
          <w:bCs/>
          <w:color w:val="auto"/>
          <w:spacing w:val="4"/>
          <w:sz w:val="30"/>
          <w:szCs w:val="30"/>
          <w:highlight w:val="none"/>
          <w:u w:val="single" w:color="auto"/>
          <w:lang w:eastAsia="zh-CN"/>
        </w:rPr>
        <w:t>（</w:t>
      </w:r>
      <w:r>
        <w:rPr>
          <w:rFonts w:hint="eastAsia" w:ascii="方正仿宋_GBK" w:hAnsi="方正仿宋_GBK" w:eastAsia="方正仿宋_GBK" w:cs="方正仿宋_GBK"/>
          <w:b w:val="0"/>
          <w:bCs/>
          <w:color w:val="auto"/>
          <w:spacing w:val="4"/>
          <w:sz w:val="30"/>
          <w:szCs w:val="30"/>
          <w:highlight w:val="none"/>
          <w:u w:val="single" w:color="auto"/>
        </w:rPr>
        <w:t>渝建发〔2008〕169号</w:t>
      </w:r>
      <w:r>
        <w:rPr>
          <w:rFonts w:hint="eastAsia" w:ascii="方正仿宋_GBK" w:hAnsi="方正仿宋_GBK" w:eastAsia="方正仿宋_GBK" w:cs="方正仿宋_GBK"/>
          <w:b w:val="0"/>
          <w:bCs/>
          <w:color w:val="auto"/>
          <w:spacing w:val="4"/>
          <w:sz w:val="30"/>
          <w:szCs w:val="30"/>
          <w:highlight w:val="none"/>
          <w:u w:val="single" w:color="auto"/>
          <w:lang w:eastAsia="zh-CN"/>
        </w:rPr>
        <w:t>）</w:t>
      </w:r>
      <w:r>
        <w:rPr>
          <w:rFonts w:hint="eastAsia" w:ascii="方正仿宋_GBK" w:hAnsi="方正仿宋_GBK" w:eastAsia="方正仿宋_GBK" w:cs="方正仿宋_GBK"/>
          <w:b w:val="0"/>
          <w:bCs/>
          <w:color w:val="auto"/>
          <w:spacing w:val="4"/>
          <w:sz w:val="30"/>
          <w:szCs w:val="30"/>
          <w:highlight w:val="none"/>
          <w:u w:val="single" w:color="auto"/>
        </w:rPr>
        <w:t>等相关规定履行好施工扬尘控制、文明施工等责任。</w:t>
      </w:r>
    </w:p>
    <w:p w14:paraId="40D01450">
      <w:pPr>
        <w:keepNext w:val="0"/>
        <w:keepLines w:val="0"/>
        <w:pageBreakBefore w:val="0"/>
        <w:widowControl w:val="0"/>
        <w:kinsoku/>
        <w:wordWrap/>
        <w:overflowPunct w:val="0"/>
        <w:topLinePunct w:val="0"/>
        <w:autoSpaceDE w:val="0"/>
        <w:autoSpaceDN w:val="0"/>
        <w:bidi w:val="0"/>
        <w:adjustRightInd w:val="0"/>
        <w:snapToGrid w:val="0"/>
        <w:spacing w:before="69" w:line="500" w:lineRule="exact"/>
        <w:ind w:firstLine="604" w:firstLineChars="200"/>
        <w:jc w:val="both"/>
        <w:textAlignment w:val="baseline"/>
        <w:rPr>
          <w:rFonts w:hint="eastAsia" w:ascii="方正仿宋_GBK" w:hAnsi="方正仿宋_GBK" w:eastAsia="方正仿宋_GBK" w:cs="方正仿宋_GBK"/>
          <w:b w:val="0"/>
          <w:bCs/>
          <w:color w:val="auto"/>
          <w:sz w:val="30"/>
          <w:szCs w:val="30"/>
          <w:highlight w:val="none"/>
          <w:u w:val="single" w:color="auto"/>
          <w:lang w:eastAsia="zh-CN"/>
        </w:rPr>
      </w:pPr>
      <w:r>
        <w:rPr>
          <w:rFonts w:hint="eastAsia" w:ascii="方正仿宋_GBK" w:hAnsi="方正仿宋_GBK" w:eastAsia="方正仿宋_GBK" w:cs="方正仿宋_GBK"/>
          <w:b w:val="0"/>
          <w:bCs/>
          <w:color w:val="auto"/>
          <w:spacing w:val="1"/>
          <w:sz w:val="30"/>
          <w:szCs w:val="30"/>
          <w:highlight w:val="none"/>
          <w:u w:val="single" w:color="auto"/>
        </w:rPr>
        <w:t>承包人应按规定设置施工现场围挡，承包人采用的围挡主体形</w:t>
      </w:r>
      <w:r>
        <w:rPr>
          <w:rFonts w:hint="eastAsia" w:ascii="方正仿宋_GBK" w:hAnsi="方正仿宋_GBK" w:eastAsia="方正仿宋_GBK" w:cs="方正仿宋_GBK"/>
          <w:b w:val="0"/>
          <w:bCs/>
          <w:color w:val="auto"/>
          <w:sz w:val="30"/>
          <w:szCs w:val="30"/>
          <w:highlight w:val="none"/>
          <w:u w:val="single" w:color="auto"/>
        </w:rPr>
        <w:t>式应从重庆市城乡建委发布的标准图</w:t>
      </w:r>
      <w:r>
        <w:rPr>
          <w:rFonts w:hint="eastAsia" w:ascii="方正仿宋_GBK" w:hAnsi="方正仿宋_GBK" w:eastAsia="方正仿宋_GBK" w:cs="方正仿宋_GBK"/>
          <w:b w:val="0"/>
          <w:bCs/>
          <w:color w:val="auto"/>
          <w:spacing w:val="10"/>
          <w:sz w:val="30"/>
          <w:szCs w:val="30"/>
          <w:highlight w:val="none"/>
          <w:u w:val="single" w:color="auto"/>
        </w:rPr>
        <w:t>集</w:t>
      </w:r>
      <w:r>
        <w:rPr>
          <w:rFonts w:hint="eastAsia" w:ascii="方正仿宋_GBK" w:hAnsi="方正仿宋_GBK" w:eastAsia="方正仿宋_GBK" w:cs="方正仿宋_GBK"/>
          <w:b w:val="0"/>
          <w:bCs/>
          <w:color w:val="auto"/>
          <w:spacing w:val="10"/>
          <w:sz w:val="30"/>
          <w:szCs w:val="30"/>
          <w:highlight w:val="none"/>
          <w:u w:val="single" w:color="auto"/>
          <w:lang w:eastAsia="zh-CN"/>
        </w:rPr>
        <w:t>（</w:t>
      </w:r>
      <w:r>
        <w:rPr>
          <w:rFonts w:hint="eastAsia" w:ascii="方正仿宋_GBK" w:hAnsi="方正仿宋_GBK" w:eastAsia="方正仿宋_GBK" w:cs="方正仿宋_GBK"/>
          <w:b w:val="0"/>
          <w:bCs/>
          <w:color w:val="auto"/>
          <w:sz w:val="30"/>
          <w:szCs w:val="30"/>
          <w:highlight w:val="none"/>
          <w:u w:val="single" w:color="auto"/>
        </w:rPr>
        <w:t>DJBT</w:t>
      </w:r>
      <w:r>
        <w:rPr>
          <w:rFonts w:hint="eastAsia" w:ascii="方正仿宋_GBK" w:hAnsi="方正仿宋_GBK" w:eastAsia="方正仿宋_GBK" w:cs="方正仿宋_GBK"/>
          <w:b w:val="0"/>
          <w:bCs/>
          <w:color w:val="auto"/>
          <w:spacing w:val="6"/>
          <w:sz w:val="30"/>
          <w:szCs w:val="30"/>
          <w:highlight w:val="none"/>
          <w:u w:val="single" w:color="auto"/>
        </w:rPr>
        <w:t>-</w:t>
      </w:r>
      <w:r>
        <w:rPr>
          <w:rFonts w:hint="eastAsia" w:ascii="方正仿宋_GBK" w:hAnsi="方正仿宋_GBK" w:eastAsia="方正仿宋_GBK" w:cs="方正仿宋_GBK"/>
          <w:b w:val="0"/>
          <w:bCs/>
          <w:color w:val="auto"/>
          <w:spacing w:val="5"/>
          <w:sz w:val="30"/>
          <w:szCs w:val="30"/>
          <w:highlight w:val="none"/>
          <w:u w:val="single" w:color="auto"/>
        </w:rPr>
        <w:t>062、</w:t>
      </w:r>
      <w:r>
        <w:rPr>
          <w:rFonts w:hint="eastAsia" w:ascii="方正仿宋_GBK" w:hAnsi="方正仿宋_GBK" w:eastAsia="方正仿宋_GBK" w:cs="方正仿宋_GBK"/>
          <w:b w:val="0"/>
          <w:bCs/>
          <w:color w:val="auto"/>
          <w:sz w:val="30"/>
          <w:szCs w:val="30"/>
          <w:highlight w:val="none"/>
          <w:u w:val="single" w:color="auto"/>
        </w:rPr>
        <w:t>DJBT</w:t>
      </w:r>
      <w:r>
        <w:rPr>
          <w:rFonts w:hint="eastAsia" w:ascii="方正仿宋_GBK" w:hAnsi="方正仿宋_GBK" w:eastAsia="方正仿宋_GBK" w:cs="方正仿宋_GBK"/>
          <w:b w:val="0"/>
          <w:bCs/>
          <w:color w:val="auto"/>
          <w:spacing w:val="5"/>
          <w:sz w:val="30"/>
          <w:szCs w:val="30"/>
          <w:highlight w:val="none"/>
          <w:u w:val="single" w:color="auto"/>
        </w:rPr>
        <w:t>-063</w:t>
      </w:r>
      <w:r>
        <w:rPr>
          <w:rFonts w:hint="eastAsia" w:ascii="方正仿宋_GBK" w:hAnsi="方正仿宋_GBK" w:eastAsia="方正仿宋_GBK" w:cs="方正仿宋_GBK"/>
          <w:b w:val="0"/>
          <w:bCs/>
          <w:color w:val="auto"/>
          <w:spacing w:val="5"/>
          <w:sz w:val="30"/>
          <w:szCs w:val="30"/>
          <w:highlight w:val="none"/>
          <w:u w:val="single" w:color="auto"/>
          <w:lang w:eastAsia="zh-CN"/>
        </w:rPr>
        <w:t>）</w:t>
      </w:r>
      <w:r>
        <w:rPr>
          <w:rFonts w:hint="eastAsia" w:ascii="方正仿宋_GBK" w:hAnsi="方正仿宋_GBK" w:eastAsia="方正仿宋_GBK" w:cs="方正仿宋_GBK"/>
          <w:b w:val="0"/>
          <w:bCs/>
          <w:color w:val="auto"/>
          <w:spacing w:val="5"/>
          <w:sz w:val="30"/>
          <w:szCs w:val="30"/>
          <w:highlight w:val="none"/>
          <w:u w:val="single" w:color="auto"/>
        </w:rPr>
        <w:t>中选用，做好施工围挡，围挡应整齐美观，承包人按相关要求做好日常维护</w:t>
      </w:r>
      <w:r>
        <w:rPr>
          <w:rFonts w:hint="eastAsia" w:ascii="方正仿宋_GBK" w:hAnsi="方正仿宋_GBK" w:eastAsia="方正仿宋_GBK" w:cs="方正仿宋_GBK"/>
          <w:b w:val="0"/>
          <w:bCs/>
          <w:color w:val="auto"/>
          <w:spacing w:val="-8"/>
          <w:sz w:val="30"/>
          <w:szCs w:val="30"/>
          <w:highlight w:val="none"/>
          <w:u w:val="single" w:color="auto"/>
        </w:rPr>
        <w:t>和保</w:t>
      </w:r>
      <w:r>
        <w:rPr>
          <w:rFonts w:hint="eastAsia" w:ascii="方正仿宋_GBK" w:hAnsi="方正仿宋_GBK" w:eastAsia="方正仿宋_GBK" w:cs="方正仿宋_GBK"/>
          <w:b w:val="0"/>
          <w:bCs/>
          <w:color w:val="auto"/>
          <w:spacing w:val="-6"/>
          <w:sz w:val="30"/>
          <w:szCs w:val="30"/>
          <w:highlight w:val="none"/>
          <w:u w:val="single" w:color="auto"/>
        </w:rPr>
        <w:t>洁</w:t>
      </w:r>
      <w:r>
        <w:rPr>
          <w:rFonts w:hint="eastAsia" w:ascii="方正仿宋_GBK" w:hAnsi="方正仿宋_GBK" w:eastAsia="方正仿宋_GBK" w:cs="方正仿宋_GBK"/>
          <w:b w:val="0"/>
          <w:bCs/>
          <w:color w:val="auto"/>
          <w:spacing w:val="-4"/>
          <w:sz w:val="30"/>
          <w:szCs w:val="30"/>
          <w:highlight w:val="none"/>
          <w:u w:val="single" w:color="auto"/>
        </w:rPr>
        <w:t>，围挡高度满足规范要求，相关费用已包含在签约合同价中。</w:t>
      </w:r>
    </w:p>
    <w:p w14:paraId="0B57C4BF">
      <w:pPr>
        <w:spacing w:line="360" w:lineRule="auto"/>
        <w:ind w:firstLine="604" w:firstLineChars="200"/>
        <w:jc w:val="left"/>
        <w:rPr>
          <w:rFonts w:hint="eastAsia" w:ascii="方正仿宋_GBK" w:hAnsi="方正仿宋_GBK" w:eastAsia="方正仿宋_GBK" w:cs="方正仿宋_GBK"/>
          <w:color w:val="auto"/>
          <w:sz w:val="30"/>
          <w:szCs w:val="30"/>
          <w:highlight w:val="none"/>
        </w:rPr>
      </w:pPr>
      <w:r>
        <w:rPr>
          <w:rFonts w:hint="eastAsia" w:ascii="方正仿宋_GBK" w:hAnsi="方正仿宋_GBK" w:eastAsia="方正仿宋_GBK" w:cs="方正仿宋_GBK"/>
          <w:b w:val="0"/>
          <w:bCs/>
          <w:color w:val="auto"/>
          <w:spacing w:val="1"/>
          <w:sz w:val="30"/>
          <w:szCs w:val="30"/>
          <w:highlight w:val="none"/>
          <w:u w:val="single" w:color="auto"/>
        </w:rPr>
        <w:t>安全文明施工费的要求与内容、提取支付方</w:t>
      </w:r>
      <w:r>
        <w:rPr>
          <w:rFonts w:hint="eastAsia" w:ascii="方正仿宋_GBK" w:hAnsi="方正仿宋_GBK" w:eastAsia="方正仿宋_GBK" w:cs="方正仿宋_GBK"/>
          <w:b w:val="0"/>
          <w:bCs/>
          <w:color w:val="auto"/>
          <w:sz w:val="30"/>
          <w:szCs w:val="30"/>
          <w:highlight w:val="none"/>
          <w:u w:val="single" w:color="auto"/>
        </w:rPr>
        <w:t>法以及违反约定造成损失的赔偿等条款，按照现行规范</w:t>
      </w:r>
      <w:r>
        <w:rPr>
          <w:rFonts w:hint="eastAsia" w:ascii="方正仿宋_GBK" w:hAnsi="方正仿宋_GBK" w:eastAsia="方正仿宋_GBK" w:cs="方正仿宋_GBK"/>
          <w:b w:val="0"/>
          <w:bCs/>
          <w:color w:val="auto"/>
          <w:spacing w:val="-18"/>
          <w:sz w:val="30"/>
          <w:szCs w:val="30"/>
          <w:highlight w:val="none"/>
          <w:u w:val="single" w:color="auto"/>
        </w:rPr>
        <w:t>要</w:t>
      </w:r>
      <w:r>
        <w:rPr>
          <w:rFonts w:hint="eastAsia" w:ascii="方正仿宋_GBK" w:hAnsi="方正仿宋_GBK" w:eastAsia="方正仿宋_GBK" w:cs="方正仿宋_GBK"/>
          <w:b w:val="0"/>
          <w:bCs/>
          <w:color w:val="auto"/>
          <w:spacing w:val="-11"/>
          <w:sz w:val="30"/>
          <w:szCs w:val="30"/>
          <w:highlight w:val="none"/>
          <w:u w:val="single" w:color="auto"/>
        </w:rPr>
        <w:t>求执行，做到专款专用。</w:t>
      </w:r>
    </w:p>
    <w:p w14:paraId="5B2BF4AA">
      <w:pPr>
        <w:spacing w:line="360" w:lineRule="auto"/>
        <w:ind w:firstLine="600" w:firstLineChars="200"/>
        <w:jc w:val="left"/>
        <w:rPr>
          <w:rFonts w:hint="eastAsia"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6.1.6 关于安全文明施工费支付比例和支付期限的约定：</w:t>
      </w:r>
      <w:r>
        <w:rPr>
          <w:rFonts w:ascii="Times New Roman" w:hAnsi="Times New Roman" w:eastAsia="仿宋_GB2312"/>
          <w:color w:val="auto"/>
          <w:sz w:val="30"/>
          <w:szCs w:val="32"/>
          <w:highlight w:val="none"/>
          <w:u w:val="single"/>
        </w:rPr>
        <w:t xml:space="preserve">     </w:t>
      </w:r>
    </w:p>
    <w:p w14:paraId="3A81F675">
      <w:pPr>
        <w:spacing w:line="360" w:lineRule="auto"/>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val="en-US" w:eastAsia="zh-CN"/>
        </w:rPr>
        <w:t>/</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w:t>
      </w:r>
    </w:p>
    <w:bookmarkEnd w:id="605"/>
    <w:bookmarkEnd w:id="606"/>
    <w:bookmarkEnd w:id="607"/>
    <w:bookmarkEnd w:id="608"/>
    <w:bookmarkEnd w:id="609"/>
    <w:bookmarkEnd w:id="610"/>
    <w:bookmarkEnd w:id="611"/>
    <w:p w14:paraId="6AF1A6D7">
      <w:pPr>
        <w:pStyle w:val="6"/>
        <w:spacing w:before="120" w:after="120" w:line="360" w:lineRule="auto"/>
        <w:rPr>
          <w:rFonts w:ascii="Times New Roman" w:hAnsi="Times New Roman" w:eastAsia="黑体"/>
          <w:b w:val="0"/>
          <w:color w:val="auto"/>
          <w:sz w:val="32"/>
          <w:szCs w:val="32"/>
          <w:highlight w:val="none"/>
        </w:rPr>
      </w:pPr>
      <w:bookmarkStart w:id="613" w:name="_Toc351203639"/>
      <w:r>
        <w:rPr>
          <w:rFonts w:ascii="Times New Roman" w:hAnsi="Times New Roman" w:eastAsia="黑体"/>
          <w:b w:val="0"/>
          <w:color w:val="auto"/>
          <w:sz w:val="32"/>
          <w:szCs w:val="32"/>
          <w:highlight w:val="none"/>
        </w:rPr>
        <w:t>7. 工期和进度</w:t>
      </w:r>
      <w:bookmarkEnd w:id="613"/>
    </w:p>
    <w:p w14:paraId="45525181">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7.1 施工组织设计</w:t>
      </w:r>
    </w:p>
    <w:p w14:paraId="639D26B5">
      <w:pPr>
        <w:autoSpaceDE w:val="0"/>
        <w:autoSpaceDN w:val="0"/>
        <w:adjustRightInd w:val="0"/>
        <w:spacing w:line="360" w:lineRule="auto"/>
        <w:jc w:val="left"/>
        <w:rPr>
          <w:rFonts w:ascii="Times New Roman" w:hAnsi="Times New Roman" w:eastAsia="仿宋_GB2312"/>
          <w:color w:val="auto"/>
          <w:kern w:val="0"/>
          <w:sz w:val="30"/>
          <w:szCs w:val="32"/>
          <w:highlight w:val="none"/>
        </w:rPr>
      </w:pPr>
      <w:r>
        <w:rPr>
          <w:rFonts w:ascii="Times New Roman" w:hAnsi="Times New Roman" w:eastAsia="仿宋_GB2312"/>
          <w:color w:val="auto"/>
          <w:sz w:val="30"/>
          <w:szCs w:val="32"/>
          <w:highlight w:val="none"/>
        </w:rPr>
        <w:t>7.1.</w:t>
      </w:r>
      <w:r>
        <w:rPr>
          <w:rFonts w:hint="eastAsia" w:ascii="Times New Roman" w:hAnsi="Times New Roman" w:eastAsia="仿宋_GB2312"/>
          <w:color w:val="auto"/>
          <w:sz w:val="30"/>
          <w:szCs w:val="32"/>
          <w:highlight w:val="none"/>
        </w:rPr>
        <w:t>1 合</w:t>
      </w:r>
      <w:r>
        <w:rPr>
          <w:rFonts w:hint="eastAsia" w:ascii="Times New Roman" w:hAnsi="Times New Roman" w:eastAsia="仿宋_GB2312"/>
          <w:color w:val="auto"/>
          <w:kern w:val="0"/>
          <w:sz w:val="30"/>
          <w:szCs w:val="32"/>
          <w:highlight w:val="none"/>
        </w:rPr>
        <w:t>同当事人约定的</w:t>
      </w:r>
      <w:r>
        <w:rPr>
          <w:rFonts w:ascii="Times New Roman" w:hAnsi="Times New Roman" w:eastAsia="仿宋_GB2312"/>
          <w:color w:val="auto"/>
          <w:kern w:val="0"/>
          <w:sz w:val="30"/>
          <w:szCs w:val="32"/>
          <w:highlight w:val="none"/>
        </w:rPr>
        <w:t>施工组织设计</w:t>
      </w:r>
      <w:r>
        <w:rPr>
          <w:rFonts w:hint="eastAsia" w:ascii="Times New Roman" w:hAnsi="Times New Roman" w:eastAsia="仿宋_GB2312"/>
          <w:color w:val="auto"/>
          <w:kern w:val="0"/>
          <w:sz w:val="30"/>
          <w:szCs w:val="32"/>
          <w:highlight w:val="none"/>
        </w:rPr>
        <w:t>应包括的其他内容</w:t>
      </w:r>
      <w:r>
        <w:rPr>
          <w:rFonts w:ascii="Times New Roman" w:hAnsi="Times New Roman" w:eastAsia="仿宋_GB2312"/>
          <w:color w:val="auto"/>
          <w:kern w:val="0"/>
          <w:sz w:val="30"/>
          <w:szCs w:val="32"/>
          <w:highlight w:val="none"/>
        </w:rPr>
        <w:t>：</w:t>
      </w:r>
      <w:r>
        <w:rPr>
          <w:rFonts w:hint="eastAsia" w:ascii="Times New Roman" w:hAnsi="Times New Roman" w:eastAsia="仿宋_GB2312"/>
          <w:color w:val="auto"/>
          <w:kern w:val="0"/>
          <w:sz w:val="30"/>
          <w:szCs w:val="32"/>
          <w:highlight w:val="none"/>
          <w:u w:val="single"/>
          <w:lang w:val="en-US" w:eastAsia="zh-CN"/>
        </w:rPr>
        <w:t xml:space="preserve"> 总进度计划须含网络图、横道图</w:t>
      </w:r>
      <w:r>
        <w:rPr>
          <w:rFonts w:ascii="Times New Roman" w:hAnsi="Times New Roman" w:eastAsia="仿宋_GB2312"/>
          <w:color w:val="auto"/>
          <w:sz w:val="30"/>
          <w:szCs w:val="32"/>
          <w:highlight w:val="none"/>
          <w:u w:val="single"/>
        </w:rPr>
        <w:t>。</w:t>
      </w:r>
    </w:p>
    <w:p w14:paraId="539F2DEA">
      <w:pPr>
        <w:autoSpaceDE w:val="0"/>
        <w:autoSpaceDN w:val="0"/>
        <w:adjustRightInd w:val="0"/>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sz w:val="30"/>
          <w:szCs w:val="32"/>
          <w:highlight w:val="none"/>
        </w:rPr>
        <w:t xml:space="preserve">7.1.2 </w:t>
      </w:r>
      <w:r>
        <w:rPr>
          <w:rFonts w:ascii="Times New Roman" w:hAnsi="Times New Roman" w:eastAsia="仿宋_GB2312"/>
          <w:color w:val="auto"/>
          <w:kern w:val="0"/>
          <w:sz w:val="30"/>
          <w:szCs w:val="32"/>
          <w:highlight w:val="none"/>
        </w:rPr>
        <w:t>施工组织设计的提交和修改</w:t>
      </w:r>
    </w:p>
    <w:p w14:paraId="46CDA199">
      <w:pPr>
        <w:autoSpaceDE w:val="0"/>
        <w:autoSpaceDN w:val="0"/>
        <w:adjustRightInd w:val="0"/>
        <w:spacing w:line="360" w:lineRule="auto"/>
        <w:jc w:val="left"/>
        <w:rPr>
          <w:rFonts w:hint="eastAsia" w:ascii="Times New Roman" w:hAnsi="Times New Roman" w:eastAsia="仿宋_GB2312"/>
          <w:color w:val="auto"/>
          <w:sz w:val="30"/>
          <w:szCs w:val="32"/>
          <w:highlight w:val="none"/>
        </w:rPr>
      </w:pPr>
      <w:r>
        <w:rPr>
          <w:rFonts w:ascii="Times New Roman" w:hAnsi="Times New Roman" w:eastAsia="仿宋_GB2312"/>
          <w:color w:val="auto"/>
          <w:kern w:val="0"/>
          <w:sz w:val="30"/>
          <w:szCs w:val="32"/>
          <w:highlight w:val="none"/>
        </w:rPr>
        <w:t>承包人提交详细施工组织设计的期限的约定：</w:t>
      </w:r>
      <w:r>
        <w:rPr>
          <w:rFonts w:hint="eastAsia" w:ascii="Times New Roman" w:hAnsi="Times New Roman" w:eastAsia="仿宋_GB2312"/>
          <w:color w:val="auto"/>
          <w:kern w:val="0"/>
          <w:sz w:val="30"/>
          <w:szCs w:val="32"/>
          <w:highlight w:val="none"/>
          <w:u w:val="single"/>
        </w:rPr>
        <w:t>合同签订后14天内，但至迟不得晚于第7.3.2项〔开工通知〕载明的开工日期前7天</w:t>
      </w:r>
      <w:r>
        <w:rPr>
          <w:rFonts w:ascii="Times New Roman" w:hAnsi="Times New Roman" w:eastAsia="仿宋_GB2312"/>
          <w:color w:val="auto"/>
          <w:sz w:val="30"/>
          <w:szCs w:val="32"/>
          <w:highlight w:val="none"/>
          <w:u w:val="single"/>
        </w:rPr>
        <w:t>。</w:t>
      </w:r>
    </w:p>
    <w:p w14:paraId="5FAACF8C">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发包人和监理人在收到</w:t>
      </w:r>
      <w:r>
        <w:rPr>
          <w:rFonts w:hint="eastAsia" w:ascii="Times New Roman" w:hAnsi="Times New Roman" w:eastAsia="仿宋_GB2312"/>
          <w:color w:val="auto"/>
          <w:sz w:val="30"/>
          <w:szCs w:val="32"/>
          <w:highlight w:val="none"/>
        </w:rPr>
        <w:t>详细的施工组织设计</w:t>
      </w:r>
      <w:r>
        <w:rPr>
          <w:rFonts w:ascii="Times New Roman" w:hAnsi="Times New Roman" w:eastAsia="仿宋_GB2312"/>
          <w:color w:val="auto"/>
          <w:sz w:val="30"/>
          <w:szCs w:val="32"/>
          <w:highlight w:val="none"/>
        </w:rPr>
        <w:t>后确认或提出修改意见的期限：</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收到施工组织设计后 7 天内</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w:t>
      </w:r>
    </w:p>
    <w:p w14:paraId="3860F272">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7</w:t>
      </w:r>
      <w:bookmarkStart w:id="614" w:name="_Toc303539123"/>
      <w:bookmarkStart w:id="615" w:name="_Toc312677479"/>
      <w:bookmarkStart w:id="616" w:name="_Toc304295541"/>
      <w:bookmarkStart w:id="617" w:name="_Toc300934966"/>
      <w:bookmarkStart w:id="618" w:name="_Toc312678005"/>
      <w:bookmarkStart w:id="619" w:name="_Toc297123514"/>
      <w:bookmarkStart w:id="620" w:name="_Toc297216173"/>
      <w:r>
        <w:rPr>
          <w:rFonts w:ascii="Times New Roman" w:hAnsi="Times New Roman" w:eastAsia="黑体"/>
          <w:color w:val="auto"/>
          <w:sz w:val="30"/>
          <w:szCs w:val="32"/>
          <w:highlight w:val="none"/>
        </w:rPr>
        <w:t>.2 施工进度计划</w:t>
      </w:r>
    </w:p>
    <w:p w14:paraId="49C5DFC6">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7.2.2 施工进度计划的修订</w:t>
      </w:r>
    </w:p>
    <w:p w14:paraId="4D3EB166">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发包人和监理人在收到修订的施工进度计划后确认或提出修改意见的期限：</w:t>
      </w:r>
      <w:r>
        <w:rPr>
          <w:rFonts w:hint="eastAsia" w:ascii="Times New Roman" w:hAnsi="Times New Roman" w:eastAsia="仿宋_GB2312"/>
          <w:color w:val="auto"/>
          <w:sz w:val="30"/>
          <w:szCs w:val="32"/>
          <w:highlight w:val="none"/>
          <w:u w:val="single"/>
        </w:rPr>
        <w:t>在监理人收到施工组织设计后7天内确认或提出修改意见</w:t>
      </w:r>
      <w:r>
        <w:rPr>
          <w:rFonts w:ascii="Times New Roman" w:hAnsi="Times New Roman" w:eastAsia="仿宋_GB2312"/>
          <w:color w:val="auto"/>
          <w:sz w:val="30"/>
          <w:szCs w:val="32"/>
          <w:highlight w:val="none"/>
        </w:rPr>
        <w:t>。</w:t>
      </w:r>
    </w:p>
    <w:p w14:paraId="6074E251">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7.3 开工</w:t>
      </w:r>
    </w:p>
    <w:p w14:paraId="128759EF">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7.3.1 开工准备</w:t>
      </w:r>
    </w:p>
    <w:p w14:paraId="612BD0B3">
      <w:pPr>
        <w:spacing w:line="360" w:lineRule="auto"/>
        <w:ind w:firstLine="645"/>
        <w:jc w:val="left"/>
        <w:rPr>
          <w:rFonts w:ascii="Times New Roman" w:hAnsi="Times New Roman" w:eastAsia="仿宋_GB2312"/>
          <w:color w:val="auto"/>
          <w:sz w:val="30"/>
          <w:szCs w:val="32"/>
          <w:highlight w:val="none"/>
          <w:u w:val="single"/>
        </w:rPr>
      </w:pPr>
      <w:r>
        <w:rPr>
          <w:rFonts w:ascii="Times New Roman" w:hAnsi="Times New Roman" w:eastAsia="仿宋_GB2312"/>
          <w:color w:val="auto"/>
          <w:sz w:val="30"/>
          <w:szCs w:val="32"/>
          <w:highlight w:val="none"/>
        </w:rPr>
        <w:t>关于承包人提交</w:t>
      </w:r>
      <w:r>
        <w:rPr>
          <w:rFonts w:ascii="Times New Roman" w:hAnsi="Times New Roman" w:eastAsia="仿宋_GB2312"/>
          <w:color w:val="auto"/>
          <w:kern w:val="0"/>
          <w:sz w:val="30"/>
          <w:szCs w:val="32"/>
          <w:highlight w:val="none"/>
        </w:rPr>
        <w:t>工程开工报审表的期限：</w:t>
      </w:r>
      <w:r>
        <w:rPr>
          <w:rFonts w:hint="eastAsia" w:ascii="Times New Roman" w:hAnsi="Times New Roman" w:eastAsia="仿宋_GB2312"/>
          <w:color w:val="auto"/>
          <w:kern w:val="0"/>
          <w:sz w:val="30"/>
          <w:szCs w:val="32"/>
          <w:highlight w:val="none"/>
          <w:u w:val="single"/>
        </w:rPr>
        <w:t xml:space="preserve">应在合同签订后14天内，但至迟不得晚于开工日期前7天 </w:t>
      </w:r>
      <w:r>
        <w:rPr>
          <w:rFonts w:ascii="Times New Roman" w:hAnsi="Times New Roman" w:eastAsia="仿宋_GB2312"/>
          <w:color w:val="auto"/>
          <w:sz w:val="30"/>
          <w:szCs w:val="32"/>
          <w:highlight w:val="none"/>
          <w:u w:val="single"/>
        </w:rPr>
        <w:t>。</w:t>
      </w:r>
    </w:p>
    <w:p w14:paraId="579A2E8A">
      <w:pPr>
        <w:spacing w:line="360" w:lineRule="auto"/>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关于发包人应完成的其他开工准备工作及期限：</w:t>
      </w:r>
      <w:r>
        <w:rPr>
          <w:rFonts w:hint="eastAsia" w:ascii="Times New Roman" w:hAnsi="Times New Roman" w:eastAsia="仿宋_GB2312"/>
          <w:color w:val="auto"/>
          <w:kern w:val="0"/>
          <w:sz w:val="30"/>
          <w:szCs w:val="32"/>
          <w:highlight w:val="none"/>
          <w:u w:val="single"/>
        </w:rPr>
        <w:t>开工日期前7天</w:t>
      </w:r>
      <w:r>
        <w:rPr>
          <w:rFonts w:hint="eastAsia" w:ascii="Times New Roman" w:hAnsi="Times New Roman" w:eastAsia="仿宋_GB2312"/>
          <w:color w:val="auto"/>
          <w:kern w:val="0"/>
          <w:sz w:val="30"/>
          <w:szCs w:val="32"/>
          <w:highlight w:val="none"/>
          <w:u w:val="single"/>
          <w:lang w:val="en-US" w:eastAsia="zh-CN"/>
        </w:rPr>
        <w:t>内</w:t>
      </w:r>
      <w:r>
        <w:rPr>
          <w:rFonts w:ascii="Times New Roman" w:hAnsi="Times New Roman" w:eastAsia="仿宋_GB2312"/>
          <w:color w:val="auto"/>
          <w:sz w:val="30"/>
          <w:szCs w:val="32"/>
          <w:highlight w:val="none"/>
        </w:rPr>
        <w:t>。</w:t>
      </w:r>
    </w:p>
    <w:p w14:paraId="1FA0176F">
      <w:pPr>
        <w:spacing w:line="360" w:lineRule="auto"/>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关于承包人应完成的其他开工准备工作及期限：</w:t>
      </w:r>
      <w:r>
        <w:rPr>
          <w:rFonts w:hint="eastAsia" w:ascii="Times New Roman" w:hAnsi="Times New Roman" w:eastAsia="仿宋_GB2312"/>
          <w:color w:val="auto"/>
          <w:kern w:val="0"/>
          <w:sz w:val="30"/>
          <w:szCs w:val="32"/>
          <w:highlight w:val="none"/>
          <w:u w:val="single"/>
        </w:rPr>
        <w:t>开工日期前7天</w:t>
      </w:r>
      <w:r>
        <w:rPr>
          <w:rFonts w:hint="eastAsia" w:ascii="Times New Roman" w:hAnsi="Times New Roman" w:eastAsia="仿宋_GB2312"/>
          <w:color w:val="auto"/>
          <w:kern w:val="0"/>
          <w:sz w:val="30"/>
          <w:szCs w:val="32"/>
          <w:highlight w:val="none"/>
          <w:u w:val="single"/>
          <w:lang w:val="en-US" w:eastAsia="zh-CN"/>
        </w:rPr>
        <w:t>内</w:t>
      </w:r>
      <w:r>
        <w:rPr>
          <w:rFonts w:ascii="Times New Roman" w:hAnsi="Times New Roman" w:eastAsia="仿宋_GB2312"/>
          <w:color w:val="auto"/>
          <w:sz w:val="30"/>
          <w:szCs w:val="32"/>
          <w:highlight w:val="none"/>
        </w:rPr>
        <w:t>。</w:t>
      </w:r>
    </w:p>
    <w:bookmarkEnd w:id="614"/>
    <w:bookmarkEnd w:id="615"/>
    <w:bookmarkEnd w:id="616"/>
    <w:bookmarkEnd w:id="617"/>
    <w:bookmarkEnd w:id="618"/>
    <w:bookmarkEnd w:id="619"/>
    <w:bookmarkEnd w:id="620"/>
    <w:p w14:paraId="7248218E">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7.4 测量放线</w:t>
      </w:r>
    </w:p>
    <w:p w14:paraId="484AEEC7">
      <w:pPr>
        <w:spacing w:line="360" w:lineRule="auto"/>
        <w:ind w:firstLine="600" w:firstLineChars="200"/>
        <w:jc w:val="left"/>
        <w:rPr>
          <w:rFonts w:hint="eastAsia" w:ascii="Times New Roman" w:hAnsi="Times New Roman" w:eastAsia="仿宋_GB2312"/>
          <w:color w:val="auto"/>
          <w:sz w:val="30"/>
          <w:szCs w:val="32"/>
          <w:highlight w:val="none"/>
          <w:u w:val="single"/>
        </w:rPr>
      </w:pPr>
      <w:r>
        <w:rPr>
          <w:rFonts w:ascii="Times New Roman" w:hAnsi="Times New Roman" w:eastAsia="仿宋_GB2312"/>
          <w:color w:val="auto"/>
          <w:sz w:val="30"/>
          <w:szCs w:val="32"/>
          <w:highlight w:val="none"/>
        </w:rPr>
        <w:t>7.4.1发包人通过监理人向承包人提供测量基准点、基准线和水准点及其书面资料的期限：</w:t>
      </w:r>
      <w:r>
        <w:rPr>
          <w:rFonts w:hint="eastAsia" w:ascii="Times New Roman" w:hAnsi="Times New Roman" w:eastAsia="仿宋_GB2312"/>
          <w:color w:val="auto"/>
          <w:sz w:val="30"/>
          <w:szCs w:val="32"/>
          <w:highlight w:val="none"/>
          <w:u w:val="single"/>
        </w:rPr>
        <w:t>开工前7天</w:t>
      </w:r>
      <w:r>
        <w:rPr>
          <w:rFonts w:hint="eastAsia" w:ascii="Times New Roman" w:hAnsi="Times New Roman" w:eastAsia="仿宋_GB2312"/>
          <w:color w:val="auto"/>
          <w:sz w:val="30"/>
          <w:szCs w:val="32"/>
          <w:highlight w:val="none"/>
          <w:u w:val="single"/>
          <w:lang w:eastAsia="zh-CN"/>
        </w:rPr>
        <w:t>。</w:t>
      </w:r>
      <w:r>
        <w:rPr>
          <w:rFonts w:hint="eastAsia" w:ascii="Times New Roman" w:hAnsi="Times New Roman" w:eastAsia="仿宋_GB2312"/>
          <w:color w:val="auto"/>
          <w:sz w:val="30"/>
          <w:szCs w:val="32"/>
          <w:highlight w:val="none"/>
          <w:u w:val="single"/>
        </w:rPr>
        <w:t>施工控制网的测设：由承包人负责。报监理人审批施工控制网资料的期限：开工前7天</w:t>
      </w:r>
      <w:r>
        <w:rPr>
          <w:rFonts w:ascii="Times New Roman" w:hAnsi="Times New Roman" w:eastAsia="仿宋_GB2312"/>
          <w:color w:val="auto"/>
          <w:sz w:val="30"/>
          <w:szCs w:val="32"/>
          <w:highlight w:val="none"/>
          <w:u w:val="single"/>
        </w:rPr>
        <w:t>。</w:t>
      </w:r>
    </w:p>
    <w:p w14:paraId="199994C3">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7</w:t>
      </w:r>
      <w:bookmarkStart w:id="621" w:name="_Toc303539125"/>
      <w:bookmarkStart w:id="622" w:name="_Toc297216175"/>
      <w:bookmarkStart w:id="623" w:name="_Toc304295546"/>
      <w:bookmarkStart w:id="624" w:name="_Toc300934968"/>
      <w:bookmarkStart w:id="625" w:name="_Toc297123516"/>
      <w:bookmarkStart w:id="626" w:name="_Toc312677484"/>
      <w:bookmarkStart w:id="627" w:name="_Toc312678010"/>
      <w:r>
        <w:rPr>
          <w:rFonts w:ascii="Times New Roman" w:hAnsi="Times New Roman" w:eastAsia="黑体"/>
          <w:color w:val="auto"/>
          <w:sz w:val="30"/>
          <w:szCs w:val="32"/>
          <w:highlight w:val="none"/>
        </w:rPr>
        <w:t>.5 工期延误</w:t>
      </w:r>
    </w:p>
    <w:bookmarkEnd w:id="621"/>
    <w:bookmarkEnd w:id="622"/>
    <w:bookmarkEnd w:id="623"/>
    <w:bookmarkEnd w:id="624"/>
    <w:bookmarkEnd w:id="625"/>
    <w:bookmarkEnd w:id="626"/>
    <w:bookmarkEnd w:id="627"/>
    <w:p w14:paraId="5D429566">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7</w:t>
      </w:r>
      <w:bookmarkStart w:id="628" w:name="_Toc312678012"/>
      <w:bookmarkStart w:id="629" w:name="_Toc318581169"/>
      <w:bookmarkStart w:id="630" w:name="_Toc312677486"/>
      <w:bookmarkStart w:id="631" w:name="_Toc303539127"/>
      <w:bookmarkStart w:id="632" w:name="_Toc297216177"/>
      <w:bookmarkStart w:id="633" w:name="_Toc304295548"/>
      <w:bookmarkStart w:id="634" w:name="_Toc300934970"/>
      <w:bookmarkStart w:id="635" w:name="_Toc297123518"/>
      <w:r>
        <w:rPr>
          <w:rFonts w:ascii="Times New Roman" w:hAnsi="Times New Roman" w:eastAsia="仿宋_GB2312"/>
          <w:color w:val="auto"/>
          <w:sz w:val="30"/>
          <w:szCs w:val="32"/>
          <w:highlight w:val="none"/>
        </w:rPr>
        <w:t>.5.2 因承包人原因导致工期延误</w:t>
      </w:r>
    </w:p>
    <w:bookmarkEnd w:id="628"/>
    <w:bookmarkEnd w:id="629"/>
    <w:bookmarkEnd w:id="630"/>
    <w:p w14:paraId="3793360B">
      <w:pPr>
        <w:spacing w:line="360" w:lineRule="auto"/>
        <w:ind w:firstLine="600" w:firstLineChars="200"/>
        <w:jc w:val="left"/>
        <w:rPr>
          <w:rFonts w:hint="eastAsia" w:ascii="Times New Roman" w:hAnsi="Times New Roman" w:eastAsia="仿宋_GB2312"/>
          <w:color w:val="auto"/>
          <w:sz w:val="30"/>
          <w:szCs w:val="32"/>
          <w:highlight w:val="none"/>
          <w:u w:val="single"/>
        </w:rPr>
      </w:pPr>
      <w:r>
        <w:rPr>
          <w:rFonts w:ascii="Times New Roman" w:hAnsi="Times New Roman" w:eastAsia="仿宋_GB2312"/>
          <w:color w:val="auto"/>
          <w:sz w:val="30"/>
          <w:szCs w:val="32"/>
          <w:highlight w:val="none"/>
        </w:rPr>
        <w:t>因</w:t>
      </w:r>
      <w:bookmarkStart w:id="636" w:name="_Toc312677487"/>
      <w:bookmarkStart w:id="637" w:name="_Toc312678013"/>
      <w:bookmarkStart w:id="638" w:name="_Toc318581170"/>
      <w:r>
        <w:rPr>
          <w:rFonts w:ascii="Times New Roman" w:hAnsi="Times New Roman" w:eastAsia="仿宋_GB2312"/>
          <w:color w:val="auto"/>
          <w:sz w:val="30"/>
          <w:szCs w:val="32"/>
          <w:highlight w:val="none"/>
        </w:rPr>
        <w:t>承包人原因造成工期延误，逾期竣工违约金的计算方法为：</w:t>
      </w:r>
    </w:p>
    <w:p w14:paraId="1DC7B132">
      <w:pPr>
        <w:spacing w:line="360" w:lineRule="auto"/>
        <w:jc w:val="left"/>
        <w:rPr>
          <w:rFonts w:ascii="Times New Roman" w:hAnsi="Times New Roman" w:eastAsia="仿宋_GB2312"/>
          <w:color w:val="auto"/>
          <w:sz w:val="30"/>
          <w:szCs w:val="32"/>
          <w:highlight w:val="none"/>
        </w:rPr>
      </w:pPr>
      <w:r>
        <w:rPr>
          <w:rFonts w:hint="eastAsia" w:ascii="Times New Roman" w:hAnsi="Times New Roman" w:eastAsia="仿宋_GB2312"/>
          <w:color w:val="auto"/>
          <w:sz w:val="30"/>
          <w:szCs w:val="32"/>
          <w:highlight w:val="none"/>
          <w:u w:val="single"/>
        </w:rPr>
        <w:t>每延期竣工一天，承包人支付发包人合同价款的万分之二的违约金；工程延期 28天以上的，每天按合同价款万分之五向发包人支付违约金；延期竣工 56 天以上的，发包人有权解除合同，并追究连带损失</w:t>
      </w:r>
      <w:r>
        <w:rPr>
          <w:rFonts w:ascii="Times New Roman" w:hAnsi="Times New Roman" w:eastAsia="仿宋_GB2312"/>
          <w:color w:val="auto"/>
          <w:sz w:val="30"/>
          <w:szCs w:val="32"/>
          <w:highlight w:val="none"/>
        </w:rPr>
        <w:t>。</w:t>
      </w:r>
      <w:bookmarkEnd w:id="631"/>
      <w:bookmarkEnd w:id="632"/>
      <w:bookmarkEnd w:id="633"/>
      <w:bookmarkEnd w:id="634"/>
      <w:bookmarkEnd w:id="635"/>
      <w:bookmarkEnd w:id="636"/>
      <w:bookmarkEnd w:id="637"/>
    </w:p>
    <w:bookmarkEnd w:id="638"/>
    <w:p w14:paraId="427F19D4">
      <w:pPr>
        <w:spacing w:line="360" w:lineRule="auto"/>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因承包人原因造成工期延误，逾</w:t>
      </w:r>
      <w:bookmarkStart w:id="639" w:name="_Toc312678014"/>
      <w:bookmarkStart w:id="640" w:name="_Toc318581171"/>
      <w:r>
        <w:rPr>
          <w:rFonts w:ascii="Times New Roman" w:hAnsi="Times New Roman" w:eastAsia="仿宋_GB2312"/>
          <w:color w:val="auto"/>
          <w:sz w:val="30"/>
          <w:szCs w:val="32"/>
          <w:highlight w:val="none"/>
        </w:rPr>
        <w:t>期竣工违约金的上限：</w:t>
      </w:r>
      <w:r>
        <w:rPr>
          <w:rFonts w:ascii="Times New Roman" w:hAnsi="Times New Roman" w:eastAsia="仿宋_GB2312"/>
          <w:color w:val="auto"/>
          <w:sz w:val="30"/>
          <w:szCs w:val="32"/>
          <w:highlight w:val="none"/>
          <w:u w:val="single"/>
        </w:rPr>
        <w:t xml:space="preserve"> </w:t>
      </w:r>
      <w:r>
        <w:rPr>
          <w:rFonts w:hint="eastAsia" w:eastAsia="仿宋_GB2312"/>
          <w:color w:val="auto"/>
          <w:sz w:val="30"/>
          <w:szCs w:val="32"/>
          <w:highlight w:val="none"/>
          <w:u w:val="single"/>
          <w:lang w:val="en-US" w:eastAsia="zh-CN"/>
        </w:rPr>
        <w:t>不超过签约合同价的3%</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w:t>
      </w:r>
      <w:bookmarkEnd w:id="639"/>
      <w:bookmarkEnd w:id="640"/>
      <w:bookmarkStart w:id="641" w:name="_Toc300934972"/>
      <w:bookmarkStart w:id="642" w:name="_Toc303539129"/>
      <w:bookmarkStart w:id="643" w:name="_Toc304295550"/>
      <w:bookmarkStart w:id="644" w:name="_Toc318581172"/>
      <w:bookmarkStart w:id="645" w:name="_Toc297123520"/>
      <w:bookmarkStart w:id="646" w:name="_Toc297216179"/>
      <w:bookmarkStart w:id="647" w:name="_Toc312678016"/>
    </w:p>
    <w:bookmarkEnd w:id="641"/>
    <w:bookmarkEnd w:id="642"/>
    <w:bookmarkEnd w:id="643"/>
    <w:bookmarkEnd w:id="644"/>
    <w:bookmarkEnd w:id="645"/>
    <w:bookmarkEnd w:id="646"/>
    <w:bookmarkEnd w:id="647"/>
    <w:p w14:paraId="741E9718">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7</w:t>
      </w:r>
      <w:bookmarkStart w:id="648" w:name="_Toc304295551"/>
      <w:bookmarkStart w:id="649" w:name="_Toc297123521"/>
      <w:bookmarkStart w:id="650" w:name="_Toc300934973"/>
      <w:bookmarkStart w:id="651" w:name="_Toc297216180"/>
      <w:bookmarkStart w:id="652" w:name="_Toc303539130"/>
      <w:bookmarkStart w:id="653" w:name="_Toc312678017"/>
      <w:r>
        <w:rPr>
          <w:rFonts w:ascii="Times New Roman" w:hAnsi="Times New Roman" w:eastAsia="黑体"/>
          <w:color w:val="auto"/>
          <w:sz w:val="30"/>
          <w:szCs w:val="32"/>
          <w:highlight w:val="none"/>
        </w:rPr>
        <w:t>.7异常恶劣的气候条件</w:t>
      </w:r>
    </w:p>
    <w:bookmarkEnd w:id="648"/>
    <w:bookmarkEnd w:id="649"/>
    <w:bookmarkEnd w:id="650"/>
    <w:bookmarkEnd w:id="651"/>
    <w:bookmarkEnd w:id="652"/>
    <w:bookmarkEnd w:id="653"/>
    <w:p w14:paraId="561686E2">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发包人和承包人同意以下情形视为异常恶劣的气候条件：</w:t>
      </w:r>
    </w:p>
    <w:p w14:paraId="7A19418B">
      <w:pPr>
        <w:spacing w:line="360" w:lineRule="auto"/>
        <w:ind w:firstLine="600" w:firstLineChars="200"/>
        <w:jc w:val="left"/>
        <w:rPr>
          <w:rFonts w:hint="eastAsia" w:ascii="Times New Roman" w:hAnsi="Times New Roman" w:eastAsia="仿宋_GB2312"/>
          <w:color w:val="auto"/>
          <w:sz w:val="30"/>
          <w:szCs w:val="32"/>
          <w:highlight w:val="none"/>
          <w:u w:val="single"/>
          <w:lang w:eastAsia="zh-CN"/>
        </w:rPr>
      </w:pPr>
      <w:r>
        <w:rPr>
          <w:rFonts w:hint="eastAsia" w:ascii="Times New Roman" w:hAnsi="Times New Roman" w:eastAsia="仿宋_GB2312"/>
          <w:color w:val="auto"/>
          <w:sz w:val="30"/>
          <w:szCs w:val="32"/>
          <w:highlight w:val="none"/>
          <w:u w:val="single"/>
        </w:rPr>
        <w:t>（异常恶劣气候是指项目所在地 50 年以上一遇的罕见恶劣气候现象）</w:t>
      </w:r>
      <w:r>
        <w:rPr>
          <w:rFonts w:hint="eastAsia" w:ascii="Times New Roman" w:hAnsi="Times New Roman" w:eastAsia="仿宋_GB2312"/>
          <w:color w:val="auto"/>
          <w:sz w:val="30"/>
          <w:szCs w:val="32"/>
          <w:highlight w:val="none"/>
          <w:u w:val="single"/>
          <w:lang w:eastAsia="zh-CN"/>
        </w:rPr>
        <w:t>。</w:t>
      </w:r>
    </w:p>
    <w:p w14:paraId="64284DD4">
      <w:pPr>
        <w:spacing w:after="120" w:line="360" w:lineRule="auto"/>
        <w:ind w:firstLine="600" w:firstLineChars="200"/>
        <w:outlineLvl w:val="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7.9 提前竣工的奖励</w:t>
      </w:r>
    </w:p>
    <w:p w14:paraId="15F1E4E3">
      <w:pPr>
        <w:spacing w:line="360" w:lineRule="auto"/>
        <w:ind w:firstLine="600" w:firstLineChars="200"/>
        <w:jc w:val="left"/>
        <w:rPr>
          <w:rFonts w:hint="eastAsia"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7.9.2提前竣工的奖励：</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无奖励</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w:t>
      </w:r>
    </w:p>
    <w:p w14:paraId="4D2A6AA0">
      <w:pPr>
        <w:pStyle w:val="6"/>
        <w:spacing w:before="120" w:after="120" w:line="360" w:lineRule="auto"/>
        <w:rPr>
          <w:rFonts w:ascii="Times New Roman" w:hAnsi="Times New Roman" w:eastAsia="黑体"/>
          <w:b w:val="0"/>
          <w:color w:val="auto"/>
          <w:sz w:val="32"/>
          <w:szCs w:val="32"/>
          <w:highlight w:val="none"/>
        </w:rPr>
      </w:pPr>
      <w:bookmarkStart w:id="654" w:name="_Toc351203640"/>
      <w:r>
        <w:rPr>
          <w:rFonts w:ascii="Times New Roman" w:hAnsi="Times New Roman" w:eastAsia="黑体"/>
          <w:b w:val="0"/>
          <w:color w:val="auto"/>
          <w:sz w:val="32"/>
          <w:szCs w:val="32"/>
          <w:highlight w:val="none"/>
        </w:rPr>
        <w:t>8. 材料与设备</w:t>
      </w:r>
      <w:bookmarkEnd w:id="654"/>
    </w:p>
    <w:bookmarkEnd w:id="595"/>
    <w:bookmarkEnd w:id="596"/>
    <w:bookmarkEnd w:id="597"/>
    <w:bookmarkEnd w:id="598"/>
    <w:bookmarkEnd w:id="599"/>
    <w:bookmarkEnd w:id="600"/>
    <w:bookmarkEnd w:id="601"/>
    <w:bookmarkEnd w:id="602"/>
    <w:bookmarkEnd w:id="603"/>
    <w:bookmarkEnd w:id="604"/>
    <w:p w14:paraId="55CC8414">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8</w:t>
      </w:r>
      <w:bookmarkStart w:id="655" w:name="_Toc297216186"/>
      <w:bookmarkStart w:id="656" w:name="_Toc296347166"/>
      <w:bookmarkStart w:id="657" w:name="_Toc303539136"/>
      <w:bookmarkStart w:id="658" w:name="_Toc297120467"/>
      <w:bookmarkStart w:id="659" w:name="_Toc280868654"/>
      <w:bookmarkStart w:id="660" w:name="_Toc297048353"/>
      <w:bookmarkStart w:id="661" w:name="_Toc292559877"/>
      <w:bookmarkStart w:id="662" w:name="_Toc296890995"/>
      <w:bookmarkStart w:id="663" w:name="_Toc296346668"/>
      <w:bookmarkStart w:id="664" w:name="_Toc296944506"/>
      <w:bookmarkStart w:id="665" w:name="_Toc296891207"/>
      <w:bookmarkStart w:id="666" w:name="_Toc312677493"/>
      <w:bookmarkStart w:id="667" w:name="_Toc297123527"/>
      <w:bookmarkStart w:id="668" w:name="_Toc312678019"/>
      <w:bookmarkStart w:id="669" w:name="_Toc292559372"/>
      <w:bookmarkStart w:id="670" w:name="_Toc296503167"/>
      <w:bookmarkStart w:id="671" w:name="_Toc300934979"/>
      <w:bookmarkStart w:id="672" w:name="_Toc304295556"/>
      <w:bookmarkStart w:id="673" w:name="_Toc280868655"/>
      <w:bookmarkStart w:id="674" w:name="_Toc267251424"/>
      <w:bookmarkStart w:id="675" w:name="_Toc280868656"/>
      <w:r>
        <w:rPr>
          <w:rFonts w:ascii="Times New Roman" w:hAnsi="Times New Roman" w:eastAsia="黑体"/>
          <w:color w:val="auto"/>
          <w:sz w:val="30"/>
          <w:szCs w:val="32"/>
          <w:highlight w:val="none"/>
        </w:rPr>
        <w:t>.4材料与工程设备的保管与使用</w:t>
      </w:r>
    </w:p>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p w14:paraId="55436CB1">
      <w:pPr>
        <w:spacing w:line="360" w:lineRule="auto"/>
        <w:ind w:firstLine="600" w:firstLineChars="200"/>
        <w:jc w:val="left"/>
        <w:rPr>
          <w:rFonts w:ascii="Times New Roman" w:hAnsi="Times New Roman" w:eastAsia="仿宋_GB2312"/>
          <w:color w:val="auto"/>
          <w:sz w:val="30"/>
          <w:szCs w:val="32"/>
          <w:highlight w:val="none"/>
          <w:u w:val="single"/>
        </w:rPr>
      </w:pPr>
      <w:r>
        <w:rPr>
          <w:rFonts w:ascii="Times New Roman" w:hAnsi="Times New Roman" w:eastAsia="仿宋_GB2312"/>
          <w:color w:val="auto"/>
          <w:sz w:val="30"/>
          <w:szCs w:val="32"/>
          <w:highlight w:val="none"/>
        </w:rPr>
        <w:t>8</w:t>
      </w:r>
      <w:bookmarkStart w:id="676" w:name="_Toc292559878"/>
      <w:bookmarkStart w:id="677" w:name="_Toc292559373"/>
      <w:bookmarkStart w:id="678" w:name="_Toc296890996"/>
      <w:bookmarkStart w:id="679" w:name="_Toc318581173"/>
      <w:bookmarkStart w:id="680" w:name="_Toc297048354"/>
      <w:bookmarkStart w:id="681" w:name="_Toc296503168"/>
      <w:bookmarkStart w:id="682" w:name="_Toc296347167"/>
      <w:bookmarkStart w:id="683" w:name="_Toc297120468"/>
      <w:bookmarkStart w:id="684" w:name="_Toc297216187"/>
      <w:bookmarkStart w:id="685" w:name="_Toc296891208"/>
      <w:bookmarkStart w:id="686" w:name="_Toc304295557"/>
      <w:bookmarkStart w:id="687" w:name="_Toc296346669"/>
      <w:bookmarkStart w:id="688" w:name="_Toc312678020"/>
      <w:bookmarkStart w:id="689" w:name="_Toc303539137"/>
      <w:bookmarkStart w:id="690" w:name="_Toc300934980"/>
      <w:bookmarkStart w:id="691" w:name="_Toc312677494"/>
      <w:bookmarkStart w:id="692" w:name="_Toc297123528"/>
      <w:bookmarkStart w:id="693" w:name="_Toc296944507"/>
      <w:r>
        <w:rPr>
          <w:rFonts w:ascii="Times New Roman" w:hAnsi="Times New Roman" w:eastAsia="仿宋_GB2312"/>
          <w:color w:val="auto"/>
          <w:sz w:val="30"/>
          <w:szCs w:val="32"/>
          <w:highlight w:val="none"/>
        </w:rPr>
        <w:t>.4.1发包人供应的材料设备的保管费用的承担：</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val="en-US" w:eastAsia="zh-CN"/>
        </w:rPr>
        <w:t>/</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xml:space="preserve">   </w:t>
      </w:r>
    </w:p>
    <w:bookmarkEnd w:id="676"/>
    <w:bookmarkEnd w:id="677"/>
    <w:p w14:paraId="4D0B3969">
      <w:pPr>
        <w:spacing w:after="120" w:line="360" w:lineRule="auto"/>
        <w:ind w:firstLine="600" w:firstLineChars="200"/>
        <w:outlineLvl w:val="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8.6 样品</w:t>
      </w:r>
    </w:p>
    <w:p w14:paraId="05696D08">
      <w:pPr>
        <w:autoSpaceDE w:val="0"/>
        <w:autoSpaceDN w:val="0"/>
        <w:adjustRightInd w:val="0"/>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8.6.1</w:t>
      </w:r>
      <w:r>
        <w:rPr>
          <w:rFonts w:ascii="Times New Roman" w:hAnsi="Times New Roman" w:eastAsia="仿宋_GB2312"/>
          <w:color w:val="auto"/>
          <w:kern w:val="0"/>
          <w:sz w:val="30"/>
          <w:szCs w:val="32"/>
          <w:highlight w:val="none"/>
        </w:rPr>
        <w:tab/>
      </w:r>
      <w:r>
        <w:rPr>
          <w:rFonts w:ascii="Times New Roman" w:hAnsi="Times New Roman" w:eastAsia="仿宋_GB2312"/>
          <w:color w:val="auto"/>
          <w:kern w:val="0"/>
          <w:sz w:val="30"/>
          <w:szCs w:val="32"/>
          <w:highlight w:val="none"/>
        </w:rPr>
        <w:t>样品的报送</w:t>
      </w:r>
      <w:r>
        <w:rPr>
          <w:rFonts w:hint="eastAsia" w:ascii="Times New Roman" w:hAnsi="Times New Roman" w:eastAsia="仿宋_GB2312"/>
          <w:color w:val="auto"/>
          <w:kern w:val="0"/>
          <w:sz w:val="30"/>
          <w:szCs w:val="32"/>
          <w:highlight w:val="none"/>
        </w:rPr>
        <w:t>与封存</w:t>
      </w:r>
    </w:p>
    <w:p w14:paraId="3B9BE0AF">
      <w:pPr>
        <w:autoSpaceDE w:val="0"/>
        <w:autoSpaceDN w:val="0"/>
        <w:adjustRightInd w:val="0"/>
        <w:spacing w:line="360" w:lineRule="auto"/>
        <w:jc w:val="left"/>
        <w:rPr>
          <w:rFonts w:ascii="Times New Roman" w:hAnsi="Times New Roman" w:eastAsia="仿宋_GB2312"/>
          <w:color w:val="auto"/>
          <w:sz w:val="30"/>
          <w:szCs w:val="32"/>
          <w:highlight w:val="none"/>
        </w:rPr>
      </w:pPr>
      <w:r>
        <w:rPr>
          <w:rFonts w:ascii="Times New Roman" w:hAnsi="Times New Roman" w:eastAsia="仿宋_GB2312"/>
          <w:color w:val="auto"/>
          <w:kern w:val="0"/>
          <w:sz w:val="30"/>
          <w:szCs w:val="32"/>
          <w:highlight w:val="none"/>
        </w:rPr>
        <w:t>需要承包人报送样品的材料或工程设备，样品的种类、名称、规格、数量要求：</w:t>
      </w:r>
      <w:r>
        <w:rPr>
          <w:rFonts w:hint="eastAsia" w:ascii="Times New Roman" w:hAnsi="Times New Roman" w:eastAsia="仿宋_GB2312"/>
          <w:color w:val="auto"/>
          <w:kern w:val="0"/>
          <w:sz w:val="30"/>
          <w:szCs w:val="32"/>
          <w:highlight w:val="none"/>
          <w:u w:val="single"/>
        </w:rPr>
        <w:t>承包人报送的样品均应来自供应材料的实际生产地，且提供的样品的规格、数量足以表明材料或工程设备的质量、型号、颜色、表面处理、质地、误差和其他要求的特征。 （2）承包人每次报送样品时应随附申报单，申报单应载明报送样品的相关数据和资料，并标明每件样品对应的图纸号，预留监理人批复意见栏。 监理人应在收到承包人报送的样品后7天向承包人回复经发包人签认的样品审批意见。 （3）经发包人和监理人审批确认的样品应按约定的方法封样，封存的样品作为检验工程相关部分的标准之一</w:t>
      </w:r>
      <w:r>
        <w:rPr>
          <w:rFonts w:ascii="Times New Roman" w:hAnsi="Times New Roman" w:eastAsia="仿宋_GB2312"/>
          <w:color w:val="auto"/>
          <w:sz w:val="30"/>
          <w:szCs w:val="32"/>
          <w:highlight w:val="none"/>
          <w:u w:val="single"/>
        </w:rPr>
        <w:t>。</w:t>
      </w:r>
    </w:p>
    <w:p w14:paraId="186E8AB8">
      <w:pPr>
        <w:spacing w:after="120" w:line="360" w:lineRule="auto"/>
        <w:ind w:firstLine="600" w:firstLineChars="200"/>
        <w:outlineLvl w:val="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8.8 施工设备和临时设施</w:t>
      </w:r>
    </w:p>
    <w:p w14:paraId="316C162A">
      <w:pPr>
        <w:autoSpaceDE w:val="0"/>
        <w:autoSpaceDN w:val="0"/>
        <w:adjustRightInd w:val="0"/>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8.8.1 承包人提供的施工设备和临时设施</w:t>
      </w:r>
    </w:p>
    <w:p w14:paraId="768E29C0">
      <w:pPr>
        <w:autoSpaceDE w:val="0"/>
        <w:autoSpaceDN w:val="0"/>
        <w:adjustRightInd w:val="0"/>
        <w:spacing w:line="360" w:lineRule="auto"/>
        <w:jc w:val="left"/>
        <w:rPr>
          <w:rFonts w:hint="eastAsia" w:ascii="Times New Roman" w:hAnsi="Times New Roman" w:eastAsia="仿宋_GB2312"/>
          <w:color w:val="auto"/>
          <w:sz w:val="30"/>
          <w:szCs w:val="32"/>
          <w:highlight w:val="none"/>
          <w:lang w:eastAsia="zh-CN"/>
        </w:rPr>
      </w:pPr>
      <w:r>
        <w:rPr>
          <w:rFonts w:ascii="Times New Roman" w:hAnsi="Times New Roman" w:eastAsia="仿宋_GB2312"/>
          <w:color w:val="auto"/>
          <w:sz w:val="30"/>
          <w:szCs w:val="32"/>
          <w:highlight w:val="none"/>
        </w:rPr>
        <w:t>关于修建临时设施费用承担的约定：</w:t>
      </w:r>
      <w:r>
        <w:rPr>
          <w:rFonts w:hint="eastAsia" w:ascii="Times New Roman" w:hAnsi="Times New Roman" w:eastAsia="仿宋_GB2312" w:cs="Times New Roman"/>
          <w:color w:val="auto"/>
          <w:sz w:val="30"/>
          <w:szCs w:val="32"/>
          <w:highlight w:val="none"/>
          <w:u w:val="single"/>
        </w:rPr>
        <w:t>除专用合同条款另有约定外，承包人应自行承担修建临时设施的费用</w:t>
      </w:r>
      <w:r>
        <w:rPr>
          <w:rFonts w:hint="eastAsia" w:ascii="Times New Roman" w:hAnsi="Times New Roman" w:eastAsia="仿宋_GB2312" w:cs="Times New Roman"/>
          <w:color w:val="auto"/>
          <w:sz w:val="30"/>
          <w:szCs w:val="32"/>
          <w:highlight w:val="none"/>
          <w:u w:val="single"/>
          <w:lang w:eastAsia="zh-CN"/>
        </w:rPr>
        <w:t>；</w:t>
      </w:r>
      <w:r>
        <w:rPr>
          <w:rFonts w:hint="eastAsia" w:ascii="Times New Roman" w:hAnsi="Times New Roman" w:eastAsia="仿宋_GB2312" w:cs="Times New Roman"/>
          <w:color w:val="auto"/>
          <w:sz w:val="30"/>
          <w:szCs w:val="32"/>
          <w:highlight w:val="none"/>
          <w:u w:val="single"/>
        </w:rPr>
        <w:t>临时占地的，应由发包人办理申请手续并承担相应费用。</w:t>
      </w:r>
    </w:p>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p w14:paraId="2350AED3">
      <w:pPr>
        <w:pStyle w:val="6"/>
        <w:spacing w:before="120" w:after="120" w:line="360" w:lineRule="auto"/>
        <w:rPr>
          <w:rFonts w:ascii="Times New Roman" w:hAnsi="Times New Roman" w:eastAsia="黑体"/>
          <w:b w:val="0"/>
          <w:color w:val="auto"/>
          <w:sz w:val="32"/>
          <w:szCs w:val="32"/>
          <w:highlight w:val="none"/>
        </w:rPr>
      </w:pPr>
      <w:bookmarkStart w:id="694" w:name="_Toc351203641"/>
      <w:r>
        <w:rPr>
          <w:rFonts w:ascii="Times New Roman" w:hAnsi="Times New Roman" w:eastAsia="黑体"/>
          <w:b w:val="0"/>
          <w:color w:val="auto"/>
          <w:sz w:val="32"/>
          <w:szCs w:val="32"/>
          <w:highlight w:val="none"/>
        </w:rPr>
        <w:t>9</w:t>
      </w:r>
      <w:bookmarkEnd w:id="673"/>
      <w:bookmarkEnd w:id="674"/>
      <w:bookmarkEnd w:id="675"/>
      <w:bookmarkStart w:id="695" w:name="_Toc297216192"/>
      <w:bookmarkStart w:id="696" w:name="_Toc304295559"/>
      <w:bookmarkStart w:id="697" w:name="_Toc297123533"/>
      <w:bookmarkStart w:id="698" w:name="_Toc300934982"/>
      <w:bookmarkStart w:id="699" w:name="_Toc312677495"/>
      <w:bookmarkStart w:id="700" w:name="_Toc303539139"/>
      <w:bookmarkStart w:id="701" w:name="_Toc312678021"/>
      <w:bookmarkStart w:id="702" w:name="_Toc297120473"/>
      <w:bookmarkStart w:id="703" w:name="_Toc296891001"/>
      <w:bookmarkStart w:id="704" w:name="_Toc267251428"/>
      <w:bookmarkStart w:id="705" w:name="_Toc296347172"/>
      <w:bookmarkStart w:id="706" w:name="_Toc292559378"/>
      <w:bookmarkStart w:id="707" w:name="_Toc296891213"/>
      <w:bookmarkStart w:id="708" w:name="_Toc292559883"/>
      <w:bookmarkStart w:id="709" w:name="_Toc297048359"/>
      <w:bookmarkStart w:id="710" w:name="_Toc296944512"/>
      <w:bookmarkStart w:id="711" w:name="_Toc267251427"/>
      <w:bookmarkStart w:id="712" w:name="_Toc296503173"/>
      <w:bookmarkStart w:id="713" w:name="_Toc296346674"/>
      <w:r>
        <w:rPr>
          <w:rFonts w:ascii="Times New Roman" w:hAnsi="Times New Roman" w:eastAsia="黑体"/>
          <w:b w:val="0"/>
          <w:color w:val="auto"/>
          <w:sz w:val="32"/>
          <w:szCs w:val="32"/>
          <w:highlight w:val="none"/>
        </w:rPr>
        <w:t>. 试验与检验</w:t>
      </w:r>
      <w:bookmarkEnd w:id="694"/>
    </w:p>
    <w:bookmarkEnd w:id="695"/>
    <w:bookmarkEnd w:id="696"/>
    <w:bookmarkEnd w:id="697"/>
    <w:bookmarkEnd w:id="698"/>
    <w:bookmarkEnd w:id="699"/>
    <w:bookmarkEnd w:id="700"/>
    <w:bookmarkEnd w:id="701"/>
    <w:p w14:paraId="7D9A5A71">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9</w:t>
      </w:r>
      <w:bookmarkStart w:id="714" w:name="_Toc312677496"/>
      <w:bookmarkStart w:id="715" w:name="_Toc303539140"/>
      <w:bookmarkStart w:id="716" w:name="_Toc297123534"/>
      <w:bookmarkStart w:id="717" w:name="_Toc300934983"/>
      <w:bookmarkStart w:id="718" w:name="_Toc304295560"/>
      <w:bookmarkStart w:id="719" w:name="_Toc297216193"/>
      <w:bookmarkStart w:id="720" w:name="_Toc312678022"/>
      <w:r>
        <w:rPr>
          <w:rFonts w:ascii="Times New Roman" w:hAnsi="Times New Roman" w:eastAsia="黑体"/>
          <w:color w:val="auto"/>
          <w:sz w:val="30"/>
          <w:szCs w:val="32"/>
          <w:highlight w:val="none"/>
        </w:rPr>
        <w:t>.1试验设备与试验人员</w:t>
      </w:r>
    </w:p>
    <w:bookmarkEnd w:id="714"/>
    <w:bookmarkEnd w:id="715"/>
    <w:bookmarkEnd w:id="716"/>
    <w:bookmarkEnd w:id="717"/>
    <w:bookmarkEnd w:id="718"/>
    <w:bookmarkEnd w:id="719"/>
    <w:bookmarkEnd w:id="720"/>
    <w:p w14:paraId="5F901187">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9</w:t>
      </w:r>
      <w:bookmarkStart w:id="721" w:name="_Toc297216194"/>
      <w:bookmarkStart w:id="722" w:name="_Toc300934984"/>
      <w:bookmarkStart w:id="723" w:name="_Toc297123535"/>
      <w:bookmarkStart w:id="724" w:name="_Toc304295561"/>
      <w:bookmarkStart w:id="725" w:name="_Toc303539141"/>
      <w:bookmarkStart w:id="726" w:name="_Toc312678023"/>
      <w:bookmarkStart w:id="727" w:name="_Toc312677497"/>
      <w:bookmarkStart w:id="728" w:name="_Toc318581174"/>
      <w:r>
        <w:rPr>
          <w:rFonts w:ascii="Times New Roman" w:hAnsi="Times New Roman" w:eastAsia="仿宋_GB2312"/>
          <w:color w:val="auto"/>
          <w:sz w:val="30"/>
          <w:szCs w:val="32"/>
          <w:highlight w:val="none"/>
        </w:rPr>
        <w:t>.1.2 试验设备</w:t>
      </w:r>
    </w:p>
    <w:p w14:paraId="6D3C13B8">
      <w:pPr>
        <w:spacing w:line="360" w:lineRule="auto"/>
        <w:ind w:firstLine="600" w:firstLineChars="200"/>
        <w:jc w:val="left"/>
        <w:rPr>
          <w:rFonts w:hint="eastAsia" w:ascii="Times New Roman" w:hAnsi="Times New Roman" w:eastAsia="仿宋_GB2312"/>
          <w:color w:val="auto"/>
          <w:sz w:val="30"/>
          <w:szCs w:val="32"/>
          <w:highlight w:val="none"/>
          <w:u w:val="single"/>
        </w:rPr>
      </w:pPr>
      <w:r>
        <w:rPr>
          <w:rFonts w:ascii="Times New Roman" w:hAnsi="Times New Roman" w:eastAsia="仿宋_GB2312"/>
          <w:color w:val="auto"/>
          <w:sz w:val="30"/>
          <w:szCs w:val="32"/>
          <w:highlight w:val="none"/>
        </w:rPr>
        <w:t>施工现场需要配置的试验场所：</w:t>
      </w:r>
      <w:bookmarkEnd w:id="721"/>
      <w:bookmarkEnd w:id="722"/>
      <w:bookmarkEnd w:id="723"/>
      <w:bookmarkEnd w:id="724"/>
      <w:bookmarkEnd w:id="725"/>
      <w:bookmarkEnd w:id="726"/>
      <w:bookmarkEnd w:id="727"/>
      <w:bookmarkStart w:id="729" w:name="_Toc312677498"/>
      <w:bookmarkStart w:id="730" w:name="_Toc312678024"/>
      <w:bookmarkStart w:id="731" w:name="_Toc303539142"/>
      <w:bookmarkStart w:id="732" w:name="_Toc297216195"/>
      <w:bookmarkStart w:id="733" w:name="_Toc304295562"/>
      <w:bookmarkStart w:id="734" w:name="_Toc300934985"/>
      <w:bookmarkStart w:id="735" w:name="_Toc297123536"/>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val="en-US" w:eastAsia="zh-CN"/>
        </w:rPr>
        <w:t>/</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xml:space="preserve">          </w:t>
      </w:r>
    </w:p>
    <w:p w14:paraId="09E6A897">
      <w:pPr>
        <w:spacing w:line="360" w:lineRule="auto"/>
        <w:ind w:firstLine="600" w:firstLineChars="200"/>
        <w:jc w:val="left"/>
        <w:rPr>
          <w:rFonts w:hint="eastAsia" w:ascii="Times New Roman" w:hAnsi="Times New Roman" w:eastAsia="仿宋_GB2312"/>
          <w:color w:val="auto"/>
          <w:sz w:val="30"/>
          <w:szCs w:val="32"/>
          <w:highlight w:val="none"/>
          <w:u w:val="single"/>
        </w:rPr>
      </w:pPr>
      <w:r>
        <w:rPr>
          <w:rFonts w:ascii="Times New Roman" w:hAnsi="Times New Roman" w:eastAsia="仿宋_GB2312"/>
          <w:color w:val="auto"/>
          <w:sz w:val="30"/>
          <w:szCs w:val="32"/>
          <w:highlight w:val="none"/>
        </w:rPr>
        <w:t>施工现场需要配备的试验设备：</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val="en-US" w:eastAsia="zh-CN"/>
        </w:rPr>
        <w:t>/</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xml:space="preserve">       </w:t>
      </w:r>
    </w:p>
    <w:p w14:paraId="131CEF00">
      <w:pPr>
        <w:spacing w:line="360" w:lineRule="auto"/>
        <w:ind w:firstLine="600" w:firstLineChars="200"/>
        <w:jc w:val="left"/>
        <w:rPr>
          <w:rFonts w:hint="eastAsia" w:ascii="Times New Roman" w:hAnsi="Times New Roman" w:eastAsia="仿宋_GB2312"/>
          <w:color w:val="auto"/>
          <w:sz w:val="30"/>
          <w:szCs w:val="32"/>
          <w:highlight w:val="none"/>
          <w:u w:val="single"/>
        </w:rPr>
      </w:pPr>
      <w:r>
        <w:rPr>
          <w:rFonts w:ascii="Times New Roman" w:hAnsi="Times New Roman" w:eastAsia="仿宋_GB2312"/>
          <w:color w:val="auto"/>
          <w:sz w:val="30"/>
          <w:szCs w:val="32"/>
          <w:highlight w:val="none"/>
        </w:rPr>
        <w:t>施工现场需要具备的其他试验条件：</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val="en-US" w:eastAsia="zh-CN"/>
        </w:rPr>
        <w:t>/</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xml:space="preserve">     </w:t>
      </w:r>
    </w:p>
    <w:p w14:paraId="11A55D16">
      <w:pPr>
        <w:spacing w:after="120" w:line="360" w:lineRule="auto"/>
        <w:ind w:firstLine="600" w:firstLineChars="200"/>
        <w:outlineLvl w:val="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9.4 现场工艺试验</w:t>
      </w:r>
      <w:r>
        <w:rPr>
          <w:rFonts w:hint="eastAsia" w:ascii="Times New Roman" w:hAnsi="Times New Roman" w:eastAsia="黑体"/>
          <w:color w:val="auto"/>
          <w:sz w:val="30"/>
          <w:szCs w:val="32"/>
          <w:highlight w:val="none"/>
        </w:rPr>
        <w:t xml:space="preserve"> </w:t>
      </w:r>
    </w:p>
    <w:p w14:paraId="343996BD">
      <w:pPr>
        <w:spacing w:line="360" w:lineRule="auto"/>
        <w:ind w:firstLine="600" w:firstLineChars="200"/>
        <w:jc w:val="left"/>
        <w:rPr>
          <w:rFonts w:ascii="Times New Roman" w:hAnsi="Times New Roman" w:eastAsia="仿宋_GB2312"/>
          <w:color w:val="auto"/>
          <w:sz w:val="30"/>
          <w:szCs w:val="32"/>
          <w:highlight w:val="none"/>
          <w:u w:val="single"/>
        </w:rPr>
      </w:pPr>
      <w:r>
        <w:rPr>
          <w:rFonts w:ascii="Times New Roman" w:hAnsi="Times New Roman" w:eastAsia="仿宋_GB2312"/>
          <w:color w:val="auto"/>
          <w:sz w:val="30"/>
          <w:szCs w:val="32"/>
          <w:highlight w:val="none"/>
        </w:rPr>
        <w:t>现场工艺试验的有关约定：</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val="en-US" w:eastAsia="zh-CN"/>
        </w:rPr>
        <w:t>/</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xml:space="preserve">       </w:t>
      </w:r>
    </w:p>
    <w:p w14:paraId="498B5F39">
      <w:pPr>
        <w:pStyle w:val="50"/>
        <w:ind w:left="0" w:leftChars="0" w:firstLine="0" w:firstLineChars="0"/>
        <w:jc w:val="both"/>
        <w:rPr>
          <w:rFonts w:hint="eastAsia" w:ascii="黑体" w:hAnsi="黑体" w:eastAsia="黑体" w:cs="黑体"/>
          <w:b w:val="0"/>
          <w:bCs w:val="0"/>
          <w:color w:val="auto"/>
          <w:sz w:val="32"/>
          <w:szCs w:val="32"/>
          <w:highlight w:val="none"/>
          <w:u w:val="none"/>
        </w:rPr>
      </w:pPr>
      <w:r>
        <w:rPr>
          <w:rFonts w:hint="eastAsia" w:ascii="黑体" w:hAnsi="黑体" w:eastAsia="黑体" w:cs="黑体"/>
          <w:b w:val="0"/>
          <w:bCs w:val="0"/>
          <w:color w:val="auto"/>
          <w:sz w:val="32"/>
          <w:szCs w:val="32"/>
          <w:highlight w:val="none"/>
          <w:u w:val="none"/>
        </w:rPr>
        <w:t>9. 试验与检验</w:t>
      </w:r>
    </w:p>
    <w:p w14:paraId="21B0C011">
      <w:pPr>
        <w:pStyle w:val="50"/>
        <w:ind w:firstLine="600" w:firstLineChars="200"/>
        <w:jc w:val="both"/>
        <w:rPr>
          <w:rFonts w:hint="eastAsia" w:ascii="黑体" w:hAnsi="黑体" w:eastAsia="黑体" w:cs="黑体"/>
          <w:b w:val="0"/>
          <w:bCs w:val="0"/>
          <w:color w:val="auto"/>
          <w:sz w:val="30"/>
          <w:szCs w:val="32"/>
          <w:highlight w:val="none"/>
          <w:u w:val="none"/>
        </w:rPr>
      </w:pPr>
      <w:r>
        <w:rPr>
          <w:rFonts w:hint="eastAsia" w:ascii="黑体" w:hAnsi="黑体" w:eastAsia="黑体" w:cs="黑体"/>
          <w:b w:val="0"/>
          <w:bCs w:val="0"/>
          <w:color w:val="auto"/>
          <w:sz w:val="30"/>
          <w:szCs w:val="32"/>
          <w:highlight w:val="none"/>
          <w:u w:val="none"/>
        </w:rPr>
        <w:t>9.1 试验设备与试验人员</w:t>
      </w:r>
    </w:p>
    <w:p w14:paraId="123D15FF">
      <w:pPr>
        <w:pStyle w:val="50"/>
        <w:ind w:firstLine="600" w:firstLineChars="200"/>
        <w:jc w:val="both"/>
        <w:rPr>
          <w:rFonts w:hint="eastAsia" w:ascii="Times New Roman" w:hAnsi="Times New Roman" w:eastAsia="仿宋_GB2312"/>
          <w:color w:val="auto"/>
          <w:sz w:val="30"/>
          <w:szCs w:val="32"/>
          <w:highlight w:val="none"/>
          <w:u w:val="none"/>
        </w:rPr>
      </w:pPr>
      <w:r>
        <w:rPr>
          <w:rFonts w:hint="eastAsia" w:ascii="Times New Roman" w:hAnsi="Times New Roman" w:eastAsia="仿宋_GB2312"/>
          <w:color w:val="auto"/>
          <w:sz w:val="30"/>
          <w:szCs w:val="32"/>
          <w:highlight w:val="none"/>
          <w:u w:val="none"/>
        </w:rPr>
        <w:t>9.1.2 试验设备</w:t>
      </w:r>
    </w:p>
    <w:p w14:paraId="19EC6EFD">
      <w:pPr>
        <w:pStyle w:val="50"/>
        <w:ind w:firstLine="600" w:firstLineChars="200"/>
        <w:jc w:val="both"/>
        <w:rPr>
          <w:rFonts w:hint="eastAsia" w:ascii="Times New Roman" w:hAnsi="Times New Roman" w:eastAsia="仿宋_GB2312"/>
          <w:color w:val="auto"/>
          <w:sz w:val="30"/>
          <w:szCs w:val="32"/>
          <w:highlight w:val="none"/>
          <w:u w:val="single"/>
        </w:rPr>
      </w:pPr>
      <w:r>
        <w:rPr>
          <w:rFonts w:hint="eastAsia" w:ascii="Times New Roman" w:hAnsi="Times New Roman" w:eastAsia="仿宋_GB2312"/>
          <w:color w:val="auto"/>
          <w:sz w:val="30"/>
          <w:szCs w:val="32"/>
          <w:highlight w:val="none"/>
          <w:u w:val="single"/>
        </w:rPr>
        <w:t>施工现场需要配置的试验场所：满足工程施工的需要。</w:t>
      </w:r>
    </w:p>
    <w:p w14:paraId="262D0B82">
      <w:pPr>
        <w:pStyle w:val="50"/>
        <w:ind w:firstLine="600" w:firstLineChars="200"/>
        <w:jc w:val="both"/>
        <w:rPr>
          <w:rFonts w:hint="eastAsia" w:ascii="Times New Roman" w:hAnsi="Times New Roman" w:eastAsia="仿宋_GB2312"/>
          <w:color w:val="auto"/>
          <w:sz w:val="30"/>
          <w:szCs w:val="32"/>
          <w:highlight w:val="none"/>
          <w:u w:val="single"/>
        </w:rPr>
      </w:pPr>
      <w:r>
        <w:rPr>
          <w:rFonts w:hint="eastAsia" w:ascii="Times New Roman" w:hAnsi="Times New Roman" w:eastAsia="仿宋_GB2312"/>
          <w:color w:val="auto"/>
          <w:sz w:val="30"/>
          <w:szCs w:val="32"/>
          <w:highlight w:val="none"/>
          <w:u w:val="single"/>
        </w:rPr>
        <w:t>施工现场需要配备的试验设备：满足工程施工的需要。</w:t>
      </w:r>
    </w:p>
    <w:p w14:paraId="476C1011">
      <w:pPr>
        <w:pStyle w:val="50"/>
        <w:ind w:firstLine="600" w:firstLineChars="200"/>
        <w:jc w:val="both"/>
        <w:rPr>
          <w:rFonts w:hint="eastAsia" w:ascii="Times New Roman" w:hAnsi="Times New Roman" w:eastAsia="仿宋_GB2312"/>
          <w:color w:val="auto"/>
          <w:sz w:val="30"/>
          <w:szCs w:val="32"/>
          <w:highlight w:val="none"/>
          <w:u w:val="single"/>
        </w:rPr>
      </w:pPr>
      <w:r>
        <w:rPr>
          <w:rFonts w:hint="eastAsia" w:ascii="Times New Roman" w:hAnsi="Times New Roman" w:eastAsia="仿宋_GB2312"/>
          <w:color w:val="auto"/>
          <w:sz w:val="30"/>
          <w:szCs w:val="32"/>
          <w:highlight w:val="none"/>
          <w:u w:val="single"/>
        </w:rPr>
        <w:t>施工现场需要具备的其他试验条件：           。</w:t>
      </w:r>
    </w:p>
    <w:p w14:paraId="0A026F7A">
      <w:pPr>
        <w:pStyle w:val="50"/>
        <w:ind w:firstLine="600" w:firstLineChars="200"/>
        <w:jc w:val="both"/>
        <w:rPr>
          <w:rFonts w:hint="eastAsia" w:ascii="Times New Roman" w:hAnsi="Times New Roman" w:eastAsia="仿宋_GB2312"/>
          <w:color w:val="auto"/>
          <w:sz w:val="30"/>
          <w:szCs w:val="32"/>
          <w:highlight w:val="none"/>
          <w:u w:val="none"/>
        </w:rPr>
      </w:pPr>
      <w:r>
        <w:rPr>
          <w:rFonts w:hint="eastAsia" w:ascii="Times New Roman" w:hAnsi="Times New Roman" w:eastAsia="仿宋_GB2312"/>
          <w:color w:val="auto"/>
          <w:sz w:val="30"/>
          <w:szCs w:val="32"/>
          <w:highlight w:val="none"/>
          <w:u w:val="none"/>
        </w:rPr>
        <w:t>9.4 现场工艺试验</w:t>
      </w:r>
    </w:p>
    <w:p w14:paraId="0D310057">
      <w:pPr>
        <w:pStyle w:val="50"/>
        <w:ind w:firstLine="600" w:firstLineChars="200"/>
        <w:jc w:val="both"/>
        <w:rPr>
          <w:rFonts w:hint="eastAsia" w:ascii="Times New Roman" w:hAnsi="Times New Roman" w:eastAsia="仿宋_GB2312"/>
          <w:color w:val="auto"/>
          <w:sz w:val="30"/>
          <w:szCs w:val="32"/>
          <w:highlight w:val="none"/>
          <w:u w:val="none"/>
        </w:rPr>
      </w:pPr>
      <w:r>
        <w:rPr>
          <w:rFonts w:hint="eastAsia" w:ascii="Times New Roman" w:hAnsi="Times New Roman" w:eastAsia="仿宋_GB2312"/>
          <w:color w:val="auto"/>
          <w:sz w:val="30"/>
          <w:szCs w:val="32"/>
          <w:highlight w:val="none"/>
          <w:u w:val="none"/>
        </w:rPr>
        <w:t>本款补充9.4.1～9.4.5项：</w:t>
      </w:r>
    </w:p>
    <w:p w14:paraId="0196380B">
      <w:pPr>
        <w:pStyle w:val="50"/>
        <w:ind w:firstLine="600" w:firstLineChars="200"/>
        <w:jc w:val="both"/>
        <w:rPr>
          <w:rFonts w:hint="eastAsia" w:ascii="Times New Roman" w:hAnsi="Times New Roman" w:eastAsia="仿宋_GB2312"/>
          <w:color w:val="auto"/>
          <w:sz w:val="30"/>
          <w:szCs w:val="32"/>
          <w:highlight w:val="none"/>
          <w:u w:val="none"/>
        </w:rPr>
      </w:pPr>
      <w:r>
        <w:rPr>
          <w:rFonts w:hint="eastAsia" w:ascii="Times New Roman" w:hAnsi="Times New Roman" w:eastAsia="仿宋_GB2312"/>
          <w:color w:val="auto"/>
          <w:sz w:val="30"/>
          <w:szCs w:val="32"/>
          <w:highlight w:val="none"/>
          <w:u w:val="none"/>
        </w:rPr>
        <w:t>9.4.1一般检验试验：</w:t>
      </w:r>
    </w:p>
    <w:p w14:paraId="2B1EEADF">
      <w:pPr>
        <w:pStyle w:val="50"/>
        <w:ind w:left="0" w:leftChars="0" w:firstLine="600" w:firstLineChars="200"/>
        <w:jc w:val="both"/>
        <w:rPr>
          <w:rFonts w:hint="eastAsia" w:ascii="Times New Roman" w:hAnsi="Times New Roman" w:eastAsia="仿宋_GB2312"/>
          <w:color w:val="auto"/>
          <w:sz w:val="30"/>
          <w:szCs w:val="32"/>
          <w:highlight w:val="none"/>
          <w:u w:val="none"/>
        </w:rPr>
      </w:pPr>
      <w:r>
        <w:rPr>
          <w:rFonts w:hint="eastAsia" w:ascii="Times New Roman" w:hAnsi="Times New Roman" w:eastAsia="仿宋_GB2312"/>
          <w:color w:val="auto"/>
          <w:sz w:val="30"/>
          <w:szCs w:val="32"/>
          <w:highlight w:val="none"/>
          <w:u w:val="none"/>
        </w:rPr>
        <w:t>根据《建设工程质量检测管理办法》（建设部令第141号）、关于实施《建设工程质量检测管理办法》有关问题的通知（建质〔2009〕25号）、《重庆市建设工程质量检测管理规定》（渝建发〔2009〕123号）、《关于加强我市建设工程质量检测委托管理的通知》（渝建〔2015〕420号）和有关施工规范、验收标准及施工图的规定或要求，对工程材料、构件、建筑安装物、半成品、成品进行的一般质量鉴定、检测和试验，由发包人委托的第三方检测试验机构实施，所发生的鉴定、检测和试验费用由发包人承担，不包含在合同价中。</w:t>
      </w:r>
    </w:p>
    <w:p w14:paraId="7E8E62CC">
      <w:pPr>
        <w:pStyle w:val="50"/>
        <w:ind w:left="0" w:leftChars="0" w:firstLine="600" w:firstLineChars="200"/>
        <w:jc w:val="both"/>
        <w:rPr>
          <w:rFonts w:hint="eastAsia" w:ascii="Times New Roman" w:hAnsi="Times New Roman" w:eastAsia="仿宋_GB2312"/>
          <w:color w:val="auto"/>
          <w:sz w:val="30"/>
          <w:szCs w:val="32"/>
          <w:highlight w:val="none"/>
          <w:u w:val="none"/>
        </w:rPr>
      </w:pPr>
      <w:r>
        <w:rPr>
          <w:rFonts w:hint="eastAsia" w:ascii="Times New Roman" w:hAnsi="Times New Roman" w:eastAsia="仿宋_GB2312"/>
          <w:color w:val="auto"/>
          <w:sz w:val="30"/>
          <w:szCs w:val="32"/>
          <w:highlight w:val="none"/>
          <w:u w:val="none"/>
        </w:rPr>
        <w:t>9.4.2特殊检验试验：</w:t>
      </w:r>
    </w:p>
    <w:p w14:paraId="6F117510">
      <w:pPr>
        <w:pStyle w:val="50"/>
        <w:ind w:left="0" w:leftChars="0" w:firstLine="600" w:firstLineChars="200"/>
        <w:jc w:val="both"/>
        <w:rPr>
          <w:rFonts w:hint="eastAsia" w:ascii="Times New Roman" w:hAnsi="Times New Roman" w:eastAsia="仿宋_GB2312"/>
          <w:color w:val="auto"/>
          <w:sz w:val="30"/>
          <w:szCs w:val="32"/>
          <w:highlight w:val="none"/>
          <w:u w:val="none"/>
        </w:rPr>
      </w:pPr>
      <w:r>
        <w:rPr>
          <w:rFonts w:hint="eastAsia" w:ascii="Times New Roman" w:hAnsi="Times New Roman" w:eastAsia="仿宋_GB2312"/>
          <w:color w:val="auto"/>
          <w:sz w:val="30"/>
          <w:szCs w:val="32"/>
          <w:highlight w:val="none"/>
          <w:u w:val="none"/>
        </w:rPr>
        <w:t>（1）除“施工措施的检测、试验”外，包括但不限于路基弯沉值试验、路面承载力试验、桥梁荷载试验、锚固试验、桩基检测、锚杆抗拔检验、锚索预应力检测、外墙面砖抗粘接试验、室内有害物质检测、门窗 （幕墙）三性检测、石材放射性检测、石膏板阻燃检测、挡土墙抗渗试验、保温层隔热检测等（根据项目实际情况增减）设计施工规范及其他法律法规规范规定的特殊检验试验项目，根据渝建〔2015〕420号文的规定，均由发包人委托相应的第三方检测试验机构进行检测，所发生的特殊检验试验费由发包人承担，不包含在合同价格中。</w:t>
      </w:r>
    </w:p>
    <w:p w14:paraId="3C70D7F0">
      <w:pPr>
        <w:pStyle w:val="50"/>
        <w:ind w:left="0" w:leftChars="0" w:firstLine="600" w:firstLineChars="200"/>
        <w:jc w:val="both"/>
        <w:rPr>
          <w:rFonts w:hint="eastAsia" w:ascii="Times New Roman" w:hAnsi="Times New Roman" w:eastAsia="仿宋_GB2312"/>
          <w:color w:val="auto"/>
          <w:sz w:val="30"/>
          <w:szCs w:val="32"/>
          <w:highlight w:val="none"/>
          <w:u w:val="none"/>
        </w:rPr>
      </w:pPr>
      <w:r>
        <w:rPr>
          <w:rFonts w:hint="eastAsia" w:ascii="Times New Roman" w:hAnsi="Times New Roman" w:eastAsia="仿宋_GB2312"/>
          <w:color w:val="auto"/>
          <w:sz w:val="30"/>
          <w:szCs w:val="32"/>
          <w:highlight w:val="none"/>
          <w:u w:val="none"/>
        </w:rPr>
        <w:t>发包人委托的第三方检测试验机构检测试验的试件所需的材料、取样、送检及相关配合工作由承包人负责完成并承担由此产生的所有相关费用。</w:t>
      </w:r>
    </w:p>
    <w:p w14:paraId="7182FAFA">
      <w:pPr>
        <w:pStyle w:val="50"/>
        <w:ind w:left="0" w:leftChars="0" w:firstLine="600" w:firstLineChars="200"/>
        <w:jc w:val="both"/>
        <w:rPr>
          <w:rFonts w:hint="eastAsia" w:ascii="Times New Roman" w:hAnsi="Times New Roman" w:eastAsia="仿宋_GB2312"/>
          <w:color w:val="auto"/>
          <w:sz w:val="30"/>
          <w:szCs w:val="32"/>
          <w:highlight w:val="none"/>
          <w:u w:val="none"/>
        </w:rPr>
      </w:pPr>
      <w:r>
        <w:rPr>
          <w:rFonts w:hint="eastAsia" w:ascii="Times New Roman" w:hAnsi="Times New Roman" w:eastAsia="仿宋_GB2312"/>
          <w:color w:val="auto"/>
          <w:sz w:val="30"/>
          <w:szCs w:val="32"/>
          <w:highlight w:val="none"/>
          <w:u w:val="none"/>
        </w:rPr>
        <w:t>（2）施工措施的检测、试验：因施工措施需要而做的相关检测、试验由承包人负责实施，其费用由承包人承担。</w:t>
      </w:r>
    </w:p>
    <w:p w14:paraId="00915977">
      <w:pPr>
        <w:pStyle w:val="50"/>
        <w:ind w:left="0" w:leftChars="0" w:firstLine="600" w:firstLineChars="200"/>
        <w:jc w:val="both"/>
        <w:rPr>
          <w:rFonts w:hint="eastAsia" w:ascii="Times New Roman" w:hAnsi="Times New Roman" w:eastAsia="仿宋_GB2312"/>
          <w:color w:val="auto"/>
          <w:sz w:val="30"/>
          <w:szCs w:val="32"/>
          <w:highlight w:val="none"/>
          <w:u w:val="none"/>
        </w:rPr>
      </w:pPr>
      <w:r>
        <w:rPr>
          <w:rFonts w:hint="eastAsia" w:ascii="Times New Roman" w:hAnsi="Times New Roman" w:eastAsia="仿宋_GB2312"/>
          <w:color w:val="auto"/>
          <w:sz w:val="30"/>
          <w:szCs w:val="32"/>
          <w:highlight w:val="none"/>
          <w:u w:val="none"/>
        </w:rPr>
        <w:t>9.4.3专项检测：       。</w:t>
      </w:r>
    </w:p>
    <w:p w14:paraId="0523E450">
      <w:pPr>
        <w:pStyle w:val="50"/>
        <w:ind w:left="0" w:leftChars="0" w:firstLine="600" w:firstLineChars="200"/>
        <w:jc w:val="both"/>
        <w:rPr>
          <w:rFonts w:hint="eastAsia" w:ascii="Times New Roman" w:hAnsi="Times New Roman" w:eastAsia="仿宋_GB2312"/>
          <w:color w:val="auto"/>
          <w:sz w:val="30"/>
          <w:szCs w:val="32"/>
          <w:highlight w:val="none"/>
          <w:u w:val="none"/>
        </w:rPr>
      </w:pPr>
      <w:r>
        <w:rPr>
          <w:rFonts w:hint="eastAsia" w:ascii="Times New Roman" w:hAnsi="Times New Roman" w:eastAsia="仿宋_GB2312"/>
          <w:color w:val="auto"/>
          <w:sz w:val="30"/>
          <w:szCs w:val="32"/>
          <w:highlight w:val="none"/>
          <w:u w:val="none"/>
        </w:rPr>
        <w:t>9.4.4若因承包人取样、制样、送检及相关配合不及时而导致工程的工期和费用增加，影响的工期不予延长，增加费用由承包人承担。</w:t>
      </w:r>
    </w:p>
    <w:p w14:paraId="576E5AF9">
      <w:pPr>
        <w:pStyle w:val="50"/>
        <w:ind w:left="0" w:leftChars="0" w:firstLine="600" w:firstLineChars="200"/>
        <w:jc w:val="both"/>
        <w:rPr>
          <w:rFonts w:hint="eastAsia"/>
          <w:color w:val="auto"/>
          <w:highlight w:val="none"/>
        </w:rPr>
      </w:pPr>
      <w:r>
        <w:rPr>
          <w:rFonts w:hint="eastAsia" w:ascii="Times New Roman" w:hAnsi="Times New Roman" w:eastAsia="仿宋_GB2312"/>
          <w:color w:val="auto"/>
          <w:sz w:val="30"/>
          <w:szCs w:val="32"/>
          <w:highlight w:val="none"/>
          <w:u w:val="none"/>
        </w:rPr>
        <w:t>9.4.5检测试验不合格的项目，其缺陷处理和复测费用由承包人承担，工期不予延长。</w:t>
      </w:r>
    </w:p>
    <w:bookmarkEnd w:id="728"/>
    <w:bookmarkEnd w:id="729"/>
    <w:bookmarkEnd w:id="730"/>
    <w:bookmarkEnd w:id="731"/>
    <w:bookmarkEnd w:id="732"/>
    <w:bookmarkEnd w:id="733"/>
    <w:bookmarkEnd w:id="734"/>
    <w:bookmarkEnd w:id="735"/>
    <w:p w14:paraId="71AF681D">
      <w:pPr>
        <w:pStyle w:val="6"/>
        <w:spacing w:before="120" w:after="120" w:line="360" w:lineRule="auto"/>
        <w:rPr>
          <w:rFonts w:ascii="Times New Roman" w:hAnsi="Times New Roman" w:eastAsia="黑体"/>
          <w:b w:val="0"/>
          <w:color w:val="auto"/>
          <w:sz w:val="32"/>
          <w:szCs w:val="32"/>
          <w:highlight w:val="none"/>
        </w:rPr>
      </w:pPr>
      <w:bookmarkStart w:id="736" w:name="_Toc351203642"/>
      <w:r>
        <w:rPr>
          <w:rFonts w:ascii="Times New Roman" w:hAnsi="Times New Roman" w:eastAsia="黑体"/>
          <w:b w:val="0"/>
          <w:color w:val="auto"/>
          <w:sz w:val="32"/>
          <w:szCs w:val="32"/>
          <w:highlight w:val="none"/>
        </w:rPr>
        <w:t>1</w:t>
      </w:r>
      <w:bookmarkEnd w:id="702"/>
      <w:bookmarkEnd w:id="703"/>
      <w:bookmarkEnd w:id="704"/>
      <w:bookmarkEnd w:id="705"/>
      <w:bookmarkEnd w:id="706"/>
      <w:bookmarkEnd w:id="707"/>
      <w:bookmarkEnd w:id="708"/>
      <w:bookmarkEnd w:id="709"/>
      <w:bookmarkEnd w:id="710"/>
      <w:bookmarkEnd w:id="711"/>
      <w:bookmarkEnd w:id="712"/>
      <w:bookmarkEnd w:id="713"/>
      <w:bookmarkStart w:id="737" w:name="_Toc292559903"/>
      <w:bookmarkStart w:id="738" w:name="_Toc297048379"/>
      <w:bookmarkStart w:id="739" w:name="_Toc297216199"/>
      <w:bookmarkStart w:id="740" w:name="_Toc303539146"/>
      <w:bookmarkStart w:id="741" w:name="_Toc297120493"/>
      <w:bookmarkStart w:id="742" w:name="_Toc296891021"/>
      <w:bookmarkStart w:id="743" w:name="_Toc297123540"/>
      <w:bookmarkStart w:id="744" w:name="_Toc296347192"/>
      <w:bookmarkStart w:id="745" w:name="_Toc304295566"/>
      <w:bookmarkStart w:id="746" w:name="_Toc296346694"/>
      <w:bookmarkStart w:id="747" w:name="_Toc296944532"/>
      <w:bookmarkStart w:id="748" w:name="_Toc292559398"/>
      <w:bookmarkStart w:id="749" w:name="_Toc296503193"/>
      <w:bookmarkStart w:id="750" w:name="_Toc296891233"/>
      <w:bookmarkStart w:id="751" w:name="_Toc300934989"/>
      <w:bookmarkStart w:id="752" w:name="_Toc312678025"/>
      <w:bookmarkStart w:id="753" w:name="_Toc312677499"/>
      <w:bookmarkStart w:id="754" w:name="_Toc267251437"/>
      <w:bookmarkStart w:id="755" w:name="_Toc267251440"/>
      <w:bookmarkStart w:id="756" w:name="_Toc267251439"/>
      <w:bookmarkStart w:id="757" w:name="_Toc267251435"/>
      <w:bookmarkStart w:id="758" w:name="_Toc267251441"/>
      <w:bookmarkStart w:id="759" w:name="_Toc267251433"/>
      <w:bookmarkStart w:id="760" w:name="_Toc267251442"/>
      <w:r>
        <w:rPr>
          <w:rFonts w:ascii="Times New Roman" w:hAnsi="Times New Roman" w:eastAsia="黑体"/>
          <w:b w:val="0"/>
          <w:color w:val="auto"/>
          <w:sz w:val="32"/>
          <w:szCs w:val="32"/>
          <w:highlight w:val="none"/>
        </w:rPr>
        <w:t>0. 变更</w:t>
      </w:r>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p>
    <w:bookmarkEnd w:id="752"/>
    <w:bookmarkEnd w:id="753"/>
    <w:p w14:paraId="095278B7">
      <w:pPr>
        <w:pStyle w:val="6"/>
        <w:spacing w:before="120" w:after="120" w:line="360" w:lineRule="auto"/>
        <w:rPr>
          <w:rFonts w:hint="eastAsia" w:ascii="Times New Roman" w:hAnsi="Times New Roman" w:eastAsia="黑体"/>
          <w:b w:val="0"/>
          <w:color w:val="auto"/>
          <w:sz w:val="32"/>
          <w:szCs w:val="32"/>
          <w:highlight w:val="none"/>
        </w:rPr>
      </w:pPr>
      <w:bookmarkStart w:id="761" w:name="_Toc351203643"/>
      <w:r>
        <w:rPr>
          <w:rFonts w:hint="eastAsia" w:ascii="Times New Roman" w:hAnsi="Times New Roman" w:eastAsia="黑体"/>
          <w:b w:val="0"/>
          <w:color w:val="auto"/>
          <w:sz w:val="32"/>
          <w:szCs w:val="32"/>
          <w:highlight w:val="none"/>
        </w:rPr>
        <w:t>10.1</w:t>
      </w:r>
      <w:r>
        <w:rPr>
          <w:rFonts w:hint="eastAsia" w:ascii="Times New Roman" w:hAnsi="Times New Roman" w:eastAsia="仿宋_GB2312" w:cs="Times New Roman"/>
          <w:b w:val="0"/>
          <w:bCs w:val="0"/>
          <w:color w:val="auto"/>
          <w:kern w:val="0"/>
          <w:sz w:val="30"/>
          <w:szCs w:val="32"/>
          <w:highlight w:val="none"/>
          <w:u w:val="none"/>
          <w:lang w:val="en-US" w:eastAsia="zh-CN" w:bidi="ar-SA"/>
        </w:rPr>
        <w:t>变更的范围</w:t>
      </w:r>
    </w:p>
    <w:p w14:paraId="7755366C">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关于变更范围的约定：</w:t>
      </w:r>
    </w:p>
    <w:p w14:paraId="5120DBBB">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（1）增加或减少合同中任何工作，或追加额外的工作；</w:t>
      </w:r>
    </w:p>
    <w:p w14:paraId="1D16BAA2">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（2）取消合同中任何工作；</w:t>
      </w:r>
    </w:p>
    <w:p w14:paraId="3024C3E3">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（3）改变合同中任何工作的质量标准或其他特性；</w:t>
      </w:r>
    </w:p>
    <w:p w14:paraId="33E3B6C7">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（4）改变工程的基线、标高、位置和尺寸；</w:t>
      </w:r>
    </w:p>
    <w:p w14:paraId="6007B116">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（5）适用于工程的标准和（或）规范变化导致需要对工程进行改变，且该改变导致工期和（或）费用变化的。</w:t>
      </w:r>
    </w:p>
    <w:p w14:paraId="1E185DC7">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（6）勘察设计变更。</w:t>
      </w:r>
    </w:p>
    <w:p w14:paraId="53A68894">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（7）实施内容变更，包括因设计变更和非设计变更引起的实施地点、投资规模、结构型式、采购数量、服务内容等进行的调整，以及因此导致的合同价格、工期变更。</w:t>
      </w:r>
    </w:p>
    <w:p w14:paraId="0CC2B7A8">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（8）项目管理人员变更。</w:t>
      </w:r>
    </w:p>
    <w:p w14:paraId="36F5B5DF">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（9）因人工、原材料等价格变化导致的合同总价变更。</w:t>
      </w:r>
    </w:p>
    <w:p w14:paraId="22F226D8">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（10）非实施内容变化导致的工期变更</w:t>
      </w:r>
    </w:p>
    <w:p w14:paraId="01406D5F">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（11）    \    。</w:t>
      </w:r>
    </w:p>
    <w:p w14:paraId="021FA565">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合同变更应当符合国家法律法规、强制标准和技术规范的要求，且合同变更后更加有利于工程的建设、运营、安全、节约资金、保护生态环境或者实现功能要求。发包人对项目合同变更承担主体责任。项目合同变更后，发包人应当与承包人签订补充协议。项目合同变更应当按照《重庆市政府投资项目合同变更管理暂行办法》在重庆市信用信息共享平台进行信息公开。项目合同变更未获得通过的，发包人和承包人均不得擅自变更原合同约定事项，且不得就同一理由同一事项再提出变更。</w:t>
      </w:r>
    </w:p>
    <w:p w14:paraId="640A9FF1">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承包人对其提供的材料、工程设备、施工、无负荷试车、热负荷试车及图纸参数存在的缺陷，自费修正、调整和完善，不属于变更。</w:t>
      </w:r>
    </w:p>
    <w:p w14:paraId="6FDCD0F2">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10.2变更权</w:t>
      </w:r>
    </w:p>
    <w:p w14:paraId="6C68E6DA">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10.2.1发包人和监理人提出变更</w:t>
      </w:r>
    </w:p>
    <w:p w14:paraId="4ED99C84">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发包人和监理人均可以提出变更。变更指示均通过监理人以书面形式发出，监理人发出变更指示前应征得发包人同意。承包人收到经发包人签认的变更指示后，方可实施变更。未取得经发包人签认的变更指示，承包人不得实施任何变更。</w:t>
      </w:r>
    </w:p>
    <w:p w14:paraId="5805C01A">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涉及设计变更的，应由设计人提供变更后的图纸和说明，交由发包人同意后由监理人以书面形式发出。如变更超过原设计标准或批准的建设规模时，由发包人及时办理规划、设计变更等审批手续。</w:t>
      </w:r>
    </w:p>
    <w:p w14:paraId="0587A542">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若出现重大设计变更，变更后的内容超出承包人资质或能力范围的，发包人将另行依法招标选择承包单位，无需征得承包人同意。</w:t>
      </w:r>
    </w:p>
    <w:p w14:paraId="4B7CE298">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10.2.2 承包人提出变更建议</w:t>
      </w:r>
    </w:p>
    <w:p w14:paraId="512B369C">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承包人可以向发包人提交书面变更建议，应当以承包人单位名义书面向发包人提出申请，详细说明变更的内容、理由，以及该变更对项目的工期、投资、质量、安全、运营管理、生态环境等的影响，客观反映项目合同变更的必要性和可行性，包括：缩短工期，降低发包人的工程、施工、维护、营运的费用，提高竣工工程的效率或价值，给发包人带来的长远利益和其他利益。发包人接到此类建议后，可以选择：不采纳/采纳/补充进一步资料的书面通知。</w:t>
      </w:r>
    </w:p>
    <w:p w14:paraId="61DE52C3">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如果发包人对承包人已实施的施工项目在发出重大设计变更之前要求承包人提出一份建议，那么，承包人应尽快提出：</w:t>
      </w:r>
    </w:p>
    <w:p w14:paraId="2E50AB11">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（1）对所提方案和（或）待做工作及其实施计划的说明；</w:t>
      </w:r>
    </w:p>
    <w:p w14:paraId="387F4B07">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（2）承包人按照对工程进度计划进行必要修改的建议；</w:t>
      </w:r>
    </w:p>
    <w:p w14:paraId="4E247C09">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（3）承包人发生较大返工损失增加费用的建议。</w:t>
      </w:r>
    </w:p>
    <w:p w14:paraId="0158FB80">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发包人在收到上述建议书后，应尽快给予批准、否决或提出意见。</w:t>
      </w:r>
    </w:p>
    <w:p w14:paraId="28C2042E">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10.3变更程序</w:t>
      </w:r>
    </w:p>
    <w:p w14:paraId="07F64811">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10.3.3 变更执行</w:t>
      </w:r>
    </w:p>
    <w:p w14:paraId="69ECD1CC">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一般设计变更：承包人收到监理人下达的变更指示后，应按照监理人下达的变更指示执行，并书面说明实施该变更指示对合同价格和工期的影响，按照第10.4.1项〔变更估价原则〕约定执行。</w:t>
      </w:r>
    </w:p>
    <w:p w14:paraId="1D1362DA">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重大设计变更：需经设计人、监理人和发包人三方签字认可并报相关行业部门审查同意后实施。</w:t>
      </w:r>
    </w:p>
    <w:p w14:paraId="65E3499E">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10.3.3 项增加以下内容：</w:t>
      </w:r>
    </w:p>
    <w:p w14:paraId="03F27BE6">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合同变更提出后，应当首先由发包人组织相关单位、专家进行论证。经论证确需变更的，发包人按照《重庆市政府投资项目合同变更管理暂行办法》规定的程序自行决策或者报批；经论证不需要变更的，继续按合同执行。</w:t>
      </w:r>
    </w:p>
    <w:p w14:paraId="492A01CD">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项目的勘察设计、实施内容等作较大变更的，应当按照规定的程序报原审批部门审批；变更导致总投资超概的，应当报原投资概算核定部门核定。</w:t>
      </w:r>
    </w:p>
    <w:p w14:paraId="26F7EEC2">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项目管理人员变更的，应当经发包人领导班子集体决策同意，并将变更信息推送给行业主管部门。变更后的项目管理人员应当符合比选文件和行业主管部门的相关规定。</w:t>
      </w:r>
    </w:p>
    <w:p w14:paraId="0B50DC9A">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因人工、原材料市场价格发生大幅度变化导致的合同总价变更，由发包人与承包人按照合同进行变更，并将变更信息推送给行业主管部门。</w:t>
      </w:r>
    </w:p>
    <w:p w14:paraId="6339C459">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项目实施内容无变更，因不可抗力导致的工期变更，由发包人领导班子集体决策同意，并将变更信息推送给行业主管部门；因项目实施内容变更导致的工期变更，与项目实施内容变更一并办理。</w:t>
      </w:r>
    </w:p>
    <w:p w14:paraId="5902C40B">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项目合同变更后，增加的实施内容达到依法必须招标的规模标准的，增加的部分应当依法通过招标选择承包单位。</w:t>
      </w:r>
    </w:p>
    <w:p w14:paraId="0D3129D6">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10.4 变更估价</w:t>
      </w:r>
    </w:p>
    <w:p w14:paraId="13208121">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10.4.1 变更估价原则</w:t>
      </w:r>
    </w:p>
    <w:p w14:paraId="512FEB8B">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当发生工程变更时，工程量按 本施工合同  规定的计算规则及已标价工程量清单规定的工程量计算规则计量，按以下办法计价：</w:t>
      </w:r>
    </w:p>
    <w:p w14:paraId="6BE6B606">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10.4.1.1已标价工程量清单中有相同项目的，按照相同项目单价计算；</w:t>
      </w:r>
    </w:p>
    <w:p w14:paraId="787DC5C1">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10.4.1.2已标价工程量清单中有类似项目的，参考类似项目单价计算；</w:t>
      </w:r>
    </w:p>
    <w:p w14:paraId="004B983A">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10.4.1.3已标价工程量清单中无相同项目亦无类似项目的，按照以下原则执行：</w:t>
      </w:r>
    </w:p>
    <w:p w14:paraId="0CCDAAB4">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按《建设工程工程量清单计价规范》（GB50500-2013）、《重庆市建设工程工程量清单计价规则》（CQJJGZ-2013）、《重庆市建设工程工程量计算规则》（CQJLGZ-2013）</w:t>
      </w:r>
      <w:r>
        <w:rPr>
          <w:rFonts w:hint="eastAsia" w:ascii="Times New Roman" w:hAnsi="Times New Roman" w:eastAsia="仿宋_GB2312" w:cs="Times New Roman"/>
          <w:color w:val="auto"/>
          <w:sz w:val="30"/>
          <w:szCs w:val="32"/>
          <w:highlight w:val="none"/>
          <w:u w:val="none"/>
          <w:lang w:val="en-US" w:eastAsia="zh-CN"/>
        </w:rPr>
        <w:t>；《重庆市房屋建筑与装饰工程计价定额》（2018）、《重庆市通用安装工程计价定额》（2018）、</w:t>
      </w:r>
      <w:r>
        <w:rPr>
          <w:rFonts w:hint="eastAsia" w:ascii="Times New Roman" w:hAnsi="Times New Roman" w:eastAsia="仿宋_GB2312" w:cs="Times New Roman"/>
          <w:color w:val="auto"/>
          <w:sz w:val="30"/>
          <w:szCs w:val="32"/>
          <w:highlight w:val="none"/>
          <w:u w:val="none"/>
          <w:lang w:val="zh-CN" w:eastAsia="zh-CN"/>
        </w:rPr>
        <w:t>《重庆市绿色建筑工程计价定额》</w:t>
      </w:r>
      <w:r>
        <w:rPr>
          <w:rFonts w:hint="eastAsia" w:ascii="Times New Roman" w:hAnsi="Times New Roman" w:eastAsia="仿宋_GB2312" w:cs="Times New Roman"/>
          <w:color w:val="auto"/>
          <w:sz w:val="30"/>
          <w:szCs w:val="32"/>
          <w:highlight w:val="none"/>
          <w:u w:val="none"/>
          <w:lang w:val="en-US" w:eastAsia="zh-CN"/>
        </w:rPr>
        <w:t>（2018）、《重庆市建设工程费用定额》（2018）</w:t>
      </w:r>
      <w:r>
        <w:rPr>
          <w:rFonts w:hint="eastAsia" w:ascii="Times New Roman" w:hAnsi="Times New Roman" w:eastAsia="仿宋_GB2312" w:cs="Times New Roman"/>
          <w:color w:val="auto"/>
          <w:sz w:val="30"/>
          <w:szCs w:val="32"/>
          <w:highlight w:val="none"/>
          <w:u w:val="none"/>
        </w:rPr>
        <w:t>及《关于建筑业营业税改征增值税调整建设工程计价依据的通知》（渝建发【2016】35号）文件等其他相关配套文件；及相关配套文件进行组价并按承包人报价浮动率下浮（认质核价的设备和材料不参与浮动），经监理人、跟审单位、发包人审定后执行。</w:t>
      </w:r>
    </w:p>
    <w:p w14:paraId="254BC93C">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承包人报价浮动率按下列公式计算：承包人报价浮动率=（1-中标价/最高限价）×100%。</w:t>
      </w:r>
    </w:p>
    <w:p w14:paraId="421066FB">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（1）人工单价：</w:t>
      </w:r>
      <w:r>
        <w:rPr>
          <w:rFonts w:hint="eastAsia" w:ascii="Times New Roman" w:hAnsi="Times New Roman" w:eastAsia="仿宋_GB2312" w:cs="Times New Roman"/>
          <w:color w:val="auto"/>
          <w:sz w:val="30"/>
          <w:szCs w:val="32"/>
          <w:highlight w:val="none"/>
          <w:u w:val="none"/>
          <w:lang w:val="en-US" w:eastAsia="zh-CN"/>
        </w:rPr>
        <w:t>人工单价根据2024年第三季度《重庆工程造价信息》公布的</w:t>
      </w:r>
      <w:r>
        <w:rPr>
          <w:rFonts w:hint="eastAsia" w:ascii="Times New Roman" w:hAnsi="Times New Roman" w:eastAsia="仿宋_GB2312" w:cs="Times New Roman"/>
          <w:color w:val="auto"/>
          <w:sz w:val="30"/>
          <w:szCs w:val="32"/>
          <w:highlight w:val="none"/>
          <w:u w:val="none"/>
        </w:rPr>
        <w:t>渝西片区</w:t>
      </w:r>
      <w:r>
        <w:rPr>
          <w:rFonts w:hint="eastAsia" w:ascii="Times New Roman" w:hAnsi="Times New Roman" w:eastAsia="仿宋_GB2312" w:cs="Times New Roman"/>
          <w:color w:val="auto"/>
          <w:sz w:val="30"/>
          <w:szCs w:val="32"/>
          <w:highlight w:val="none"/>
          <w:u w:val="none"/>
          <w:lang w:val="en-US" w:eastAsia="zh-CN"/>
        </w:rPr>
        <w:t>人工工日单价进行调整</w:t>
      </w:r>
      <w:r>
        <w:rPr>
          <w:rFonts w:hint="eastAsia" w:ascii="Times New Roman" w:hAnsi="Times New Roman" w:eastAsia="仿宋_GB2312" w:cs="Times New Roman"/>
          <w:color w:val="auto"/>
          <w:sz w:val="30"/>
          <w:szCs w:val="32"/>
          <w:highlight w:val="none"/>
          <w:u w:val="none"/>
        </w:rPr>
        <w:t>；</w:t>
      </w:r>
    </w:p>
    <w:p w14:paraId="4EBA929D">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（2）材料单价：</w:t>
      </w:r>
      <w:r>
        <w:rPr>
          <w:rFonts w:hint="eastAsia" w:ascii="Times New Roman" w:hAnsi="Times New Roman" w:eastAsia="仿宋_GB2312" w:cs="Times New Roman"/>
          <w:color w:val="auto"/>
          <w:sz w:val="30"/>
          <w:szCs w:val="32"/>
          <w:highlight w:val="none"/>
          <w:u w:val="none"/>
          <w:lang w:val="en-US" w:eastAsia="zh-CN"/>
        </w:rPr>
        <w:t>工程材料设备价格（不含税）根据2024年第11期《重庆工程造价信息》公布的铜梁地区材料价格并结合市场价进行调整</w:t>
      </w:r>
      <w:r>
        <w:rPr>
          <w:rFonts w:hint="eastAsia" w:ascii="Times New Roman" w:hAnsi="Times New Roman" w:eastAsia="仿宋_GB2312" w:cs="Times New Roman"/>
          <w:color w:val="auto"/>
          <w:sz w:val="30"/>
          <w:szCs w:val="32"/>
          <w:highlight w:val="none"/>
          <w:u w:val="none"/>
        </w:rPr>
        <w:t>；</w:t>
      </w:r>
    </w:p>
    <w:p w14:paraId="4B07F072">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3）企业管理费和利润：按承包人投标报价中相同工程分类的费用标准执行（投标报价中费用标准高于《重庆市建设工程费用定额》（CQFYDE-2018）费用标准的，按《重庆市建设工程费用定额》（CQFYDE-2018）费用标准执行）。</w:t>
      </w:r>
    </w:p>
    <w:p w14:paraId="1CADB45C">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（4）规费：按《重庆市建设工程费用定额》（CQFYDE-2018）费用标准进行计算。</w:t>
      </w:r>
    </w:p>
    <w:p w14:paraId="3882765C">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5）税金：包含增值税、城市维护建设税、教育费附加、地方教育附加以及环境保护税。其中增值税按重庆市城乡建设委员会《关于适用增值税新税率调整建设工程计价依据的通知》（渝建发〔2019〕143号）规定及配套文件执行。</w:t>
      </w:r>
    </w:p>
    <w:p w14:paraId="3152649A">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10.4.1.4已标价工程量清单中无相同项目亦无类似项目，也无定额可套用的，由承包人会同监理人、跟审单位、发包人按相关原则、编制方法编制补充定额（人工、材料、机械基价执行2018年计价定额的基价，2018年计价定额没有的基价，按市场价计），按照第10.4.1项〔变更估价原则〕（3）目约定执行；或参照重庆市场相同工作的市场价格上报监理人，最终价格按承包人、监理人、跟审单位、发包人共同询价确认的价格执行。</w:t>
      </w:r>
    </w:p>
    <w:p w14:paraId="6054023B">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本款补充10.4.3项：</w:t>
      </w:r>
    </w:p>
    <w:p w14:paraId="21509D98">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10.4.3工程变更引起施工方案改变并使措施项目发生变化时，承包人提出调整措施项目费的，应事前将拟实施的方案提交监理人审核报发包人确认，并应详细说明与原方案措施项目相比的变化情况。拟实施的方案经发承包双方确认后执行，并应按照下列规定调整措施项目费：</w:t>
      </w:r>
    </w:p>
    <w:p w14:paraId="112F9AAC">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（1）安全文明施工费应按照实际发生变化的措施项目依据现行安全文明施工费计取及管理政策规定及《重庆市建设工程费用定额》（CQFYDE-2018）规定执行；</w:t>
      </w:r>
    </w:p>
    <w:p w14:paraId="5C829903">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（2）按照单价计算的措施项目费，应按照实际发生变化的措施项目，按照第10.4.1项〔变更估价原则〕约定执行；</w:t>
      </w:r>
    </w:p>
    <w:p w14:paraId="52EF3530">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（3）按总价（或系数）计算的措施项目费，应按照实际发生变化的措施项目费按承包人报价浮动率下浮后的金额计算；</w:t>
      </w:r>
    </w:p>
    <w:p w14:paraId="1DCDC80E">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（4）如果承包人未事前将拟实施的方案提交给发包人确认，则应视为工程变更不引起措施项目费的调整或承包人放弃调整措施项目费的权利。</w:t>
      </w:r>
    </w:p>
    <w:p w14:paraId="69B0E548">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10.5承包人的合理化建议</w:t>
      </w:r>
    </w:p>
    <w:p w14:paraId="7FF77DA2">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承包人提出合理化建议的，应向监理人提交合理化建议说明，说明建议的内容和理由，以及实施该建议对合同价格和（或）工期和（或）工程经济效益的影响。</w:t>
      </w:r>
    </w:p>
    <w:p w14:paraId="14064AA6">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监理人审查承包人合理化建议的期限：不超过14天。</w:t>
      </w:r>
    </w:p>
    <w:p w14:paraId="4E1D1C36">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发包人审批承包人合理化建议的期限：不超过14天。</w:t>
      </w:r>
    </w:p>
    <w:p w14:paraId="60138AC1">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承包人提出的合理化建议降低了合同价格或缩短了工期或者提高了工程经济效益的奖励的方法和金额为：  /   。</w:t>
      </w:r>
    </w:p>
    <w:p w14:paraId="37E41EA5">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10.7 暂估价</w:t>
      </w:r>
    </w:p>
    <w:p w14:paraId="063D58A9">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专业工程暂估价：        万元。</w:t>
      </w:r>
    </w:p>
    <w:p w14:paraId="5BE74BCE">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单项合同估算价在国家相关法律法规规定必须招标规模以下的，符合可以不招标相关规定的，由承包人采取交钥匙工程模式实施，发包人配合。承包人（需在允许资质范围内）或承包人委托的有资质的专业分包单位实施。费用估价按照第10.4.1项〔变更估价原则〕执行，承包人申报，经监理人、跟审单位、发包人共同审定。审定后根据承包人签订的相关合同（需经监理人、跟审单位、发包人共同确认）约定，由承包人申报，随进度款按与相关单位签订的合同约定一并支付。</w:t>
      </w:r>
    </w:p>
    <w:p w14:paraId="404F9DE0">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单项合同暂估价在国家相关法律法规规定必须招标规模以上的，需依法必须招标的，由承包人、发包人共同招标确定。</w:t>
      </w:r>
    </w:p>
    <w:p w14:paraId="630D3026">
      <w:pPr>
        <w:pStyle w:val="50"/>
        <w:ind w:left="0" w:leftChars="0" w:firstLine="600" w:firstLineChars="200"/>
        <w:jc w:val="both"/>
        <w:rPr>
          <w:rFonts w:hint="eastAsia" w:ascii="Times New Roman" w:hAnsi="Times New Roman" w:eastAsia="仿宋_GB2312" w:cs="Times New Roman"/>
          <w:color w:val="auto"/>
          <w:sz w:val="30"/>
          <w:szCs w:val="32"/>
          <w:highlight w:val="none"/>
          <w:u w:val="none"/>
        </w:rPr>
      </w:pPr>
      <w:r>
        <w:rPr>
          <w:rFonts w:hint="eastAsia" w:ascii="Times New Roman" w:hAnsi="Times New Roman" w:eastAsia="仿宋_GB2312" w:cs="Times New Roman"/>
          <w:color w:val="auto"/>
          <w:sz w:val="30"/>
          <w:szCs w:val="32"/>
          <w:highlight w:val="none"/>
          <w:u w:val="none"/>
        </w:rPr>
        <w:t>10.8 暂列金额</w:t>
      </w:r>
    </w:p>
    <w:p w14:paraId="2780D451">
      <w:pPr>
        <w:pStyle w:val="50"/>
        <w:ind w:left="0" w:leftChars="0" w:firstLine="600" w:firstLineChars="200"/>
        <w:jc w:val="both"/>
        <w:rPr>
          <w:rFonts w:ascii="Times New Roman" w:hAnsi="Times New Roman" w:eastAsia="黑体"/>
          <w:b/>
          <w:color w:val="auto"/>
          <w:sz w:val="32"/>
          <w:szCs w:val="32"/>
          <w:highlight w:val="none"/>
        </w:rPr>
      </w:pPr>
      <w:r>
        <w:rPr>
          <w:rFonts w:hint="eastAsia" w:ascii="Times New Roman" w:hAnsi="Times New Roman" w:eastAsia="仿宋_GB2312" w:cs="Times New Roman"/>
          <w:color w:val="auto"/>
          <w:sz w:val="30"/>
          <w:szCs w:val="32"/>
          <w:highlight w:val="none"/>
          <w:u w:val="none"/>
        </w:rPr>
        <w:t>合同当事人关于暂列金额使用的约定：   按相关规定执行  。</w:t>
      </w:r>
      <w:r>
        <w:rPr>
          <w:rFonts w:ascii="Times New Roman" w:hAnsi="Times New Roman" w:eastAsia="黑体"/>
          <w:b/>
          <w:color w:val="auto"/>
          <w:sz w:val="32"/>
          <w:szCs w:val="32"/>
          <w:highlight w:val="none"/>
        </w:rPr>
        <w:t>11. 价格调整</w:t>
      </w:r>
      <w:bookmarkEnd w:id="761"/>
    </w:p>
    <w:p w14:paraId="0258F8E5">
      <w:pPr>
        <w:spacing w:after="120" w:line="360" w:lineRule="auto"/>
        <w:ind w:firstLine="600" w:firstLineChars="200"/>
        <w:rPr>
          <w:rFonts w:ascii="Times New Roman" w:hAnsi="Times New Roman" w:eastAsia="黑体"/>
          <w:color w:val="auto"/>
          <w:sz w:val="30"/>
          <w:szCs w:val="32"/>
          <w:highlight w:val="none"/>
        </w:rPr>
      </w:pPr>
      <w:bookmarkStart w:id="762" w:name="_Toc312678039"/>
      <w:bookmarkStart w:id="763" w:name="_Toc296891241"/>
      <w:bookmarkStart w:id="764" w:name="_Toc296503201"/>
      <w:bookmarkStart w:id="765" w:name="_Toc297216209"/>
      <w:bookmarkStart w:id="766" w:name="_Toc303539157"/>
      <w:bookmarkStart w:id="767" w:name="_Toc304295577"/>
      <w:bookmarkStart w:id="768" w:name="_Toc297123550"/>
      <w:bookmarkStart w:id="769" w:name="_Toc296891029"/>
      <w:bookmarkStart w:id="770" w:name="_Toc296346702"/>
      <w:bookmarkStart w:id="771" w:name="_Toc296944540"/>
      <w:bookmarkStart w:id="772" w:name="_Toc296347200"/>
      <w:bookmarkStart w:id="773" w:name="_Toc292559911"/>
      <w:bookmarkStart w:id="774" w:name="_Toc300935000"/>
      <w:bookmarkStart w:id="775" w:name="_Toc297048387"/>
      <w:bookmarkStart w:id="776" w:name="_Toc297120501"/>
      <w:bookmarkStart w:id="777" w:name="_Toc292559406"/>
      <w:r>
        <w:rPr>
          <w:rFonts w:ascii="Times New Roman" w:hAnsi="Times New Roman" w:eastAsia="黑体"/>
          <w:color w:val="auto"/>
          <w:sz w:val="30"/>
          <w:szCs w:val="32"/>
          <w:highlight w:val="none"/>
        </w:rPr>
        <w:t>11.1 市场价格波动引起的调整</w:t>
      </w:r>
    </w:p>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p w14:paraId="11D7786A">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kern w:val="0"/>
          <w:sz w:val="30"/>
          <w:szCs w:val="32"/>
          <w:highlight w:val="none"/>
        </w:rPr>
        <w:t>市场价格波动是否调整合同价格的约定：</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val="en-US" w:eastAsia="zh-CN"/>
        </w:rPr>
        <w:t>不调整</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w:t>
      </w:r>
    </w:p>
    <w:p w14:paraId="7E9627B0">
      <w:pPr>
        <w:ind w:firstLine="600" w:firstLineChars="200"/>
        <w:rPr>
          <w:rFonts w:hint="eastAsia" w:ascii="方正仿宋_GBK" w:hAnsi="方正仿宋_GBK" w:eastAsia="方正仿宋_GBK" w:cs="方正仿宋_GBK"/>
          <w:color w:val="auto"/>
          <w:sz w:val="30"/>
          <w:szCs w:val="30"/>
          <w:highlight w:val="none"/>
        </w:rPr>
      </w:pPr>
      <w:r>
        <w:rPr>
          <w:rFonts w:hint="eastAsia" w:ascii="方正仿宋_GBK" w:hAnsi="方正仿宋_GBK" w:eastAsia="方正仿宋_GBK" w:cs="方正仿宋_GBK"/>
          <w:color w:val="auto"/>
          <w:sz w:val="30"/>
          <w:szCs w:val="30"/>
          <w:highlight w:val="none"/>
        </w:rPr>
        <w:t>11.2 法律变化引起的调整</w:t>
      </w:r>
    </w:p>
    <w:p w14:paraId="2ED29930">
      <w:pPr>
        <w:ind w:firstLine="600" w:firstLineChars="200"/>
        <w:rPr>
          <w:rFonts w:hint="eastAsia" w:ascii="方正仿宋_GBK" w:hAnsi="方正仿宋_GBK" w:eastAsia="方正仿宋_GBK" w:cs="方正仿宋_GBK"/>
          <w:color w:val="auto"/>
          <w:sz w:val="30"/>
          <w:szCs w:val="30"/>
          <w:highlight w:val="none"/>
        </w:rPr>
      </w:pPr>
      <w:r>
        <w:rPr>
          <w:rFonts w:hint="eastAsia" w:ascii="方正仿宋_GBK" w:hAnsi="方正仿宋_GBK" w:eastAsia="方正仿宋_GBK" w:cs="方正仿宋_GBK"/>
          <w:color w:val="auto"/>
          <w:sz w:val="30"/>
          <w:szCs w:val="30"/>
          <w:highlight w:val="none"/>
        </w:rPr>
        <w:t>项目投标基准日至竣工验收合格之日，国家或相关行政主管部门发布直接影响项目的新法规、新政策、新文件、新标准，属强制执行的，自执行之日执行，由此增减的费用由发包人承担，估价照第10.4.1项〔变更估价原则〕执行；属选择性执行的，发包人与承包人协商解决。</w:t>
      </w:r>
    </w:p>
    <w:p w14:paraId="3C9CA3B6">
      <w:pPr>
        <w:rPr>
          <w:rFonts w:hint="eastAsia" w:ascii="方正仿宋_GBK" w:hAnsi="方正仿宋_GBK" w:eastAsia="方正仿宋_GBK" w:cs="方正仿宋_GBK"/>
          <w:color w:val="auto"/>
          <w:sz w:val="30"/>
          <w:szCs w:val="30"/>
          <w:highlight w:val="none"/>
        </w:rPr>
      </w:pPr>
      <w:r>
        <w:rPr>
          <w:rFonts w:hint="eastAsia" w:ascii="方正仿宋_GBK" w:hAnsi="方正仿宋_GBK" w:eastAsia="方正仿宋_GBK" w:cs="方正仿宋_GBK"/>
          <w:color w:val="auto"/>
          <w:sz w:val="30"/>
          <w:szCs w:val="30"/>
          <w:highlight w:val="none"/>
        </w:rPr>
        <w:t>本条补充11.3款</w:t>
      </w:r>
    </w:p>
    <w:p w14:paraId="3F0A9A20">
      <w:pPr>
        <w:ind w:firstLine="600" w:firstLineChars="200"/>
        <w:rPr>
          <w:rFonts w:hint="eastAsia" w:ascii="方正仿宋_GBK" w:hAnsi="方正仿宋_GBK" w:eastAsia="方正仿宋_GBK" w:cs="方正仿宋_GBK"/>
          <w:color w:val="auto"/>
          <w:sz w:val="30"/>
          <w:szCs w:val="30"/>
          <w:highlight w:val="none"/>
        </w:rPr>
      </w:pPr>
      <w:r>
        <w:rPr>
          <w:rFonts w:hint="eastAsia" w:ascii="方正仿宋_GBK" w:hAnsi="方正仿宋_GBK" w:eastAsia="方正仿宋_GBK" w:cs="方正仿宋_GBK"/>
          <w:color w:val="auto"/>
          <w:sz w:val="30"/>
          <w:szCs w:val="30"/>
          <w:highlight w:val="none"/>
        </w:rPr>
        <w:t>11.3 严重不平衡报价引起的调整</w:t>
      </w:r>
    </w:p>
    <w:p w14:paraId="59EF8BCE">
      <w:pPr>
        <w:ind w:firstLine="600" w:firstLineChars="200"/>
        <w:rPr>
          <w:rFonts w:hint="eastAsia" w:ascii="方正仿宋_GBK" w:hAnsi="方正仿宋_GBK" w:eastAsia="方正仿宋_GBK" w:cs="方正仿宋_GBK"/>
          <w:color w:val="auto"/>
          <w:sz w:val="30"/>
          <w:szCs w:val="30"/>
          <w:highlight w:val="none"/>
          <w:u w:val="single"/>
        </w:rPr>
      </w:pPr>
      <w:r>
        <w:rPr>
          <w:rFonts w:hint="eastAsia" w:ascii="方正仿宋_GBK" w:hAnsi="方正仿宋_GBK" w:eastAsia="方正仿宋_GBK" w:cs="方正仿宋_GBK"/>
          <w:color w:val="auto"/>
          <w:sz w:val="30"/>
          <w:szCs w:val="30"/>
          <w:highlight w:val="none"/>
          <w:u w:val="single"/>
        </w:rPr>
        <w:t>合同履行期间，当按第12.3.1项〔计量原则〕约定确认的完成工程量比已标价工程量清单载明工程量增加超过15%，且发包人发现承包人的已标价工程量清单相关清单子目中有严重不平衡报价的。超过已标价工程量清单载明工程量15%的部分，发包人将对严重不平衡报价的清单子目综合单价进行修正，并按修正综合单价办理竣工结算，修正综合单价按照第10.4.1项〔变更估价原则〕（3）目约定执行。</w:t>
      </w:r>
    </w:p>
    <w:p w14:paraId="33F0DF5A">
      <w:pPr>
        <w:ind w:firstLine="600" w:firstLineChars="200"/>
        <w:rPr>
          <w:rFonts w:ascii="Times New Roman" w:hAnsi="Times New Roman" w:eastAsia="黑体"/>
          <w:b w:val="0"/>
          <w:color w:val="auto"/>
          <w:sz w:val="32"/>
          <w:szCs w:val="32"/>
          <w:highlight w:val="none"/>
        </w:rPr>
      </w:pPr>
      <w:r>
        <w:rPr>
          <w:rFonts w:hint="eastAsia" w:ascii="方正仿宋_GBK" w:hAnsi="方正仿宋_GBK" w:eastAsia="方正仿宋_GBK" w:cs="方正仿宋_GBK"/>
          <w:color w:val="auto"/>
          <w:sz w:val="30"/>
          <w:szCs w:val="30"/>
          <w:highlight w:val="none"/>
        </w:rPr>
        <w:t>严重不平衡报价是指：</w:t>
      </w:r>
      <w:r>
        <w:rPr>
          <w:rFonts w:hint="eastAsia" w:ascii="方正仿宋_GBK" w:hAnsi="方正仿宋_GBK" w:eastAsia="方正仿宋_GBK" w:cs="方正仿宋_GBK"/>
          <w:color w:val="auto"/>
          <w:sz w:val="30"/>
          <w:szCs w:val="30"/>
          <w:highlight w:val="none"/>
          <w:u w:val="single"/>
        </w:rPr>
        <w:t>清单子目综合单价与发包人按照第10.4.1项〔变更估价原则〕（3）目约定确定的综合单价相比，高于50%（即严重不平衡报价清单子目综合单价 - 按照第10.4.1项〔变更估价原则〕（3）目约定确定的综合单价）/按照第10.4.1项〔变更估价原则〕（3）目约定确定的综合单价×100%。</w:t>
      </w:r>
      <w:bookmarkEnd w:id="754"/>
      <w:bookmarkEnd w:id="755"/>
      <w:bookmarkEnd w:id="756"/>
      <w:bookmarkEnd w:id="757"/>
      <w:bookmarkEnd w:id="758"/>
      <w:bookmarkEnd w:id="759"/>
      <w:bookmarkStart w:id="778" w:name="_Toc296503205"/>
      <w:bookmarkStart w:id="779" w:name="_Toc296891033"/>
      <w:bookmarkStart w:id="780" w:name="_Toc292559410"/>
      <w:bookmarkStart w:id="781" w:name="_Toc292559915"/>
      <w:bookmarkStart w:id="782" w:name="_Toc296347204"/>
      <w:bookmarkStart w:id="783" w:name="_Toc296891245"/>
      <w:bookmarkStart w:id="784" w:name="_Toc297120505"/>
      <w:bookmarkStart w:id="785" w:name="_Toc297048391"/>
      <w:bookmarkStart w:id="786" w:name="_Toc296346706"/>
      <w:bookmarkStart w:id="787" w:name="_Toc296944544"/>
      <w:bookmarkStart w:id="788" w:name="_Toc351203644"/>
      <w:bookmarkStart w:id="789" w:name="_Toc300935002"/>
      <w:bookmarkStart w:id="790" w:name="_Toc297123552"/>
      <w:bookmarkStart w:id="791" w:name="_Toc297216211"/>
      <w:bookmarkStart w:id="792" w:name="_Toc312678040"/>
      <w:bookmarkStart w:id="793" w:name="_Toc303539159"/>
      <w:bookmarkStart w:id="794" w:name="_Toc304295579"/>
    </w:p>
    <w:p w14:paraId="2CEC069E">
      <w:pPr>
        <w:pStyle w:val="6"/>
        <w:spacing w:before="120" w:after="120" w:line="360" w:lineRule="auto"/>
        <w:rPr>
          <w:rFonts w:ascii="Times New Roman" w:hAnsi="Times New Roman" w:eastAsia="黑体"/>
          <w:b w:val="0"/>
          <w:color w:val="auto"/>
          <w:sz w:val="32"/>
          <w:szCs w:val="32"/>
          <w:highlight w:val="none"/>
        </w:rPr>
      </w:pPr>
      <w:r>
        <w:rPr>
          <w:rFonts w:ascii="Times New Roman" w:hAnsi="Times New Roman" w:eastAsia="黑体"/>
          <w:b w:val="0"/>
          <w:color w:val="auto"/>
          <w:sz w:val="32"/>
          <w:szCs w:val="32"/>
          <w:highlight w:val="none"/>
        </w:rPr>
        <w:t xml:space="preserve">12. </w:t>
      </w:r>
      <w:bookmarkEnd w:id="778"/>
      <w:bookmarkEnd w:id="779"/>
      <w:bookmarkEnd w:id="780"/>
      <w:bookmarkEnd w:id="781"/>
      <w:bookmarkEnd w:id="782"/>
      <w:bookmarkEnd w:id="783"/>
      <w:bookmarkEnd w:id="784"/>
      <w:bookmarkEnd w:id="785"/>
      <w:bookmarkEnd w:id="786"/>
      <w:bookmarkEnd w:id="787"/>
      <w:r>
        <w:rPr>
          <w:rFonts w:ascii="Times New Roman" w:hAnsi="Times New Roman" w:eastAsia="黑体"/>
          <w:b w:val="0"/>
          <w:color w:val="auto"/>
          <w:sz w:val="32"/>
          <w:szCs w:val="32"/>
          <w:highlight w:val="none"/>
        </w:rPr>
        <w:t>合同价格、计量与支付</w:t>
      </w:r>
      <w:bookmarkEnd w:id="788"/>
    </w:p>
    <w:bookmarkEnd w:id="789"/>
    <w:bookmarkEnd w:id="790"/>
    <w:bookmarkEnd w:id="791"/>
    <w:bookmarkEnd w:id="792"/>
    <w:bookmarkEnd w:id="793"/>
    <w:bookmarkEnd w:id="794"/>
    <w:p w14:paraId="53758B50">
      <w:pPr>
        <w:spacing w:after="120" w:line="360" w:lineRule="auto"/>
        <w:ind w:firstLine="600" w:firstLineChars="200"/>
        <w:rPr>
          <w:rFonts w:ascii="Times New Roman" w:hAnsi="Times New Roman" w:eastAsia="黑体"/>
          <w:color w:val="auto"/>
          <w:sz w:val="30"/>
          <w:szCs w:val="32"/>
          <w:highlight w:val="none"/>
        </w:rPr>
      </w:pPr>
      <w:bookmarkStart w:id="795" w:name="_Toc267251461"/>
      <w:bookmarkStart w:id="796" w:name="_Toc292559916"/>
      <w:bookmarkStart w:id="797" w:name="_Toc292559411"/>
      <w:bookmarkStart w:id="798" w:name="_Toc296891034"/>
      <w:bookmarkStart w:id="799" w:name="_Toc297048392"/>
      <w:bookmarkStart w:id="800" w:name="_Toc296891246"/>
      <w:bookmarkStart w:id="801" w:name="_Toc297120506"/>
      <w:bookmarkStart w:id="802" w:name="_Toc296944545"/>
      <w:bookmarkStart w:id="803" w:name="_Toc296503206"/>
      <w:bookmarkStart w:id="804" w:name="_Toc296347205"/>
      <w:bookmarkStart w:id="805" w:name="_Toc296346707"/>
      <w:bookmarkStart w:id="806" w:name="_Toc304295580"/>
      <w:bookmarkStart w:id="807" w:name="_Toc303539160"/>
      <w:bookmarkStart w:id="808" w:name="_Toc297123553"/>
      <w:bookmarkStart w:id="809" w:name="_Toc297216212"/>
      <w:bookmarkStart w:id="810" w:name="_Toc300935003"/>
      <w:bookmarkStart w:id="811" w:name="_Toc312678041"/>
      <w:r>
        <w:rPr>
          <w:rFonts w:ascii="Times New Roman" w:hAnsi="Times New Roman" w:eastAsia="黑体"/>
          <w:color w:val="auto"/>
          <w:sz w:val="30"/>
          <w:szCs w:val="32"/>
          <w:highlight w:val="none"/>
        </w:rPr>
        <w:t>12.1 合</w:t>
      </w:r>
      <w:bookmarkEnd w:id="795"/>
      <w:bookmarkEnd w:id="796"/>
      <w:bookmarkEnd w:id="797"/>
      <w:r>
        <w:rPr>
          <w:rFonts w:ascii="Times New Roman" w:hAnsi="Times New Roman" w:eastAsia="黑体"/>
          <w:color w:val="auto"/>
          <w:sz w:val="30"/>
          <w:szCs w:val="32"/>
          <w:highlight w:val="none"/>
        </w:rPr>
        <w:t>同价</w:t>
      </w:r>
      <w:bookmarkEnd w:id="798"/>
      <w:bookmarkEnd w:id="799"/>
      <w:bookmarkEnd w:id="800"/>
      <w:bookmarkEnd w:id="801"/>
      <w:bookmarkEnd w:id="802"/>
      <w:bookmarkEnd w:id="803"/>
      <w:bookmarkEnd w:id="804"/>
      <w:bookmarkEnd w:id="805"/>
      <w:r>
        <w:rPr>
          <w:rFonts w:ascii="Times New Roman" w:hAnsi="Times New Roman" w:eastAsia="黑体"/>
          <w:color w:val="auto"/>
          <w:sz w:val="30"/>
          <w:szCs w:val="32"/>
          <w:highlight w:val="none"/>
        </w:rPr>
        <w:t>格形式</w:t>
      </w:r>
    </w:p>
    <w:bookmarkEnd w:id="806"/>
    <w:bookmarkEnd w:id="807"/>
    <w:bookmarkEnd w:id="808"/>
    <w:bookmarkEnd w:id="809"/>
    <w:bookmarkEnd w:id="810"/>
    <w:bookmarkEnd w:id="811"/>
    <w:p w14:paraId="6C9731FF">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1、单价合同。</w:t>
      </w:r>
    </w:p>
    <w:p w14:paraId="56E5853B">
      <w:pPr>
        <w:spacing w:line="360" w:lineRule="auto"/>
        <w:ind w:firstLine="600" w:firstLineChars="200"/>
        <w:jc w:val="left"/>
        <w:rPr>
          <w:rFonts w:hint="eastAsia" w:ascii="Times New Roman" w:hAnsi="Times New Roman" w:eastAsia="仿宋_GB2312" w:cs="Times New Roman"/>
          <w:color w:val="auto"/>
          <w:sz w:val="30"/>
          <w:szCs w:val="32"/>
          <w:highlight w:val="none"/>
          <w:lang w:eastAsia="zh-CN"/>
        </w:rPr>
      </w:pPr>
      <w:r>
        <w:rPr>
          <w:rFonts w:hint="eastAsia" w:ascii="Times New Roman" w:hAnsi="Times New Roman" w:eastAsia="仿宋_GB2312" w:cs="Times New Roman"/>
          <w:color w:val="auto"/>
          <w:sz w:val="30"/>
          <w:szCs w:val="32"/>
          <w:highlight w:val="none"/>
          <w:lang w:eastAsia="zh-CN"/>
        </w:rPr>
        <w:t>综合单价包含的风险范围：</w:t>
      </w:r>
      <w:r>
        <w:rPr>
          <w:rFonts w:hint="eastAsia" w:ascii="Times New Roman" w:hAnsi="Times New Roman" w:eastAsia="仿宋_GB2312" w:cs="Times New Roman"/>
          <w:color w:val="auto"/>
          <w:sz w:val="30"/>
          <w:szCs w:val="32"/>
          <w:highlight w:val="none"/>
          <w:u w:val="single"/>
          <w:lang w:eastAsia="zh-CN"/>
        </w:rPr>
        <w:t>包括但不限于为实施和完成合同工程所需的人工费、材料费、施工机具使用费、企业管理费、利润、风险费、施工技术措施项目费、施工组织措施项目费、总承包服务费、规费和税金及缺陷修复等费用，以及第11.1款〔市场价格波动引起的调整〕约定范围内的市场价格波动风险、政策性文件规定的各项应有费用、比选文件和合同明示或暗示的应由承包人承担的所有责任、义务和风险等所需的费用。</w:t>
      </w:r>
    </w:p>
    <w:p w14:paraId="6A8790E8">
      <w:pPr>
        <w:pStyle w:val="50"/>
        <w:rPr>
          <w:rFonts w:hint="eastAsia"/>
          <w:color w:val="auto"/>
          <w:highlight w:val="none"/>
          <w:lang w:eastAsia="zh-CN"/>
        </w:rPr>
      </w:pPr>
    </w:p>
    <w:p w14:paraId="2C50385E">
      <w:pPr>
        <w:spacing w:line="360" w:lineRule="auto"/>
        <w:ind w:firstLine="600" w:firstLineChars="200"/>
        <w:jc w:val="left"/>
        <w:rPr>
          <w:rFonts w:hint="eastAsia" w:ascii="Times New Roman" w:hAnsi="Times New Roman" w:eastAsia="仿宋_GB2312"/>
          <w:color w:val="auto"/>
          <w:sz w:val="30"/>
          <w:szCs w:val="32"/>
          <w:highlight w:val="none"/>
          <w:u w:val="single"/>
          <w:lang w:eastAsia="zh-CN"/>
        </w:rPr>
      </w:pPr>
      <w:r>
        <w:rPr>
          <w:rFonts w:ascii="Times New Roman" w:hAnsi="Times New Roman" w:eastAsia="仿宋_GB2312"/>
          <w:color w:val="auto"/>
          <w:sz w:val="30"/>
          <w:szCs w:val="32"/>
          <w:highlight w:val="none"/>
        </w:rPr>
        <w:t>风险费用的计算方法：</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投标人在投标报价时已经考虑，不再另行计取</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eastAsia="zh-CN"/>
        </w:rPr>
        <w:t>。</w:t>
      </w:r>
    </w:p>
    <w:p w14:paraId="47296734">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风险范围以外合同价格的调整方法：</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val="en-US" w:eastAsia="zh-CN"/>
        </w:rPr>
        <w:t>/</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 xml:space="preserve">       </w:t>
      </w:r>
    </w:p>
    <w:p w14:paraId="723F173C">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2、总价合同。</w:t>
      </w:r>
    </w:p>
    <w:p w14:paraId="4DA565F1">
      <w:pPr>
        <w:spacing w:line="360" w:lineRule="auto"/>
        <w:ind w:firstLine="600" w:firstLineChars="200"/>
        <w:jc w:val="left"/>
        <w:rPr>
          <w:rFonts w:ascii="Times New Roman" w:hAnsi="Times New Roman" w:eastAsia="仿宋_GB2312"/>
          <w:color w:val="auto"/>
          <w:sz w:val="30"/>
          <w:szCs w:val="32"/>
          <w:highlight w:val="none"/>
          <w:u w:val="single"/>
        </w:rPr>
      </w:pPr>
      <w:r>
        <w:rPr>
          <w:rFonts w:ascii="Times New Roman" w:hAnsi="Times New Roman" w:eastAsia="仿宋_GB2312"/>
          <w:color w:val="auto"/>
          <w:sz w:val="30"/>
          <w:szCs w:val="32"/>
          <w:highlight w:val="none"/>
        </w:rPr>
        <w:t>总价包含的风险范围：</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val="en-US" w:eastAsia="zh-CN"/>
        </w:rPr>
        <w:t>/</w:t>
      </w:r>
      <w:r>
        <w:rPr>
          <w:rFonts w:ascii="Times New Roman" w:hAnsi="Times New Roman" w:eastAsia="仿宋_GB2312"/>
          <w:color w:val="auto"/>
          <w:sz w:val="30"/>
          <w:szCs w:val="32"/>
          <w:highlight w:val="none"/>
          <w:u w:val="single"/>
        </w:rPr>
        <w:t xml:space="preserve">               </w:t>
      </w:r>
    </w:p>
    <w:p w14:paraId="1C40E449">
      <w:pPr>
        <w:spacing w:line="360" w:lineRule="auto"/>
        <w:ind w:firstLine="600" w:firstLineChars="200"/>
        <w:jc w:val="left"/>
        <w:rPr>
          <w:rFonts w:ascii="Times New Roman" w:hAnsi="Times New Roman" w:eastAsia="仿宋_GB2312"/>
          <w:color w:val="auto"/>
          <w:sz w:val="30"/>
          <w:szCs w:val="32"/>
          <w:highlight w:val="none"/>
          <w:u w:val="single"/>
        </w:rPr>
      </w:pPr>
      <w:r>
        <w:rPr>
          <w:rFonts w:ascii="Times New Roman" w:hAnsi="Times New Roman" w:eastAsia="仿宋_GB2312"/>
          <w:color w:val="auto"/>
          <w:sz w:val="30"/>
          <w:szCs w:val="32"/>
          <w:highlight w:val="none"/>
        </w:rPr>
        <w:t>风险费用的计算方法：</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val="en-US" w:eastAsia="zh-CN"/>
        </w:rPr>
        <w:t>/</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xml:space="preserve">        </w:t>
      </w:r>
    </w:p>
    <w:p w14:paraId="1F374C80">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风险范围以外合同价格的调整方法：</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val="en-US" w:eastAsia="zh-CN"/>
        </w:rPr>
        <w:t>/</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 xml:space="preserve">        </w:t>
      </w:r>
    </w:p>
    <w:p w14:paraId="0FEC42C5">
      <w:pPr>
        <w:spacing w:line="360" w:lineRule="auto"/>
        <w:ind w:firstLine="600" w:firstLineChars="200"/>
        <w:jc w:val="left"/>
        <w:rPr>
          <w:rFonts w:ascii="Times New Roman" w:hAnsi="Times New Roman" w:eastAsia="仿宋_GB2312"/>
          <w:color w:val="auto"/>
          <w:sz w:val="30"/>
          <w:szCs w:val="32"/>
          <w:highlight w:val="none"/>
          <w:u w:val="single"/>
        </w:rPr>
      </w:pPr>
      <w:r>
        <w:rPr>
          <w:rFonts w:ascii="Times New Roman" w:hAnsi="Times New Roman" w:eastAsia="仿宋_GB2312"/>
          <w:color w:val="auto"/>
          <w:sz w:val="30"/>
          <w:szCs w:val="32"/>
          <w:highlight w:val="none"/>
        </w:rPr>
        <w:t>3、其他价格方式：</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val="en-US" w:eastAsia="zh-CN"/>
        </w:rPr>
        <w:t>/</w:t>
      </w:r>
      <w:r>
        <w:rPr>
          <w:rFonts w:ascii="Times New Roman" w:hAnsi="Times New Roman" w:eastAsia="仿宋_GB2312"/>
          <w:color w:val="auto"/>
          <w:sz w:val="30"/>
          <w:szCs w:val="32"/>
          <w:highlight w:val="none"/>
          <w:u w:val="single"/>
        </w:rPr>
        <w:t xml:space="preserve">                </w:t>
      </w:r>
    </w:p>
    <w:p w14:paraId="459EB504">
      <w:pPr>
        <w:spacing w:after="120" w:line="360" w:lineRule="auto"/>
        <w:ind w:firstLine="600" w:firstLineChars="200"/>
        <w:rPr>
          <w:rFonts w:ascii="Times New Roman" w:hAnsi="Times New Roman" w:eastAsia="黑体"/>
          <w:color w:val="auto"/>
          <w:sz w:val="30"/>
          <w:szCs w:val="32"/>
          <w:highlight w:val="none"/>
        </w:rPr>
      </w:pPr>
      <w:bookmarkStart w:id="812" w:name="_Toc292559412"/>
      <w:bookmarkStart w:id="813" w:name="_Toc296347206"/>
      <w:bookmarkStart w:id="814" w:name="_Toc296891035"/>
      <w:bookmarkStart w:id="815" w:name="_Toc297123554"/>
      <w:bookmarkStart w:id="816" w:name="_Toc304295581"/>
      <w:bookmarkStart w:id="817" w:name="_Toc300935004"/>
      <w:bookmarkStart w:id="818" w:name="_Toc296503207"/>
      <w:bookmarkStart w:id="819" w:name="_Toc296944546"/>
      <w:bookmarkStart w:id="820" w:name="_Toc292559917"/>
      <w:bookmarkStart w:id="821" w:name="_Toc297120507"/>
      <w:bookmarkStart w:id="822" w:name="_Toc296346708"/>
      <w:bookmarkStart w:id="823" w:name="_Toc303539161"/>
      <w:bookmarkStart w:id="824" w:name="_Toc297216213"/>
      <w:bookmarkStart w:id="825" w:name="_Toc296891247"/>
      <w:bookmarkStart w:id="826" w:name="_Toc297048393"/>
      <w:bookmarkStart w:id="827" w:name="_Toc312678042"/>
      <w:r>
        <w:rPr>
          <w:rFonts w:ascii="Times New Roman" w:hAnsi="Times New Roman" w:eastAsia="黑体"/>
          <w:color w:val="auto"/>
          <w:sz w:val="30"/>
          <w:szCs w:val="32"/>
          <w:highlight w:val="none"/>
        </w:rPr>
        <w:t>12.2 预付款</w:t>
      </w:r>
    </w:p>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p w14:paraId="495DBCD3">
      <w:pPr>
        <w:spacing w:after="120" w:line="360" w:lineRule="auto"/>
        <w:ind w:firstLine="560" w:firstLineChars="200"/>
        <w:rPr>
          <w:rFonts w:ascii="Times New Roman" w:hAnsi="Times New Roman" w:eastAsia="黑体"/>
          <w:color w:val="auto"/>
          <w:sz w:val="30"/>
          <w:szCs w:val="32"/>
          <w:highlight w:val="none"/>
        </w:rPr>
      </w:pPr>
      <w:r>
        <w:rPr>
          <w:rFonts w:hint="default" w:ascii="方正仿宋_GBK" w:hAnsi="方正仿宋_GBK" w:eastAsia="方正仿宋_GBK" w:cs="方正仿宋_GBK"/>
          <w:color w:val="auto"/>
          <w:sz w:val="28"/>
          <w:szCs w:val="28"/>
          <w:highlight w:val="none"/>
          <w:lang w:val="en-US" w:eastAsia="zh-CN"/>
        </w:rPr>
        <w:t>本工程</w:t>
      </w:r>
      <w:r>
        <w:rPr>
          <w:rFonts w:hint="eastAsia" w:ascii="方正仿宋_GBK" w:hAnsi="方正仿宋_GBK" w:eastAsia="方正仿宋_GBK" w:cs="方正仿宋_GBK"/>
          <w:color w:val="auto"/>
          <w:sz w:val="28"/>
          <w:szCs w:val="28"/>
          <w:highlight w:val="none"/>
          <w:lang w:val="en-US" w:eastAsia="zh-CN"/>
        </w:rPr>
        <w:t>无</w:t>
      </w:r>
      <w:r>
        <w:rPr>
          <w:rFonts w:hint="default" w:ascii="方正仿宋_GBK" w:hAnsi="方正仿宋_GBK" w:eastAsia="方正仿宋_GBK" w:cs="方正仿宋_GBK"/>
          <w:color w:val="auto"/>
          <w:sz w:val="28"/>
          <w:szCs w:val="28"/>
          <w:highlight w:val="none"/>
          <w:lang w:val="en-US" w:eastAsia="zh-CN"/>
        </w:rPr>
        <w:t>预付款</w:t>
      </w:r>
      <w:r>
        <w:rPr>
          <w:rFonts w:hint="eastAsia" w:ascii="方正仿宋_GBK" w:hAnsi="方正仿宋_GBK" w:eastAsia="方正仿宋_GBK" w:cs="方正仿宋_GBK"/>
          <w:color w:val="auto"/>
          <w:sz w:val="28"/>
          <w:szCs w:val="28"/>
          <w:highlight w:val="none"/>
          <w:lang w:val="en-US" w:eastAsia="zh-CN"/>
        </w:rPr>
        <w:t>。</w:t>
      </w:r>
    </w:p>
    <w:p w14:paraId="5B77B761">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12.3 计量</w:t>
      </w:r>
    </w:p>
    <w:p w14:paraId="54B4FE22">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12.3.1 计量原则</w:t>
      </w:r>
    </w:p>
    <w:p w14:paraId="39D125ED">
      <w:pPr>
        <w:spacing w:line="360" w:lineRule="auto"/>
        <w:ind w:firstLine="600" w:firstLineChars="200"/>
        <w:jc w:val="left"/>
        <w:rPr>
          <w:color w:val="auto"/>
          <w:highlight w:val="none"/>
        </w:rPr>
      </w:pPr>
      <w:r>
        <w:rPr>
          <w:rFonts w:hint="eastAsia" w:ascii="Times New Roman" w:hAnsi="Times New Roman" w:eastAsia="仿宋_GB2312" w:cs="Times New Roman"/>
          <w:color w:val="auto"/>
          <w:sz w:val="30"/>
          <w:szCs w:val="32"/>
          <w:highlight w:val="none"/>
          <w:u w:val="single"/>
        </w:rPr>
        <w:t>工程量按《建设工程工程量清单计价规范》（GBG50500-2013）、《重庆市建设工程工程量清单计价规则》(CQJJGZ-2013)、《重庆市建设工程工程量计算规则》(CQJLGZ-2013)；《重庆市房屋建筑与装饰工程计价定额》（CQJZZSDE-2018）、《重庆市仿古建筑工程计价定额》（CQFGDE-2018）、《重庆市通用安装工程计价定额》（CQAZDE-2018）、《重庆市市政工程计价定额》（CQSZDE-2018）、《重庆市园林绿化工程计价定额》（CQYLLHDE-2018）、《重庆市构筑物工程计价定额》（CQGZWDE-2018）、《重庆市房屋修缮工程计价定额》（CQXSDE-2018）、《重庆市绿色建筑工程计价定额》（CQLSJZDE-2018）、《重庆市建筑工程施工机械台班定额》（CQJXDE-2018）、《重庆市建设工程施工仪器仪表台班定额》（CQYQYBDE-2018）、《重庆市建设工程混凝土及砂浆配合比表》（CQPHBB-2018）、《重庆市建设工程费用定额》（CQFYDE-2018）及《关于建筑业营业税改征增值税调整建设工程计价依据的通知》（渝建发【2016】35号）文件等其他相关配套文件等规定的计算规则及已标价工程量清单规定的工程量计算规则计量。</w:t>
      </w:r>
    </w:p>
    <w:p w14:paraId="66E912EB">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12.3.2 计量周期</w:t>
      </w:r>
    </w:p>
    <w:p w14:paraId="654381BF">
      <w:pPr>
        <w:spacing w:line="360" w:lineRule="auto"/>
        <w:ind w:firstLine="600" w:firstLineChars="200"/>
        <w:jc w:val="left"/>
        <w:rPr>
          <w:color w:val="auto"/>
          <w:highlight w:val="none"/>
        </w:rPr>
      </w:pPr>
      <w:r>
        <w:rPr>
          <w:rFonts w:hint="eastAsia" w:ascii="Times New Roman" w:hAnsi="Times New Roman" w:eastAsia="仿宋_GB2312" w:cs="Times New Roman"/>
          <w:color w:val="auto"/>
          <w:sz w:val="30"/>
          <w:szCs w:val="32"/>
          <w:highlight w:val="none"/>
        </w:rPr>
        <w:t>关于计量周期的约定：</w:t>
      </w:r>
      <w:r>
        <w:rPr>
          <w:rFonts w:hint="eastAsia" w:ascii="Times New Roman" w:hAnsi="Times New Roman" w:eastAsia="仿宋_GB2312" w:cs="Times New Roman"/>
          <w:color w:val="auto"/>
          <w:sz w:val="30"/>
          <w:szCs w:val="32"/>
          <w:highlight w:val="none"/>
          <w:u w:val="single"/>
        </w:rPr>
        <w:t>按月计量根据具体项目实际情况可以按月、按进度、按节点等形式计量，按进度、按节点计量的参考按月计量原则执行）。</w:t>
      </w:r>
    </w:p>
    <w:p w14:paraId="3AEB7EC4">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12.3.3 单价合同的计量</w:t>
      </w:r>
    </w:p>
    <w:p w14:paraId="3E326C59">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关于单价合同计量的约定：</w:t>
      </w:r>
    </w:p>
    <w:p w14:paraId="530E9BE6">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（1）承包人应于当前支付节点前向监理人报送已完成的工程量，并附进度付款申请单、已完成工程量报表和其他有关资料。</w:t>
      </w:r>
    </w:p>
    <w:p w14:paraId="74260FA8">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（2）承包人未在已标价的工程量清单中填入单价和（或）总价的子目，视为该子目的费用已包含合同工程的其他子目的单价或总价中，不再另行计量支付。</w:t>
      </w:r>
    </w:p>
    <w:p w14:paraId="53D3FD33">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3）监理人应在收到承包人提交的工程量报表后7天内完成对承包人提交的工程量报表的审核并报送发包人；发包人收到监理人报送资料后7天内完成审批，以确定当月实际完成的工程量。监理人、跟审单位、发包人任一方对工程量有异议的，均有权要求承包人进行共同复核或抽样复测。承包人应协助监理人、跟审单位进行复核或抽样复测，并按监理人要求提供补充计量资料。承包人未按监理人要求参加复核或抽样复测的，监理人复核或修正的工程量视为承包人实际完成的工程量。</w:t>
      </w:r>
    </w:p>
    <w:p w14:paraId="38677404">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（4）工程量的计量仅作为进度付款和工程施工进度控制的依据，不应认为是承包人履行合同义务完成工程的实际和准确的工程量，实际和准确工程量按竣工图和第12.3.1项〔计量原则〕约定确认的工程量为准。</w:t>
      </w:r>
    </w:p>
    <w:p w14:paraId="73E397AD">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12.3.4 总价合同的计量</w:t>
      </w:r>
    </w:p>
    <w:p w14:paraId="10D5E657">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关于总价合同计量的约定：   /   。</w:t>
      </w:r>
    </w:p>
    <w:p w14:paraId="6E72E5DB">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12.3.5总价合同采用支付分解表计量支付的，是否适用第12.3.4项〔总价合同的计量〕约定进行计量： / 。</w:t>
      </w:r>
    </w:p>
    <w:p w14:paraId="217EBD7C">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12.3.6 其他价格形式合同的计量</w:t>
      </w:r>
    </w:p>
    <w:p w14:paraId="4910C598">
      <w:pPr>
        <w:spacing w:line="360" w:lineRule="auto"/>
        <w:ind w:firstLine="600" w:firstLineChars="200"/>
        <w:jc w:val="left"/>
        <w:rPr>
          <w:rFonts w:hint="eastAsia"/>
          <w:color w:val="auto"/>
          <w:highlight w:val="none"/>
        </w:rPr>
      </w:pPr>
      <w:r>
        <w:rPr>
          <w:rFonts w:hint="eastAsia" w:ascii="Times New Roman" w:hAnsi="Times New Roman" w:eastAsia="仿宋_GB2312" w:cs="Times New Roman"/>
          <w:color w:val="auto"/>
          <w:sz w:val="30"/>
          <w:szCs w:val="32"/>
          <w:highlight w:val="none"/>
        </w:rPr>
        <w:t>其他价格形式的计量方式和程序：不采用。</w:t>
      </w:r>
    </w:p>
    <w:p w14:paraId="17C6E1A2">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12.4 工程进度款支付</w:t>
      </w:r>
    </w:p>
    <w:p w14:paraId="1F2AACB1">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eastAsia="仿宋_GB2312" w:cs="Times New Roman"/>
          <w:color w:val="auto"/>
          <w:sz w:val="30"/>
          <w:szCs w:val="32"/>
          <w:highlight w:val="none"/>
          <w:lang w:val="en-US" w:eastAsia="zh-CN"/>
        </w:rPr>
        <w:t>本工程无预付款，工程竣工验收合格且提交完整的结算资料 1个月内支付至双方认定合格工程量的70% ，结算审核完成后 1个月内支付至审定确定金额的97%，留审定金额的3%作为质保金，缺陷责任期（缺陷责任期为12个月，自竣工验收合格之日起计算）满后无质量问题，30日内一次性无息支付</w:t>
      </w:r>
      <w:r>
        <w:rPr>
          <w:rFonts w:hint="eastAsia" w:ascii="Times New Roman" w:hAnsi="Times New Roman" w:eastAsia="仿宋_GB2312" w:cs="Times New Roman"/>
          <w:color w:val="auto"/>
          <w:sz w:val="30"/>
          <w:szCs w:val="32"/>
          <w:highlight w:val="none"/>
          <w:lang w:val="en-US" w:eastAsia="zh-CN"/>
        </w:rPr>
        <w:t>。</w:t>
      </w:r>
    </w:p>
    <w:bookmarkEnd w:id="760"/>
    <w:p w14:paraId="0C27E5C5">
      <w:pPr>
        <w:pStyle w:val="6"/>
        <w:spacing w:before="120" w:after="120" w:line="360" w:lineRule="auto"/>
        <w:rPr>
          <w:rFonts w:ascii="Times New Roman" w:hAnsi="Times New Roman" w:eastAsia="黑体"/>
          <w:b w:val="0"/>
          <w:color w:val="auto"/>
          <w:sz w:val="32"/>
          <w:szCs w:val="32"/>
          <w:highlight w:val="none"/>
        </w:rPr>
      </w:pPr>
      <w:bookmarkStart w:id="828" w:name="_Toc351203645"/>
      <w:bookmarkStart w:id="829" w:name="_Toc296891047"/>
      <w:bookmarkStart w:id="830" w:name="_Toc297120519"/>
      <w:bookmarkStart w:id="831" w:name="_Toc312678053"/>
      <w:bookmarkStart w:id="832" w:name="_Toc297123564"/>
      <w:bookmarkStart w:id="833" w:name="_Toc300935015"/>
      <w:bookmarkStart w:id="834" w:name="_Toc303539172"/>
      <w:bookmarkStart w:id="835" w:name="_Toc304295593"/>
      <w:bookmarkStart w:id="836" w:name="_Toc296503219"/>
      <w:bookmarkStart w:id="837" w:name="_Toc296346720"/>
      <w:bookmarkStart w:id="838" w:name="_Toc296347218"/>
      <w:bookmarkStart w:id="839" w:name="_Toc296891259"/>
      <w:bookmarkStart w:id="840" w:name="_Toc297216223"/>
      <w:bookmarkStart w:id="841" w:name="_Toc292559929"/>
      <w:bookmarkStart w:id="842" w:name="_Toc296944558"/>
      <w:bookmarkStart w:id="843" w:name="_Toc297048405"/>
      <w:bookmarkStart w:id="844" w:name="_Toc292559424"/>
      <w:r>
        <w:rPr>
          <w:rFonts w:ascii="Times New Roman" w:hAnsi="Times New Roman" w:eastAsia="黑体"/>
          <w:b w:val="0"/>
          <w:color w:val="auto"/>
          <w:sz w:val="32"/>
          <w:szCs w:val="32"/>
          <w:highlight w:val="none"/>
        </w:rPr>
        <w:t>13.</w:t>
      </w:r>
      <w:r>
        <w:rPr>
          <w:rFonts w:hint="eastAsia" w:ascii="Times New Roman" w:hAnsi="Times New Roman" w:eastAsia="黑体"/>
          <w:b w:val="0"/>
          <w:color w:val="auto"/>
          <w:sz w:val="32"/>
          <w:szCs w:val="32"/>
          <w:highlight w:val="none"/>
        </w:rPr>
        <w:t xml:space="preserve"> </w:t>
      </w:r>
      <w:r>
        <w:rPr>
          <w:rFonts w:ascii="Times New Roman" w:hAnsi="Times New Roman" w:eastAsia="黑体"/>
          <w:b w:val="0"/>
          <w:color w:val="auto"/>
          <w:sz w:val="32"/>
          <w:szCs w:val="32"/>
          <w:highlight w:val="none"/>
        </w:rPr>
        <w:t>验收和工程试车</w:t>
      </w:r>
      <w:bookmarkEnd w:id="828"/>
    </w:p>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p w14:paraId="3BA130D7">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13.1 分部分项工程验收</w:t>
      </w:r>
    </w:p>
    <w:p w14:paraId="53CD23FC">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13.1.2监理人不能按时进行验收时，应提前</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val="en-US" w:eastAsia="zh-CN"/>
        </w:rPr>
        <w:t>24</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小时提交书面延期要求。</w:t>
      </w:r>
    </w:p>
    <w:p w14:paraId="3A97F6DA">
      <w:pPr>
        <w:spacing w:line="360" w:lineRule="auto"/>
        <w:ind w:firstLine="600" w:firstLineChars="200"/>
        <w:jc w:val="left"/>
        <w:rPr>
          <w:rFonts w:ascii="Times New Roman" w:hAnsi="Times New Roman" w:eastAsia="仿宋_GB2312"/>
          <w:b/>
          <w:color w:val="auto"/>
          <w:sz w:val="30"/>
          <w:szCs w:val="32"/>
          <w:highlight w:val="none"/>
        </w:rPr>
      </w:pPr>
      <w:r>
        <w:rPr>
          <w:rFonts w:ascii="Times New Roman" w:hAnsi="Times New Roman" w:eastAsia="仿宋_GB2312"/>
          <w:color w:val="auto"/>
          <w:sz w:val="30"/>
          <w:szCs w:val="32"/>
          <w:highlight w:val="none"/>
        </w:rPr>
        <w:t>关于延期最长不得超过：</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val="en-US" w:eastAsia="zh-CN"/>
        </w:rPr>
        <w:t>48</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小时。</w:t>
      </w:r>
    </w:p>
    <w:p w14:paraId="543A2D53">
      <w:pPr>
        <w:spacing w:after="120" w:line="360" w:lineRule="auto"/>
        <w:ind w:firstLine="600" w:firstLineChars="200"/>
        <w:rPr>
          <w:rFonts w:ascii="Times New Roman" w:hAnsi="Times New Roman" w:eastAsia="黑体"/>
          <w:color w:val="auto"/>
          <w:sz w:val="30"/>
          <w:szCs w:val="32"/>
          <w:highlight w:val="none"/>
        </w:rPr>
      </w:pPr>
      <w:bookmarkStart w:id="845" w:name="_Toc296503223"/>
      <w:bookmarkStart w:id="846" w:name="_Toc300935016"/>
      <w:bookmarkStart w:id="847" w:name="_Toc296891051"/>
      <w:bookmarkStart w:id="848" w:name="_Toc297216224"/>
      <w:bookmarkStart w:id="849" w:name="_Toc292559428"/>
      <w:bookmarkStart w:id="850" w:name="_Toc297120523"/>
      <w:bookmarkStart w:id="851" w:name="_Toc303539173"/>
      <w:bookmarkStart w:id="852" w:name="_Toc296346724"/>
      <w:bookmarkStart w:id="853" w:name="_Toc296944562"/>
      <w:bookmarkStart w:id="854" w:name="_Toc296891263"/>
      <w:bookmarkStart w:id="855" w:name="_Toc292559933"/>
      <w:bookmarkStart w:id="856" w:name="_Toc304295596"/>
      <w:bookmarkStart w:id="857" w:name="_Toc297048409"/>
      <w:bookmarkStart w:id="858" w:name="_Toc297123565"/>
      <w:bookmarkStart w:id="859" w:name="_Toc296347222"/>
      <w:bookmarkStart w:id="860" w:name="_Toc312678056"/>
      <w:bookmarkStart w:id="861" w:name="_Toc267251476"/>
      <w:bookmarkStart w:id="862" w:name="_Toc267251473"/>
      <w:bookmarkStart w:id="863" w:name="_Toc267251471"/>
      <w:bookmarkStart w:id="864" w:name="_Toc267251475"/>
      <w:bookmarkStart w:id="865" w:name="_Toc267251472"/>
      <w:bookmarkStart w:id="866" w:name="_Toc267251470"/>
      <w:bookmarkStart w:id="867" w:name="_Toc267251474"/>
      <w:r>
        <w:rPr>
          <w:rFonts w:ascii="Times New Roman" w:hAnsi="Times New Roman" w:eastAsia="黑体"/>
          <w:color w:val="auto"/>
          <w:sz w:val="30"/>
          <w:szCs w:val="32"/>
          <w:highlight w:val="none"/>
        </w:rPr>
        <w:t>13.2 竣工验收</w:t>
      </w:r>
    </w:p>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p w14:paraId="189BE431">
      <w:pPr>
        <w:spacing w:line="360" w:lineRule="auto"/>
        <w:ind w:firstLine="600" w:firstLineChars="200"/>
        <w:jc w:val="left"/>
        <w:rPr>
          <w:rFonts w:ascii="Times New Roman" w:hAnsi="Times New Roman" w:eastAsia="仿宋_GB2312"/>
          <w:color w:val="auto"/>
          <w:sz w:val="30"/>
          <w:szCs w:val="32"/>
          <w:highlight w:val="none"/>
        </w:rPr>
      </w:pPr>
      <w:bookmarkStart w:id="868" w:name="_Toc280868704"/>
      <w:bookmarkStart w:id="869" w:name="_Toc280868705"/>
      <w:bookmarkStart w:id="870" w:name="_Toc280868706"/>
      <w:bookmarkStart w:id="871" w:name="_Toc280868707"/>
      <w:bookmarkStart w:id="872" w:name="_Toc280868708"/>
      <w:bookmarkStart w:id="873" w:name="_Toc280868709"/>
      <w:r>
        <w:rPr>
          <w:rFonts w:ascii="Times New Roman" w:hAnsi="Times New Roman" w:eastAsia="仿宋_GB2312"/>
          <w:color w:val="auto"/>
          <w:sz w:val="30"/>
          <w:szCs w:val="32"/>
          <w:highlight w:val="none"/>
        </w:rPr>
        <w:t>13.2.2竣工验收程序</w:t>
      </w:r>
    </w:p>
    <w:bookmarkEnd w:id="868"/>
    <w:p w14:paraId="33229851">
      <w:pPr>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关于竣工验收程序的约定：</w:t>
      </w:r>
    </w:p>
    <w:p w14:paraId="1CAFB4E6">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1)发包人应在收到承包人报送的竣工验收申请报告后 14 天内组织设计人、监理人、质监等其他部门进行验收，竣工日期以最后一次整改后通过竣工验收的时间为准。</w:t>
      </w:r>
    </w:p>
    <w:p w14:paraId="282A7E80">
      <w:pPr>
        <w:spacing w:line="360" w:lineRule="auto"/>
        <w:ind w:firstLine="600" w:firstLineChars="200"/>
        <w:rPr>
          <w:rFonts w:ascii="Times New Roman" w:hAnsi="Times New Roman" w:eastAsia="仿宋_GB2312"/>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(2) 当工程具备竣工验收条件时，承包人应及时向发包人提交竣工验收申请报告及竣工资料、办理移交手续。否则发包人有权依据监理人出具的鉴定结论书，自行组织有关部门验收，并提出整改意见。承包人必须按要求整改，并承担整改费用；如承包人拒绝按发包人提出的要求整改，发包人有权请第三方整改，由此发生的整改费用从未付工程款中扣除，不足部分发包人有权向承包人追偿。当验收通过后具备交付使用条件时，承包人不得以任何借口拒绝移交工程，否则，发包人有权强行使用，由此发生的一切后果，由承包人负责。</w:t>
      </w:r>
      <w:r>
        <w:rPr>
          <w:rFonts w:ascii="Times New Roman" w:hAnsi="Times New Roman" w:eastAsia="仿宋_GB2312"/>
          <w:color w:val="auto"/>
          <w:sz w:val="30"/>
          <w:szCs w:val="32"/>
          <w:highlight w:val="none"/>
          <w:u w:val="single"/>
        </w:rPr>
        <w:t xml:space="preserve">  </w:t>
      </w:r>
    </w:p>
    <w:p w14:paraId="4C048642">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（3）承包人提供竣工资料的约定：</w:t>
      </w:r>
      <w:r>
        <w:rPr>
          <w:rFonts w:hint="eastAsia" w:ascii="Times New Roman" w:hAnsi="Times New Roman" w:eastAsia="仿宋_GB2312" w:cs="Times New Roman"/>
          <w:color w:val="auto"/>
          <w:sz w:val="30"/>
          <w:szCs w:val="32"/>
          <w:highlight w:val="none"/>
          <w:u w:val="single"/>
          <w:lang w:val="en-US" w:eastAsia="zh-CN"/>
        </w:rPr>
        <w:t xml:space="preserve">                     </w:t>
      </w:r>
      <w:r>
        <w:rPr>
          <w:rFonts w:hint="eastAsia" w:ascii="Times New Roman" w:hAnsi="Times New Roman" w:eastAsia="仿宋_GB2312" w:cs="Times New Roman"/>
          <w:color w:val="auto"/>
          <w:sz w:val="30"/>
          <w:szCs w:val="32"/>
          <w:highlight w:val="none"/>
          <w:u w:val="single"/>
        </w:rPr>
        <w:t>。</w:t>
      </w:r>
    </w:p>
    <w:p w14:paraId="0CFE449D">
      <w:pPr>
        <w:pStyle w:val="50"/>
        <w:rPr>
          <w:color w:val="auto"/>
          <w:highlight w:val="none"/>
        </w:rPr>
      </w:pPr>
    </w:p>
    <w:p w14:paraId="2BB1EC85">
      <w:pPr>
        <w:spacing w:line="360" w:lineRule="auto"/>
        <w:ind w:firstLine="600" w:firstLineChars="200"/>
        <w:jc w:val="left"/>
        <w:rPr>
          <w:rFonts w:hint="eastAsia" w:ascii="Times New Roman" w:hAnsi="Times New Roman" w:eastAsia="仿宋_GB2312"/>
          <w:color w:val="auto"/>
          <w:sz w:val="30"/>
          <w:szCs w:val="32"/>
          <w:highlight w:val="none"/>
        </w:rPr>
      </w:pPr>
      <w:r>
        <w:rPr>
          <w:rFonts w:ascii="Times New Roman" w:hAnsi="Times New Roman" w:eastAsia="仿宋_GB2312"/>
          <w:color w:val="auto"/>
          <w:kern w:val="0"/>
          <w:sz w:val="30"/>
          <w:szCs w:val="32"/>
          <w:highlight w:val="none"/>
        </w:rPr>
        <w:t>发包人不按照本项约定组织竣工验收、颁发工程接收证书的违约金的计算方法：</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val="en-US" w:eastAsia="zh-CN"/>
        </w:rPr>
        <w:t>/</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w:t>
      </w:r>
    </w:p>
    <w:bookmarkEnd w:id="869"/>
    <w:p w14:paraId="534C10E5">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13.2.5移交、接收全部与部分工程</w:t>
      </w:r>
    </w:p>
    <w:bookmarkEnd w:id="870"/>
    <w:p w14:paraId="333101AD">
      <w:pPr>
        <w:spacing w:line="360" w:lineRule="auto"/>
        <w:ind w:firstLine="600" w:firstLineChars="200"/>
        <w:jc w:val="left"/>
        <w:rPr>
          <w:rFonts w:hint="eastAsia" w:ascii="Times New Roman" w:hAnsi="Times New Roman" w:eastAsia="仿宋_GB2312"/>
          <w:color w:val="auto"/>
          <w:kern w:val="0"/>
          <w:sz w:val="30"/>
          <w:szCs w:val="32"/>
          <w:highlight w:val="none"/>
        </w:rPr>
      </w:pPr>
      <w:r>
        <w:rPr>
          <w:rFonts w:hint="eastAsia" w:ascii="Times New Roman" w:hAnsi="Times New Roman" w:eastAsia="仿宋_GB2312"/>
          <w:color w:val="auto"/>
          <w:kern w:val="0"/>
          <w:sz w:val="30"/>
          <w:szCs w:val="32"/>
          <w:highlight w:val="none"/>
        </w:rPr>
        <w:t>承包人向发包人移交工程的期限：</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val="en-US" w:eastAsia="zh-CN"/>
        </w:rPr>
        <w:t>28天</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rPr>
        <w:t>。</w:t>
      </w:r>
    </w:p>
    <w:p w14:paraId="125FC941">
      <w:pPr>
        <w:spacing w:line="360" w:lineRule="auto"/>
        <w:ind w:firstLine="600" w:firstLineChars="200"/>
        <w:jc w:val="left"/>
        <w:rPr>
          <w:rFonts w:ascii="Times New Roman" w:hAnsi="Times New Roman" w:eastAsia="仿宋_GB2312"/>
          <w:color w:val="auto"/>
          <w:sz w:val="30"/>
          <w:szCs w:val="32"/>
          <w:highlight w:val="none"/>
          <w:u w:val="single"/>
        </w:rPr>
      </w:pPr>
      <w:r>
        <w:rPr>
          <w:rFonts w:ascii="Times New Roman" w:hAnsi="Times New Roman" w:eastAsia="仿宋_GB2312"/>
          <w:color w:val="auto"/>
          <w:kern w:val="0"/>
          <w:sz w:val="30"/>
          <w:szCs w:val="32"/>
          <w:highlight w:val="none"/>
        </w:rPr>
        <w:t>发包人未按本合同约定接收全部或部分工程的，违约金的计算方法为：</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w:t>
      </w:r>
    </w:p>
    <w:bookmarkEnd w:id="871"/>
    <w:p w14:paraId="7353DC08">
      <w:pPr>
        <w:spacing w:line="360" w:lineRule="auto"/>
        <w:jc w:val="left"/>
        <w:rPr>
          <w:rFonts w:ascii="Times New Roman" w:hAnsi="Times New Roman" w:eastAsia="仿宋_GB2312"/>
          <w:color w:val="auto"/>
          <w:kern w:val="0"/>
          <w:sz w:val="30"/>
          <w:szCs w:val="32"/>
          <w:highlight w:val="none"/>
        </w:rPr>
      </w:pPr>
      <w:r>
        <w:rPr>
          <w:rFonts w:ascii="Times New Roman" w:hAnsi="Times New Roman" w:eastAsia="仿宋_GB2312"/>
          <w:color w:val="auto"/>
          <w:sz w:val="30"/>
          <w:szCs w:val="32"/>
          <w:highlight w:val="none"/>
        </w:rPr>
        <w:t>承包人未按时移交工程的，违约金的计算方法为：</w:t>
      </w:r>
      <w:r>
        <w:rPr>
          <w:rFonts w:hint="eastAsia" w:ascii="Times New Roman" w:hAnsi="Times New Roman" w:eastAsia="仿宋_GB2312"/>
          <w:color w:val="auto"/>
          <w:kern w:val="0"/>
          <w:sz w:val="30"/>
          <w:szCs w:val="32"/>
          <w:highlight w:val="none"/>
          <w:u w:val="single"/>
        </w:rPr>
        <w:t>每延误 1 天，承包人按 5000 元/天计算违约金</w:t>
      </w:r>
      <w:r>
        <w:rPr>
          <w:rFonts w:ascii="Times New Roman" w:hAnsi="Times New Roman" w:eastAsia="仿宋_GB2312"/>
          <w:color w:val="auto"/>
          <w:sz w:val="30"/>
          <w:szCs w:val="32"/>
          <w:highlight w:val="none"/>
        </w:rPr>
        <w:t>。</w:t>
      </w:r>
      <w:bookmarkEnd w:id="872"/>
    </w:p>
    <w:p w14:paraId="45EE223F">
      <w:pPr>
        <w:spacing w:after="120" w:line="360" w:lineRule="auto"/>
        <w:ind w:firstLine="600" w:firstLineChars="200"/>
        <w:outlineLvl w:val="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13.6 竣工退场</w:t>
      </w:r>
    </w:p>
    <w:p w14:paraId="778DC8D8">
      <w:pPr>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13.6.1 竣工退场</w:t>
      </w:r>
    </w:p>
    <w:p w14:paraId="12DEA7D8">
      <w:pPr>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承包人完成竣工退场的期限：</w:t>
      </w:r>
      <w:r>
        <w:rPr>
          <w:rFonts w:hint="eastAsia" w:ascii="Times New Roman" w:hAnsi="Times New Roman" w:eastAsia="仿宋_GB2312"/>
          <w:color w:val="auto"/>
          <w:kern w:val="0"/>
          <w:sz w:val="30"/>
          <w:szCs w:val="32"/>
          <w:highlight w:val="none"/>
          <w:u w:val="single"/>
        </w:rPr>
        <w:t>工程接收证书颁发后 28 天内，承包人的人员、剩余材料、施工设备和临时工程应完全撤离施工场地并对施工场地进行清理、平整、复原，直至监理人检验合格为止，由此发生的费用已包含在签约合同价内。承包人未在限期内拆除的，发包人可委托其他单位代为拆除，由此发生的费用（发包人可从应付承包人的款项中扣除）由承包人承担，承包人还应按审定结算金额的0.5‰/天的标准向发包人支付违约金。因工程维修需要部分人员必须留在施工现场的，需征得发包人同意。</w:t>
      </w:r>
      <w:r>
        <w:rPr>
          <w:rFonts w:ascii="Times New Roman" w:hAnsi="Times New Roman" w:eastAsia="仿宋_GB2312"/>
          <w:color w:val="auto"/>
          <w:kern w:val="0"/>
          <w:sz w:val="30"/>
          <w:szCs w:val="32"/>
          <w:highlight w:val="none"/>
        </w:rPr>
        <w:t>。</w:t>
      </w:r>
    </w:p>
    <w:p w14:paraId="3914B31D">
      <w:pPr>
        <w:pStyle w:val="6"/>
        <w:spacing w:before="120" w:after="120" w:line="360" w:lineRule="auto"/>
        <w:rPr>
          <w:rFonts w:ascii="Times New Roman" w:hAnsi="Times New Roman" w:eastAsia="黑体"/>
          <w:b w:val="0"/>
          <w:color w:val="auto"/>
          <w:sz w:val="32"/>
          <w:szCs w:val="32"/>
          <w:highlight w:val="none"/>
        </w:rPr>
      </w:pPr>
      <w:bookmarkStart w:id="874" w:name="_Toc351203646"/>
      <w:r>
        <w:rPr>
          <w:rFonts w:ascii="Times New Roman" w:hAnsi="Times New Roman" w:eastAsia="黑体"/>
          <w:b w:val="0"/>
          <w:color w:val="auto"/>
          <w:sz w:val="32"/>
          <w:szCs w:val="32"/>
          <w:highlight w:val="none"/>
        </w:rPr>
        <w:t>14. 竣工结算</w:t>
      </w:r>
      <w:bookmarkEnd w:id="874"/>
    </w:p>
    <w:p w14:paraId="0AAC33BE">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14.1 竣工</w:t>
      </w:r>
      <w:r>
        <w:rPr>
          <w:rFonts w:hint="eastAsia" w:ascii="Times New Roman" w:hAnsi="Times New Roman" w:eastAsia="黑体"/>
          <w:color w:val="auto"/>
          <w:sz w:val="30"/>
          <w:szCs w:val="32"/>
          <w:highlight w:val="none"/>
        </w:rPr>
        <w:t>结算</w:t>
      </w:r>
      <w:r>
        <w:rPr>
          <w:rFonts w:ascii="Times New Roman" w:hAnsi="Times New Roman" w:eastAsia="黑体"/>
          <w:color w:val="auto"/>
          <w:sz w:val="30"/>
          <w:szCs w:val="32"/>
          <w:highlight w:val="none"/>
        </w:rPr>
        <w:t>申请</w:t>
      </w:r>
    </w:p>
    <w:p w14:paraId="7E11E9CD">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承包人提交竣工</w:t>
      </w:r>
      <w:r>
        <w:rPr>
          <w:rFonts w:hint="eastAsia" w:ascii="Times New Roman" w:hAnsi="Times New Roman" w:eastAsia="仿宋_GB2312"/>
          <w:color w:val="auto"/>
          <w:sz w:val="30"/>
          <w:szCs w:val="32"/>
          <w:highlight w:val="none"/>
        </w:rPr>
        <w:t>结算</w:t>
      </w:r>
      <w:r>
        <w:rPr>
          <w:rFonts w:ascii="Times New Roman" w:hAnsi="Times New Roman" w:eastAsia="仿宋_GB2312"/>
          <w:color w:val="auto"/>
          <w:sz w:val="30"/>
          <w:szCs w:val="32"/>
          <w:highlight w:val="none"/>
        </w:rPr>
        <w:t>申请单的期限：</w:t>
      </w:r>
      <w:r>
        <w:rPr>
          <w:rFonts w:hint="eastAsia" w:ascii="Times New Roman" w:hAnsi="Times New Roman" w:eastAsia="仿宋_GB2312"/>
          <w:color w:val="auto"/>
          <w:sz w:val="30"/>
          <w:szCs w:val="32"/>
          <w:highlight w:val="none"/>
          <w:u w:val="single"/>
        </w:rPr>
        <w:t>承包人提交竣工结算申请的时间：承包人应在工程竣工验收合格且报送完整工程竣工资料之日起28天内向监理人、发包人提交竣工结算申请单，并向发包人报送完整的工程竣工资料及经监理人初审确认的完整的竣工结算资料。监理人或发包人对竣工结算申请单有异议的，应在接到竣工结算申请单后14天内要求承包人进行修正和提供补充资料，承包人在接到监理人或发包人提出的审核意见后，应在28天内按监理人或发包人提出的合理要求补充资料、修改竣工结算资料，并再次提交监理人或发包人审核。承包人未在规定时间内报送竣工结算资料给发包人造成经济损失的，承包人应承担赔偿责任。工程结算相关规定按照“重庆市住房和城乡建设委员会关于完善房屋建筑和市政基础设施工程价款结算有关办法的通知-渝建管〔2022〕238号”执行</w:t>
      </w:r>
      <w:r>
        <w:rPr>
          <w:rFonts w:ascii="Times New Roman" w:hAnsi="Times New Roman" w:eastAsia="仿宋_GB2312"/>
          <w:color w:val="auto"/>
          <w:sz w:val="30"/>
          <w:szCs w:val="32"/>
          <w:highlight w:val="none"/>
          <w:u w:val="single"/>
        </w:rPr>
        <w:t>。</w:t>
      </w:r>
    </w:p>
    <w:p w14:paraId="1187207A">
      <w:pPr>
        <w:spacing w:line="360" w:lineRule="auto"/>
        <w:ind w:firstLine="600" w:firstLineChars="200"/>
        <w:jc w:val="left"/>
        <w:rPr>
          <w:rFonts w:hint="eastAsia"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竣工</w:t>
      </w:r>
      <w:r>
        <w:rPr>
          <w:rFonts w:hint="eastAsia" w:ascii="Times New Roman" w:hAnsi="Times New Roman" w:eastAsia="仿宋_GB2312"/>
          <w:color w:val="auto"/>
          <w:sz w:val="30"/>
          <w:szCs w:val="32"/>
          <w:highlight w:val="none"/>
        </w:rPr>
        <w:t>结算</w:t>
      </w:r>
      <w:r>
        <w:rPr>
          <w:rFonts w:ascii="Times New Roman" w:hAnsi="Times New Roman" w:eastAsia="仿宋_GB2312"/>
          <w:color w:val="auto"/>
          <w:sz w:val="30"/>
          <w:szCs w:val="32"/>
          <w:highlight w:val="none"/>
        </w:rPr>
        <w:t>申请单应包括的</w:t>
      </w:r>
      <w:r>
        <w:rPr>
          <w:rFonts w:hint="eastAsia" w:ascii="Times New Roman" w:hAnsi="Times New Roman" w:eastAsia="仿宋_GB2312"/>
          <w:color w:val="auto"/>
          <w:sz w:val="30"/>
          <w:szCs w:val="32"/>
          <w:highlight w:val="none"/>
        </w:rPr>
        <w:t>包括但不限于以下内容：</w:t>
      </w:r>
    </w:p>
    <w:p w14:paraId="7A1E942B">
      <w:pPr>
        <w:spacing w:line="360" w:lineRule="auto"/>
        <w:ind w:firstLine="600" w:firstLineChars="200"/>
        <w:jc w:val="left"/>
        <w:rPr>
          <w:rFonts w:hint="eastAsia" w:ascii="Times New Roman" w:hAnsi="Times New Roman" w:eastAsia="仿宋_GB2312"/>
          <w:color w:val="auto"/>
          <w:sz w:val="30"/>
          <w:szCs w:val="32"/>
          <w:highlight w:val="none"/>
        </w:rPr>
      </w:pPr>
      <w:r>
        <w:rPr>
          <w:rFonts w:hint="eastAsia" w:ascii="Times New Roman" w:hAnsi="Times New Roman" w:eastAsia="仿宋_GB2312"/>
          <w:color w:val="auto"/>
          <w:sz w:val="30"/>
          <w:szCs w:val="32"/>
          <w:highlight w:val="none"/>
        </w:rPr>
        <w:t>(1)竣工结算合同价格；</w:t>
      </w:r>
    </w:p>
    <w:p w14:paraId="13903B59">
      <w:pPr>
        <w:spacing w:line="360" w:lineRule="auto"/>
        <w:ind w:firstLine="600" w:firstLineChars="200"/>
        <w:jc w:val="left"/>
        <w:rPr>
          <w:rFonts w:hint="eastAsia" w:ascii="Times New Roman" w:hAnsi="Times New Roman" w:eastAsia="仿宋_GB2312"/>
          <w:color w:val="auto"/>
          <w:sz w:val="30"/>
          <w:szCs w:val="32"/>
          <w:highlight w:val="none"/>
        </w:rPr>
      </w:pPr>
      <w:r>
        <w:rPr>
          <w:rFonts w:hint="eastAsia" w:ascii="Times New Roman" w:hAnsi="Times New Roman" w:eastAsia="仿宋_GB2312"/>
          <w:color w:val="auto"/>
          <w:sz w:val="30"/>
          <w:szCs w:val="32"/>
          <w:highlight w:val="none"/>
        </w:rPr>
        <w:t>(2)变更增减金额；</w:t>
      </w:r>
    </w:p>
    <w:p w14:paraId="3ADB38D2">
      <w:pPr>
        <w:spacing w:line="360" w:lineRule="auto"/>
        <w:ind w:firstLine="600" w:firstLineChars="200"/>
        <w:jc w:val="left"/>
        <w:rPr>
          <w:rFonts w:hint="eastAsia" w:ascii="Times New Roman" w:hAnsi="Times New Roman" w:eastAsia="仿宋_GB2312"/>
          <w:color w:val="auto"/>
          <w:sz w:val="30"/>
          <w:szCs w:val="32"/>
          <w:highlight w:val="none"/>
        </w:rPr>
      </w:pPr>
      <w:r>
        <w:rPr>
          <w:rFonts w:hint="eastAsia" w:ascii="Times New Roman" w:hAnsi="Times New Roman" w:eastAsia="仿宋_GB2312"/>
          <w:color w:val="auto"/>
          <w:sz w:val="30"/>
          <w:szCs w:val="32"/>
          <w:highlight w:val="none"/>
        </w:rPr>
        <w:t>(3)索赔增减金额；</w:t>
      </w:r>
    </w:p>
    <w:p w14:paraId="44FE156B">
      <w:pPr>
        <w:spacing w:line="360" w:lineRule="auto"/>
        <w:ind w:firstLine="600" w:firstLineChars="200"/>
        <w:jc w:val="left"/>
        <w:rPr>
          <w:rFonts w:hint="eastAsia" w:ascii="Times New Roman" w:hAnsi="Times New Roman" w:eastAsia="仿宋_GB2312"/>
          <w:color w:val="auto"/>
          <w:sz w:val="30"/>
          <w:szCs w:val="32"/>
          <w:highlight w:val="none"/>
        </w:rPr>
      </w:pPr>
      <w:r>
        <w:rPr>
          <w:rFonts w:hint="eastAsia" w:ascii="Times New Roman" w:hAnsi="Times New Roman" w:eastAsia="仿宋_GB2312"/>
          <w:color w:val="auto"/>
          <w:sz w:val="30"/>
          <w:szCs w:val="32"/>
          <w:highlight w:val="none"/>
        </w:rPr>
        <w:t>(4)奖励、罚金及违约金；</w:t>
      </w:r>
    </w:p>
    <w:p w14:paraId="02217255">
      <w:pPr>
        <w:spacing w:line="360" w:lineRule="auto"/>
        <w:ind w:firstLine="600" w:firstLineChars="200"/>
        <w:jc w:val="left"/>
        <w:rPr>
          <w:rFonts w:hint="eastAsia" w:ascii="Times New Roman" w:hAnsi="Times New Roman" w:eastAsia="仿宋_GB2312"/>
          <w:color w:val="auto"/>
          <w:sz w:val="30"/>
          <w:szCs w:val="32"/>
          <w:highlight w:val="none"/>
        </w:rPr>
      </w:pPr>
      <w:r>
        <w:rPr>
          <w:rFonts w:hint="eastAsia" w:ascii="Times New Roman" w:hAnsi="Times New Roman" w:eastAsia="仿宋_GB2312"/>
          <w:color w:val="auto"/>
          <w:sz w:val="30"/>
          <w:szCs w:val="32"/>
          <w:highlight w:val="none"/>
        </w:rPr>
        <w:t>(5)发包人已支付承包人的款项；</w:t>
      </w:r>
    </w:p>
    <w:p w14:paraId="6FBF2DD3">
      <w:pPr>
        <w:spacing w:line="360" w:lineRule="auto"/>
        <w:ind w:firstLine="600" w:firstLineChars="200"/>
        <w:jc w:val="left"/>
        <w:rPr>
          <w:rFonts w:hint="eastAsia" w:ascii="Times New Roman" w:hAnsi="Times New Roman" w:eastAsia="仿宋_GB2312"/>
          <w:color w:val="auto"/>
          <w:sz w:val="30"/>
          <w:szCs w:val="32"/>
          <w:highlight w:val="none"/>
        </w:rPr>
      </w:pPr>
      <w:r>
        <w:rPr>
          <w:rFonts w:hint="eastAsia" w:ascii="Times New Roman" w:hAnsi="Times New Roman" w:eastAsia="仿宋_GB2312"/>
          <w:color w:val="auto"/>
          <w:sz w:val="30"/>
          <w:szCs w:val="32"/>
          <w:highlight w:val="none"/>
        </w:rPr>
        <w:t xml:space="preserve">(6) 采用第 </w:t>
      </w:r>
      <w:r>
        <w:rPr>
          <w:rFonts w:hint="eastAsia" w:ascii="Times New Roman" w:hAnsi="Times New Roman" w:eastAsia="仿宋_GB2312"/>
          <w:color w:val="auto"/>
          <w:sz w:val="30"/>
          <w:szCs w:val="32"/>
          <w:highlight w:val="none"/>
          <w:lang w:val="en-US" w:eastAsia="zh-CN"/>
        </w:rPr>
        <w:t>15.3</w:t>
      </w:r>
      <w:r>
        <w:rPr>
          <w:rFonts w:hint="eastAsia" w:ascii="Times New Roman" w:hAnsi="Times New Roman" w:eastAsia="仿宋_GB2312"/>
          <w:color w:val="auto"/>
          <w:sz w:val="30"/>
          <w:szCs w:val="32"/>
          <w:highlight w:val="none"/>
        </w:rPr>
        <w:t>.1 项[承包人提供质量保证金的方式]第（2）种方式提供质量保证金的，应当列明应预留的质量保证金金额；采用第</w:t>
      </w:r>
      <w:r>
        <w:rPr>
          <w:rFonts w:hint="eastAsia" w:ascii="Times New Roman" w:hAnsi="Times New Roman" w:eastAsia="仿宋_GB2312"/>
          <w:color w:val="auto"/>
          <w:sz w:val="30"/>
          <w:szCs w:val="32"/>
          <w:highlight w:val="none"/>
          <w:lang w:val="en-US" w:eastAsia="zh-CN"/>
        </w:rPr>
        <w:t>15.3</w:t>
      </w:r>
      <w:r>
        <w:rPr>
          <w:rFonts w:hint="eastAsia" w:ascii="Times New Roman" w:hAnsi="Times New Roman" w:eastAsia="仿宋_GB2312"/>
          <w:color w:val="auto"/>
          <w:sz w:val="30"/>
          <w:szCs w:val="32"/>
          <w:highlight w:val="none"/>
        </w:rPr>
        <w:t>.1项[承包人提供质量保证金的方式]中其他方式提供质量保证金的，应当按第 1</w:t>
      </w:r>
      <w:r>
        <w:rPr>
          <w:rFonts w:hint="eastAsia" w:ascii="Times New Roman" w:hAnsi="Times New Roman" w:eastAsia="仿宋_GB2312"/>
          <w:color w:val="auto"/>
          <w:sz w:val="30"/>
          <w:szCs w:val="32"/>
          <w:highlight w:val="none"/>
          <w:lang w:val="en-US" w:eastAsia="zh-CN"/>
        </w:rPr>
        <w:t>5</w:t>
      </w:r>
      <w:r>
        <w:rPr>
          <w:rFonts w:hint="eastAsia" w:ascii="Times New Roman" w:hAnsi="Times New Roman" w:eastAsia="仿宋_GB2312"/>
          <w:color w:val="auto"/>
          <w:sz w:val="30"/>
          <w:szCs w:val="32"/>
          <w:highlight w:val="none"/>
        </w:rPr>
        <w:t>.</w:t>
      </w:r>
      <w:r>
        <w:rPr>
          <w:rFonts w:hint="eastAsia" w:ascii="Times New Roman" w:hAnsi="Times New Roman" w:eastAsia="仿宋_GB2312"/>
          <w:color w:val="auto"/>
          <w:sz w:val="30"/>
          <w:szCs w:val="32"/>
          <w:highlight w:val="none"/>
          <w:lang w:val="en-US" w:eastAsia="zh-CN"/>
        </w:rPr>
        <w:t>3</w:t>
      </w:r>
      <w:r>
        <w:rPr>
          <w:rFonts w:hint="eastAsia" w:ascii="Times New Roman" w:hAnsi="Times New Roman" w:eastAsia="仿宋_GB2312"/>
          <w:color w:val="auto"/>
          <w:sz w:val="30"/>
          <w:szCs w:val="32"/>
          <w:highlight w:val="none"/>
        </w:rPr>
        <w:t xml:space="preserve"> 款[质量保证金]提供相关文件作为附件；</w:t>
      </w:r>
    </w:p>
    <w:p w14:paraId="74550A91">
      <w:pPr>
        <w:spacing w:line="360" w:lineRule="auto"/>
        <w:ind w:firstLine="600" w:firstLineChars="200"/>
        <w:jc w:val="left"/>
        <w:rPr>
          <w:rFonts w:ascii="Times New Roman" w:hAnsi="Times New Roman" w:eastAsia="仿宋_GB2312"/>
          <w:color w:val="auto"/>
          <w:sz w:val="30"/>
          <w:szCs w:val="32"/>
          <w:highlight w:val="none"/>
        </w:rPr>
      </w:pPr>
      <w:r>
        <w:rPr>
          <w:rFonts w:hint="eastAsia" w:ascii="Times New Roman" w:hAnsi="Times New Roman" w:eastAsia="仿宋_GB2312"/>
          <w:color w:val="auto"/>
          <w:sz w:val="30"/>
          <w:szCs w:val="32"/>
          <w:highlight w:val="none"/>
        </w:rPr>
        <w:t>(7)发包人应支付承包人的合同价款</w:t>
      </w:r>
      <w:r>
        <w:rPr>
          <w:rFonts w:ascii="Times New Roman" w:hAnsi="Times New Roman" w:eastAsia="仿宋_GB2312"/>
          <w:color w:val="auto"/>
          <w:sz w:val="30"/>
          <w:szCs w:val="32"/>
          <w:highlight w:val="none"/>
        </w:rPr>
        <w:t>。</w:t>
      </w:r>
    </w:p>
    <w:p w14:paraId="7C7449CE">
      <w:pPr>
        <w:spacing w:after="120" w:line="360" w:lineRule="auto"/>
        <w:ind w:firstLine="600" w:firstLineChars="200"/>
        <w:outlineLvl w:val="0"/>
        <w:rPr>
          <w:rFonts w:ascii="Times New Roman" w:hAnsi="Times New Roman" w:eastAsia="仿宋_GB2312"/>
          <w:color w:val="auto"/>
          <w:sz w:val="30"/>
          <w:szCs w:val="32"/>
          <w:highlight w:val="none"/>
        </w:rPr>
      </w:pPr>
      <w:r>
        <w:rPr>
          <w:rFonts w:ascii="Times New Roman" w:hAnsi="Times New Roman" w:eastAsia="黑体"/>
          <w:color w:val="auto"/>
          <w:sz w:val="30"/>
          <w:szCs w:val="32"/>
          <w:highlight w:val="none"/>
        </w:rPr>
        <w:t>14.2 竣工结算审核</w:t>
      </w:r>
    </w:p>
    <w:p w14:paraId="2ADC5597">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14.2.1 竣工结算办法</w:t>
      </w:r>
    </w:p>
    <w:p w14:paraId="0D148D1C">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14.2.1.1计量原则</w:t>
      </w:r>
    </w:p>
    <w:p w14:paraId="4D70966D">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按照第12.3.1项〔计量原则〕约定执行。</w:t>
      </w:r>
    </w:p>
    <w:p w14:paraId="210D4968">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14.2.1.2计价原则</w:t>
      </w:r>
    </w:p>
    <w:p w14:paraId="2B45763A">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合同竣工结算价=Σ分部分项工程结算价+Σ措施项目结算价+Σ其他项目结算价±Σ价格调整（如有）±Σ变更、索赔与现场签证结算价±Σ奖励、罚金、违约金及其他费用+Σ规费+Σ税金。</w:t>
      </w:r>
    </w:p>
    <w:p w14:paraId="103B99BB">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具体结算办法如下：</w:t>
      </w:r>
    </w:p>
    <w:p w14:paraId="5766C86A">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（1）分部分项工程：</w:t>
      </w:r>
    </w:p>
    <w:p w14:paraId="61B3F341">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①已标价工程量清单子目综合单价按合同约定无需调整的，以按照竣工图和第12.3.1项〔计量原则〕约定确定的工程量乘以相应的已标价工程量清单子目综合单价确定该部分分部分项工程结算价；</w:t>
      </w:r>
    </w:p>
    <w:p w14:paraId="29BF6BFF">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②已标价工程量清单子目综合单价按第11.3款〔严重不平衡报价引起的调整〕约定需要修正综合单价的，结算工程量超过已标价工程量15%的，超出部分工程量乘以按第11.3款〔严重不平衡报价引起的调整〕约定修正综合单价确定该部分分部分项工程结算价；</w:t>
      </w:r>
    </w:p>
    <w:p w14:paraId="0A71AD8E">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③需要对没有填入综合单价或总额价的子目项目进行扣减的，第12.3.1项〔计量原则〕约定确定的工程量乘以按照10.4.1〔变更估价原则〕（3）目约定的综合单价进行扣减；</w:t>
      </w:r>
    </w:p>
    <w:p w14:paraId="330BE790">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④合同、已标价工程量清单和比选文件另有约定的，按照其约定执行。</w:t>
      </w:r>
    </w:p>
    <w:p w14:paraId="76D311BC">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（2）措施项目：</w:t>
      </w:r>
    </w:p>
    <w:p w14:paraId="00392C53">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①已标价工程量清单范围内以项为计量单位的措施项目费（安全文明施工费除外）包干使用；不以项为计量单位的措施项目费按第14.2.1项〔竣工结算办理办法〕分部分项约定执行。</w:t>
      </w:r>
    </w:p>
    <w:p w14:paraId="60397974">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②工程变更引起施工方案改变使措施项目发生变化的，经监理人、发包人确定后可对按第10.4.3项约定执行。</w:t>
      </w:r>
    </w:p>
    <w:p w14:paraId="47D2DD78">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③安全文明施工费按照《重庆市建设工程安全文明施工费计取及使用管理规定》（渝建发〔2014〕25号）、《重庆市建设工程费用定额》（CQFYDE-2018）、《重庆市城乡建设委员会关于适用增值税新税率调整建设工程计价依据的通知》（渝建〔2019〕143号）的规定进行结算。</w:t>
      </w:r>
    </w:p>
    <w:p w14:paraId="2047EA91">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（3）其他项目：</w:t>
      </w:r>
    </w:p>
    <w:p w14:paraId="70FE6C69">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①材料（工程设备）暂估价：按照第12.3.1项〔计量原则〕约定及对应定额消耗量确定的数量乘以监理人、跟审单位、发包人根据市场行情认质核价确定的价格进行结算。</w:t>
      </w:r>
    </w:p>
    <w:p w14:paraId="245C4E38">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②专业工程暂估价：</w:t>
      </w:r>
    </w:p>
    <w:p w14:paraId="2E0FF0CB">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1）对于不属于依法必须招标的暂估价项目：按发包人审定的价格进行结算。</w:t>
      </w:r>
    </w:p>
    <w:p w14:paraId="29C0C640">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2）对于依法必须招标的暂估价项目：达到招标规模标准的暂估价内容，包括专业工程暂估价和材料设备暂估价均应招标确定，并按暂估价比选文件约定结算。</w:t>
      </w:r>
    </w:p>
    <w:p w14:paraId="1E59BBFD">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3）总承包服务费：总承包服务费包干使用，结算时不作调整。</w:t>
      </w:r>
    </w:p>
    <w:p w14:paraId="2CF2CC6B">
      <w:pPr>
        <w:spacing w:line="360" w:lineRule="auto"/>
        <w:ind w:firstLine="300" w:firstLineChars="1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（4）价格调整：按照第11条〔价格调整〕约定约定执行。</w:t>
      </w:r>
    </w:p>
    <w:p w14:paraId="6A65E2D3">
      <w:pPr>
        <w:spacing w:line="360" w:lineRule="auto"/>
        <w:ind w:firstLine="300" w:firstLineChars="1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（5）</w:t>
      </w:r>
      <w:bookmarkStart w:id="1122" w:name="_GoBack"/>
      <w:bookmarkEnd w:id="1122"/>
      <w:r>
        <w:rPr>
          <w:rFonts w:hint="eastAsia" w:ascii="Times New Roman" w:hAnsi="Times New Roman" w:eastAsia="仿宋_GB2312" w:cs="Times New Roman"/>
          <w:color w:val="auto"/>
          <w:sz w:val="30"/>
          <w:szCs w:val="32"/>
          <w:highlight w:val="none"/>
        </w:rPr>
        <w:t>工程变更、索赔与现场签证：</w:t>
      </w:r>
    </w:p>
    <w:p w14:paraId="3C3733BA">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1）工程变更：按照第10.4.1项〔变更估价原则〕约定确定为总价包干的，按审定包干总价计入结算；其余项目按照有效的竣工结算资料和第12.3.1项〔计量原则〕约定确定的工程量乘以相应的按照第10.4.1项〔变更估价原则〕约定确定综合单价来确定该部分结算价。</w:t>
      </w:r>
    </w:p>
    <w:p w14:paraId="1DD11250">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2）索赔：按照第10.4.1项〔变更估价原则〕和第14.2.1项〔竣工结算办法〕约定执行。</w:t>
      </w:r>
    </w:p>
    <w:p w14:paraId="33F3FA32">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3）现场签证：按照第10.4.1项〔变更估价原则〕和第14.2.1项〔竣工结算办法〕约定执行。</w:t>
      </w:r>
    </w:p>
    <w:p w14:paraId="277D1B2F">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（6）奖励、罚金、违约金及其他费用：按实进行结算。</w:t>
      </w:r>
    </w:p>
    <w:p w14:paraId="03933160">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（7）规费：已标价工程量清单中规费费用按《重庆市建设工程费用定额》（CQFYDE-2018）执行。</w:t>
      </w:r>
    </w:p>
    <w:p w14:paraId="5709ACBE">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8）税金：包含增值税、城市维护建设税、教育费附加、地方教育附加以及环境保护税。其中增值税按《重庆市建设工程费用定额》（CQFYDE-2018）、《重庆市城乡建设委员会关于适用增值税新税率调整建设工程计价依据的通知》（渝建〔2019〕143号）规定执行，环境保护税按实结算。</w:t>
      </w:r>
    </w:p>
    <w:p w14:paraId="1656D55C">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14.2.1.3竣工结算价</w:t>
      </w:r>
    </w:p>
    <w:p w14:paraId="6732F263">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以发包人会同跟审单位、监理人、承包人根据有效资料共同确定竣工结算金额作为合同竣工结算价。</w:t>
      </w:r>
    </w:p>
    <w:p w14:paraId="218D38D1">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14.2.2 竣工结算审核期限</w:t>
      </w:r>
    </w:p>
    <w:p w14:paraId="72625410">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监理人审核竣工付款申请单的期限：不超过14日。</w:t>
      </w:r>
    </w:p>
    <w:p w14:paraId="5CB39501">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发包人审核竣工付款申请单的期限：不超过14日。</w:t>
      </w:r>
    </w:p>
    <w:p w14:paraId="268B3338">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发包人完成竣工付款的期限：完成竣工付款申请单审核后28天内。</w:t>
      </w:r>
    </w:p>
    <w:p w14:paraId="0213C5DD">
      <w:pPr>
        <w:spacing w:line="360" w:lineRule="auto"/>
        <w:ind w:firstLine="600" w:firstLineChars="200"/>
        <w:jc w:val="left"/>
        <w:rPr>
          <w:rFonts w:hint="eastAsia"/>
          <w:color w:val="auto"/>
          <w:highlight w:val="none"/>
        </w:rPr>
      </w:pPr>
      <w:r>
        <w:rPr>
          <w:rFonts w:hint="eastAsia" w:ascii="Times New Roman" w:hAnsi="Times New Roman" w:eastAsia="仿宋_GB2312" w:cs="Times New Roman"/>
          <w:color w:val="auto"/>
          <w:sz w:val="30"/>
          <w:szCs w:val="32"/>
          <w:highlight w:val="none"/>
        </w:rPr>
        <w:t>关于竣工付款证书异议部分复核的方式和程序： 按照第20条〔争议解决〕约定处理。</w:t>
      </w:r>
    </w:p>
    <w:p w14:paraId="323FA041">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14.4 最终结清</w:t>
      </w:r>
    </w:p>
    <w:p w14:paraId="560743DF">
      <w:pPr>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14.4.1 最终结清申请单</w:t>
      </w:r>
    </w:p>
    <w:p w14:paraId="63E85B59">
      <w:pPr>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承包人提交最终结清申请单的份数：</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val="en-US" w:eastAsia="zh-CN"/>
        </w:rPr>
        <w:t>3份</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w:t>
      </w:r>
    </w:p>
    <w:p w14:paraId="71D9873A">
      <w:pPr>
        <w:spacing w:line="360" w:lineRule="auto"/>
        <w:ind w:firstLine="600" w:firstLineChars="200"/>
        <w:jc w:val="left"/>
        <w:rPr>
          <w:rFonts w:ascii="Times New Roman" w:hAnsi="Times New Roman" w:eastAsia="仿宋_GB2312"/>
          <w:color w:val="auto"/>
          <w:sz w:val="30"/>
          <w:szCs w:val="32"/>
          <w:highlight w:val="none"/>
          <w:u w:val="single"/>
        </w:rPr>
      </w:pPr>
      <w:r>
        <w:rPr>
          <w:rFonts w:ascii="Times New Roman" w:hAnsi="Times New Roman" w:eastAsia="仿宋_GB2312"/>
          <w:color w:val="auto"/>
          <w:kern w:val="0"/>
          <w:sz w:val="30"/>
          <w:szCs w:val="32"/>
          <w:highlight w:val="none"/>
        </w:rPr>
        <w:t>承包人提交最终结算申请单的期限：</w:t>
      </w:r>
      <w:r>
        <w:rPr>
          <w:rFonts w:hint="eastAsia" w:ascii="Times New Roman" w:hAnsi="Times New Roman" w:eastAsia="仿宋_GB2312"/>
          <w:color w:val="auto"/>
          <w:kern w:val="0"/>
          <w:sz w:val="30"/>
          <w:szCs w:val="32"/>
          <w:highlight w:val="none"/>
          <w:u w:val="single"/>
        </w:rPr>
        <w:t>在缺陷责任期终止证书颁发后的28天内</w:t>
      </w:r>
      <w:r>
        <w:rPr>
          <w:rFonts w:ascii="Times New Roman" w:hAnsi="Times New Roman" w:eastAsia="仿宋_GB2312"/>
          <w:color w:val="auto"/>
          <w:sz w:val="30"/>
          <w:szCs w:val="32"/>
          <w:highlight w:val="none"/>
          <w:u w:val="single"/>
        </w:rPr>
        <w:t xml:space="preserve">。 </w:t>
      </w:r>
    </w:p>
    <w:p w14:paraId="20926263">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14.4.2 最终结清证书和支付</w:t>
      </w:r>
    </w:p>
    <w:p w14:paraId="0A2665FD">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（1）发包人完成最终结清申请单的</w:t>
      </w:r>
      <w:r>
        <w:rPr>
          <w:rFonts w:hint="eastAsia" w:ascii="Times New Roman" w:hAnsi="Times New Roman" w:eastAsia="仿宋_GB2312"/>
          <w:color w:val="auto"/>
          <w:sz w:val="30"/>
          <w:szCs w:val="32"/>
          <w:highlight w:val="none"/>
        </w:rPr>
        <w:t>审批</w:t>
      </w:r>
      <w:r>
        <w:rPr>
          <w:rFonts w:ascii="Times New Roman" w:hAnsi="Times New Roman" w:eastAsia="仿宋_GB2312"/>
          <w:color w:val="auto"/>
          <w:sz w:val="30"/>
          <w:szCs w:val="32"/>
          <w:highlight w:val="none"/>
        </w:rPr>
        <w:t>并颁发最终结清证书的期限：</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在收到承包人提交的最终结清申请单后 14天内完成审批并向承包人颁发最终结清证书</w:t>
      </w:r>
      <w:r>
        <w:rPr>
          <w:rFonts w:ascii="Times New Roman" w:hAnsi="Times New Roman" w:eastAsia="仿宋_GB2312"/>
          <w:color w:val="auto"/>
          <w:sz w:val="30"/>
          <w:szCs w:val="32"/>
          <w:highlight w:val="none"/>
        </w:rPr>
        <w:t>。</w:t>
      </w:r>
    </w:p>
    <w:p w14:paraId="4A67C579">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本条补充14.5款：</w:t>
      </w:r>
    </w:p>
    <w:p w14:paraId="69678F9E">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14.5 逾期办理或不配合办理竣工结算的处理</w:t>
      </w:r>
    </w:p>
    <w:p w14:paraId="46087734">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有下列情形之一的，视为承包人放弃与发包人共同办理竣工结算的权利，发包人有权会同跟审单位、监理人根据有效资料共同确定竣工结算金额。</w:t>
      </w:r>
    </w:p>
    <w:p w14:paraId="04CD9162">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（1）承包人逾期未报送竣工结算资料，亦未获得发包人批准延期报送，经发包人两次书面催告仍未在限期内报送的；</w:t>
      </w:r>
    </w:p>
    <w:p w14:paraId="33FCDB94">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2）承包人在接到监理人或发包人对竣工结算申请单提出的审核意见后，未在限期内按监理人或发包人提出的合理要求补充资料和（或）修改竣工结算资料，亦未获得发包人批准延期报送，经发包人两次书面催告仍未在限期内报送的；</w:t>
      </w:r>
    </w:p>
    <w:p w14:paraId="20D62F95">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（3）承包人不配合发包人、跟审单位、监理人、发包人委托的工程造价咨询服务单位办理竣工结算的，经发包人两次书面函告仍未改正的。</w:t>
      </w:r>
    </w:p>
    <w:p w14:paraId="72E6FB1A">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（4）</w:t>
      </w:r>
      <w:r>
        <w:rPr>
          <w:rFonts w:hint="eastAsia" w:ascii="Times New Roman" w:hAnsi="Times New Roman" w:eastAsia="仿宋_GB2312" w:cs="Times New Roman"/>
          <w:color w:val="auto"/>
          <w:sz w:val="30"/>
          <w:szCs w:val="32"/>
          <w:highlight w:val="none"/>
          <w:u w:val="single"/>
        </w:rPr>
        <w:t xml:space="preserve">        </w:t>
      </w:r>
      <w:r>
        <w:rPr>
          <w:rFonts w:hint="eastAsia" w:ascii="Times New Roman" w:hAnsi="Times New Roman" w:eastAsia="仿宋_GB2312" w:cs="Times New Roman"/>
          <w:color w:val="auto"/>
          <w:sz w:val="30"/>
          <w:szCs w:val="32"/>
          <w:highlight w:val="none"/>
        </w:rPr>
        <w:t>。</w:t>
      </w:r>
    </w:p>
    <w:p w14:paraId="76C0C691">
      <w:pPr>
        <w:spacing w:line="360" w:lineRule="auto"/>
        <w:ind w:firstLine="600" w:firstLineChars="200"/>
        <w:jc w:val="left"/>
        <w:rPr>
          <w:rFonts w:hint="eastAsia" w:ascii="Times New Roman" w:hAnsi="Times New Roman" w:eastAsia="仿宋_GB2312" w:cs="Times New Roman"/>
          <w:color w:val="auto"/>
          <w:sz w:val="30"/>
          <w:szCs w:val="32"/>
          <w:highlight w:val="none"/>
        </w:rPr>
      </w:pPr>
      <w:r>
        <w:rPr>
          <w:rFonts w:hint="eastAsia" w:ascii="Times New Roman" w:hAnsi="Times New Roman" w:eastAsia="仿宋_GB2312" w:cs="Times New Roman"/>
          <w:color w:val="auto"/>
          <w:sz w:val="30"/>
          <w:szCs w:val="32"/>
          <w:highlight w:val="none"/>
        </w:rPr>
        <w:t>发包人应在竣工结算定案表确定后28天内，以书面函件形式将竣工结算定案表函告承包人，该定案表自送达之日起生效。该书面函件应采用直接送达方式送达，双方应办理书面签收手续，承包人实际签收日期为送达之日；若承包人拒绝签收的，视为已经送达，以该书面函件载明的签发日期为送达之日。</w:t>
      </w:r>
    </w:p>
    <w:bookmarkEnd w:id="861"/>
    <w:bookmarkEnd w:id="862"/>
    <w:bookmarkEnd w:id="863"/>
    <w:bookmarkEnd w:id="864"/>
    <w:bookmarkEnd w:id="865"/>
    <w:bookmarkEnd w:id="866"/>
    <w:bookmarkEnd w:id="867"/>
    <w:bookmarkEnd w:id="873"/>
    <w:p w14:paraId="654D9DD5">
      <w:pPr>
        <w:pStyle w:val="6"/>
        <w:spacing w:before="120" w:after="120" w:line="360" w:lineRule="auto"/>
        <w:rPr>
          <w:rFonts w:ascii="Times New Roman" w:hAnsi="Times New Roman" w:eastAsia="黑体"/>
          <w:b w:val="0"/>
          <w:color w:val="auto"/>
          <w:sz w:val="32"/>
          <w:szCs w:val="32"/>
          <w:highlight w:val="none"/>
        </w:rPr>
      </w:pPr>
      <w:bookmarkStart w:id="875" w:name="_Toc351203647"/>
      <w:bookmarkStart w:id="876" w:name="_Toc267251483"/>
      <w:bookmarkStart w:id="877" w:name="_Toc267251484"/>
      <w:bookmarkStart w:id="878" w:name="_Toc267251482"/>
      <w:bookmarkStart w:id="879" w:name="_Toc267251485"/>
      <w:bookmarkStart w:id="880" w:name="_Toc267251488"/>
      <w:bookmarkStart w:id="881" w:name="_Toc267251486"/>
      <w:bookmarkStart w:id="882" w:name="_Toc267251489"/>
      <w:bookmarkStart w:id="883" w:name="_Toc267251490"/>
      <w:bookmarkStart w:id="884" w:name="_Toc267251495"/>
      <w:bookmarkStart w:id="885" w:name="_Toc267251493"/>
      <w:bookmarkStart w:id="886" w:name="_Toc267251491"/>
      <w:bookmarkStart w:id="887" w:name="_Toc267251502"/>
      <w:bookmarkStart w:id="888" w:name="_Toc267251501"/>
      <w:bookmarkStart w:id="889" w:name="_Toc267251503"/>
      <w:bookmarkStart w:id="890" w:name="_Toc267251497"/>
      <w:bookmarkStart w:id="891" w:name="_Toc267251492"/>
      <w:bookmarkStart w:id="892" w:name="_Toc267251494"/>
      <w:bookmarkStart w:id="893" w:name="_Toc267251496"/>
      <w:bookmarkStart w:id="894" w:name="_Toc267251499"/>
      <w:bookmarkStart w:id="895" w:name="_Toc267251498"/>
      <w:bookmarkStart w:id="896" w:name="_Toc267251506"/>
      <w:bookmarkStart w:id="897" w:name="_Toc267251504"/>
      <w:bookmarkStart w:id="898" w:name="_Toc267251507"/>
      <w:bookmarkStart w:id="899" w:name="_Toc267251508"/>
      <w:bookmarkStart w:id="900" w:name="_Toc267251515"/>
      <w:bookmarkStart w:id="901" w:name="_Toc267251511"/>
      <w:bookmarkStart w:id="902" w:name="_Toc267251509"/>
      <w:bookmarkStart w:id="903" w:name="_Toc267251514"/>
      <w:bookmarkStart w:id="904" w:name="_Toc267251513"/>
      <w:bookmarkStart w:id="905" w:name="_Toc267251510"/>
      <w:r>
        <w:rPr>
          <w:rFonts w:ascii="Times New Roman" w:hAnsi="Times New Roman" w:eastAsia="黑体"/>
          <w:b w:val="0"/>
          <w:color w:val="auto"/>
          <w:sz w:val="32"/>
          <w:szCs w:val="32"/>
          <w:highlight w:val="none"/>
        </w:rPr>
        <w:t>15. 缺陷责任期与保修</w:t>
      </w:r>
      <w:bookmarkEnd w:id="875"/>
    </w:p>
    <w:p w14:paraId="7639869F">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15.2缺陷责任期</w:t>
      </w:r>
      <w:bookmarkEnd w:id="876"/>
    </w:p>
    <w:p w14:paraId="66864444">
      <w:pPr>
        <w:spacing w:line="360" w:lineRule="auto"/>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缺陷责任期的具体期限：</w:t>
      </w:r>
      <w:r>
        <w:rPr>
          <w:rFonts w:hint="eastAsia" w:ascii="Times New Roman" w:hAnsi="Times New Roman" w:eastAsia="仿宋_GB2312"/>
          <w:color w:val="auto"/>
          <w:sz w:val="30"/>
          <w:szCs w:val="32"/>
          <w:highlight w:val="none"/>
          <w:u w:val="single"/>
        </w:rPr>
        <w:t>缺陷责任期为</w:t>
      </w:r>
      <w:r>
        <w:rPr>
          <w:rFonts w:hint="eastAsia" w:eastAsia="仿宋_GB2312"/>
          <w:color w:val="auto"/>
          <w:sz w:val="30"/>
          <w:szCs w:val="32"/>
          <w:highlight w:val="none"/>
          <w:u w:val="single"/>
          <w:lang w:val="en-US" w:eastAsia="zh-CN"/>
        </w:rPr>
        <w:t>12</w:t>
      </w:r>
      <w:r>
        <w:rPr>
          <w:rFonts w:hint="eastAsia" w:ascii="Times New Roman" w:hAnsi="Times New Roman" w:eastAsia="仿宋_GB2312"/>
          <w:color w:val="auto"/>
          <w:sz w:val="30"/>
          <w:szCs w:val="32"/>
          <w:highlight w:val="none"/>
          <w:u w:val="single"/>
        </w:rPr>
        <w:t>个月</w:t>
      </w:r>
      <w:r>
        <w:rPr>
          <w:rFonts w:ascii="Times New Roman" w:hAnsi="Times New Roman" w:eastAsia="仿宋_GB2312"/>
          <w:color w:val="auto"/>
          <w:sz w:val="30"/>
          <w:szCs w:val="32"/>
          <w:highlight w:val="none"/>
          <w:u w:val="single"/>
        </w:rPr>
        <w:t>。</w:t>
      </w:r>
    </w:p>
    <w:p w14:paraId="78A660C1">
      <w:pPr>
        <w:spacing w:after="120" w:line="360" w:lineRule="auto"/>
        <w:ind w:firstLine="600" w:firstLineChars="200"/>
        <w:outlineLvl w:val="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15.3 质量保证金</w:t>
      </w:r>
    </w:p>
    <w:p w14:paraId="5B9C7C81">
      <w:pPr>
        <w:spacing w:line="360" w:lineRule="auto"/>
        <w:ind w:firstLine="600" w:firstLineChars="200"/>
        <w:jc w:val="left"/>
        <w:rPr>
          <w:rFonts w:eastAsia="仿宋_GB2312"/>
          <w:color w:val="auto"/>
          <w:sz w:val="30"/>
          <w:szCs w:val="32"/>
          <w:highlight w:val="none"/>
        </w:rPr>
      </w:pPr>
      <w:r>
        <w:rPr>
          <w:rFonts w:hint="eastAsia" w:ascii="Times New Roman" w:hAnsi="Times New Roman" w:eastAsia="仿宋_GB2312"/>
          <w:color w:val="auto"/>
          <w:sz w:val="30"/>
          <w:szCs w:val="32"/>
          <w:highlight w:val="none"/>
        </w:rPr>
        <w:t>关于是否扣留质量保证金的约定：</w:t>
      </w:r>
      <w:r>
        <w:rPr>
          <w:rFonts w:ascii="Times New Roman" w:hAnsi="Times New Roman" w:eastAsia="仿宋_GB2312"/>
          <w:color w:val="auto"/>
          <w:sz w:val="30"/>
          <w:szCs w:val="30"/>
          <w:highlight w:val="none"/>
          <w:u w:val="single"/>
        </w:rPr>
        <w:t xml:space="preserve"> </w:t>
      </w:r>
      <w:r>
        <w:rPr>
          <w:rFonts w:hint="eastAsia" w:ascii="Times New Roman" w:hAnsi="Times New Roman" w:eastAsia="仿宋_GB2312"/>
          <w:color w:val="auto"/>
          <w:sz w:val="30"/>
          <w:szCs w:val="30"/>
          <w:highlight w:val="none"/>
          <w:u w:val="single"/>
        </w:rPr>
        <w:t>扣留质量保证金</w:t>
      </w:r>
      <w:r>
        <w:rPr>
          <w:rFonts w:ascii="Times New Roman" w:hAnsi="Times New Roman" w:eastAsia="仿宋_GB2312"/>
          <w:color w:val="auto"/>
          <w:sz w:val="30"/>
          <w:szCs w:val="32"/>
          <w:highlight w:val="none"/>
        </w:rPr>
        <w:t>。</w:t>
      </w:r>
      <w:r>
        <w:rPr>
          <w:rFonts w:hint="eastAsia" w:eastAsia="仿宋_GB2312"/>
          <w:color w:val="auto"/>
          <w:sz w:val="30"/>
          <w:szCs w:val="32"/>
          <w:highlight w:val="none"/>
        </w:rPr>
        <w:t>在工程项目竣工前，承包人按专用合同条款第3.7条提供履约担保的，发包人不得同时预留工程质量保证金。</w:t>
      </w:r>
    </w:p>
    <w:p w14:paraId="0D9C999D">
      <w:pPr>
        <w:spacing w:line="360" w:lineRule="auto"/>
        <w:ind w:firstLine="600" w:firstLineChars="200"/>
        <w:jc w:val="left"/>
        <w:rPr>
          <w:rFonts w:hint="eastAsia" w:ascii="Times New Roman" w:hAnsi="Times New Roman" w:eastAsia="仿宋_GB2312"/>
          <w:color w:val="auto"/>
          <w:sz w:val="30"/>
          <w:szCs w:val="32"/>
          <w:highlight w:val="none"/>
        </w:rPr>
      </w:pPr>
    </w:p>
    <w:p w14:paraId="32C90ED4">
      <w:pPr>
        <w:spacing w:line="360" w:lineRule="auto"/>
        <w:ind w:firstLine="600" w:firstLineChars="200"/>
        <w:jc w:val="left"/>
        <w:outlineLvl w:val="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 xml:space="preserve">15.3.1 </w:t>
      </w:r>
      <w:r>
        <w:rPr>
          <w:rFonts w:hint="eastAsia" w:ascii="Times New Roman" w:hAnsi="Times New Roman" w:eastAsia="仿宋_GB2312"/>
          <w:color w:val="auto"/>
          <w:sz w:val="30"/>
          <w:szCs w:val="32"/>
          <w:highlight w:val="none"/>
        </w:rPr>
        <w:t>承包人提供</w:t>
      </w:r>
      <w:r>
        <w:rPr>
          <w:rFonts w:ascii="Times New Roman" w:hAnsi="Times New Roman" w:eastAsia="仿宋_GB2312"/>
          <w:color w:val="auto"/>
          <w:sz w:val="30"/>
          <w:szCs w:val="32"/>
          <w:highlight w:val="none"/>
        </w:rPr>
        <w:t>质量保证金的</w:t>
      </w:r>
      <w:r>
        <w:rPr>
          <w:rFonts w:hint="eastAsia" w:ascii="Times New Roman" w:hAnsi="Times New Roman" w:eastAsia="仿宋_GB2312"/>
          <w:color w:val="auto"/>
          <w:sz w:val="30"/>
          <w:szCs w:val="32"/>
          <w:highlight w:val="none"/>
        </w:rPr>
        <w:t>方</w:t>
      </w:r>
      <w:r>
        <w:rPr>
          <w:rFonts w:ascii="Times New Roman" w:hAnsi="Times New Roman" w:eastAsia="仿宋_GB2312"/>
          <w:color w:val="auto"/>
          <w:sz w:val="30"/>
          <w:szCs w:val="32"/>
          <w:highlight w:val="none"/>
        </w:rPr>
        <w:t>式</w:t>
      </w:r>
    </w:p>
    <w:p w14:paraId="0C1905EB">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质量保证金采用以下第</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kern w:val="0"/>
          <w:sz w:val="30"/>
          <w:szCs w:val="32"/>
          <w:highlight w:val="none"/>
          <w:u w:val="single"/>
        </w:rPr>
        <w:t>（2）</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种方式：</w:t>
      </w:r>
    </w:p>
    <w:p w14:paraId="1C4081B8">
      <w:pPr>
        <w:autoSpaceDE w:val="0"/>
        <w:autoSpaceDN w:val="0"/>
        <w:adjustRightInd w:val="0"/>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（1）质量保证金保函，保证金额为：</w:t>
      </w:r>
      <w:r>
        <w:rPr>
          <w:rFonts w:ascii="Times New Roman" w:hAnsi="Times New Roman" w:eastAsia="仿宋_GB2312"/>
          <w:color w:val="auto"/>
          <w:kern w:val="0"/>
          <w:sz w:val="30"/>
          <w:szCs w:val="32"/>
          <w:highlight w:val="none"/>
          <w:u w:val="single"/>
        </w:rPr>
        <w:t xml:space="preserve">   </w:t>
      </w:r>
      <w:r>
        <w:rPr>
          <w:rFonts w:hint="eastAsia" w:ascii="Times New Roman" w:hAnsi="Times New Roman" w:eastAsia="仿宋_GB2312"/>
          <w:color w:val="auto"/>
          <w:kern w:val="0"/>
          <w:sz w:val="30"/>
          <w:szCs w:val="32"/>
          <w:highlight w:val="none"/>
          <w:u w:val="single"/>
        </w:rPr>
        <w:t xml:space="preserve">            </w:t>
      </w:r>
      <w:r>
        <w:rPr>
          <w:rFonts w:ascii="Times New Roman" w:hAnsi="Times New Roman" w:eastAsia="仿宋_GB2312"/>
          <w:color w:val="auto"/>
          <w:kern w:val="0"/>
          <w:sz w:val="30"/>
          <w:szCs w:val="32"/>
          <w:highlight w:val="none"/>
          <w:u w:val="single"/>
        </w:rPr>
        <w:t xml:space="preserve">    </w:t>
      </w:r>
      <w:r>
        <w:rPr>
          <w:rFonts w:ascii="Times New Roman" w:hAnsi="Times New Roman" w:eastAsia="仿宋_GB2312"/>
          <w:color w:val="auto"/>
          <w:kern w:val="0"/>
          <w:sz w:val="30"/>
          <w:szCs w:val="32"/>
          <w:highlight w:val="none"/>
        </w:rPr>
        <w:t xml:space="preserve">； </w:t>
      </w:r>
    </w:p>
    <w:p w14:paraId="429AD2FF">
      <w:pPr>
        <w:autoSpaceDE w:val="0"/>
        <w:autoSpaceDN w:val="0"/>
        <w:adjustRightInd w:val="0"/>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（2）</w:t>
      </w:r>
      <w:r>
        <w:rPr>
          <w:rFonts w:ascii="Times New Roman" w:hAnsi="Times New Roman" w:eastAsia="仿宋_GB2312"/>
          <w:color w:val="auto"/>
          <w:kern w:val="0"/>
          <w:sz w:val="30"/>
          <w:szCs w:val="32"/>
          <w:highlight w:val="none"/>
          <w:u w:val="single"/>
        </w:rPr>
        <w:t xml:space="preserve">   </w:t>
      </w:r>
      <w:r>
        <w:rPr>
          <w:rFonts w:hint="eastAsia" w:ascii="Times New Roman" w:hAnsi="Times New Roman" w:eastAsia="仿宋_GB2312"/>
          <w:color w:val="auto"/>
          <w:kern w:val="0"/>
          <w:sz w:val="30"/>
          <w:szCs w:val="32"/>
          <w:highlight w:val="none"/>
          <w:u w:val="single"/>
          <w:lang w:val="en-US" w:eastAsia="zh-CN"/>
        </w:rPr>
        <w:t>3</w:t>
      </w:r>
      <w:r>
        <w:rPr>
          <w:rFonts w:ascii="Times New Roman" w:hAnsi="Times New Roman" w:eastAsia="仿宋_GB2312"/>
          <w:color w:val="auto"/>
          <w:kern w:val="0"/>
          <w:sz w:val="30"/>
          <w:szCs w:val="32"/>
          <w:highlight w:val="none"/>
          <w:u w:val="single"/>
        </w:rPr>
        <w:t xml:space="preserve">  </w:t>
      </w:r>
      <w:r>
        <w:rPr>
          <w:rFonts w:ascii="Times New Roman" w:hAnsi="Times New Roman" w:eastAsia="仿宋_GB2312"/>
          <w:color w:val="auto"/>
          <w:kern w:val="0"/>
          <w:sz w:val="30"/>
          <w:szCs w:val="32"/>
          <w:highlight w:val="none"/>
        </w:rPr>
        <w:t>%的工程款；</w:t>
      </w:r>
    </w:p>
    <w:p w14:paraId="35C81EDF">
      <w:pPr>
        <w:autoSpaceDE w:val="0"/>
        <w:autoSpaceDN w:val="0"/>
        <w:adjustRightInd w:val="0"/>
        <w:spacing w:line="360" w:lineRule="auto"/>
        <w:ind w:firstLine="600" w:firstLineChars="200"/>
        <w:jc w:val="left"/>
        <w:rPr>
          <w:rFonts w:hint="eastAsia"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（3）其他</w:t>
      </w:r>
      <w:r>
        <w:rPr>
          <w:rFonts w:hint="eastAsia" w:ascii="Times New Roman" w:hAnsi="Times New Roman" w:eastAsia="仿宋_GB2312"/>
          <w:color w:val="auto"/>
          <w:kern w:val="0"/>
          <w:sz w:val="30"/>
          <w:szCs w:val="32"/>
          <w:highlight w:val="none"/>
        </w:rPr>
        <w:t>方</w:t>
      </w:r>
      <w:r>
        <w:rPr>
          <w:rFonts w:ascii="Times New Roman" w:hAnsi="Times New Roman" w:eastAsia="仿宋_GB2312"/>
          <w:color w:val="auto"/>
          <w:kern w:val="0"/>
          <w:sz w:val="30"/>
          <w:szCs w:val="32"/>
          <w:highlight w:val="none"/>
        </w:rPr>
        <w:t>式:</w:t>
      </w:r>
      <w:r>
        <w:rPr>
          <w:rFonts w:ascii="Times New Roman" w:hAnsi="Times New Roman" w:eastAsia="仿宋_GB2312"/>
          <w:color w:val="auto"/>
          <w:kern w:val="0"/>
          <w:sz w:val="30"/>
          <w:szCs w:val="32"/>
          <w:highlight w:val="none"/>
          <w:u w:val="single"/>
        </w:rPr>
        <w:t xml:space="preserve">          </w:t>
      </w:r>
      <w:r>
        <w:rPr>
          <w:rFonts w:hint="eastAsia" w:ascii="Times New Roman" w:hAnsi="Times New Roman" w:eastAsia="仿宋_GB2312"/>
          <w:color w:val="auto"/>
          <w:kern w:val="0"/>
          <w:sz w:val="30"/>
          <w:szCs w:val="32"/>
          <w:highlight w:val="none"/>
          <w:u w:val="single"/>
        </w:rPr>
        <w:t xml:space="preserve">                       </w:t>
      </w:r>
      <w:r>
        <w:rPr>
          <w:rFonts w:ascii="Times New Roman" w:hAnsi="Times New Roman" w:eastAsia="仿宋_GB2312"/>
          <w:color w:val="auto"/>
          <w:kern w:val="0"/>
          <w:sz w:val="30"/>
          <w:szCs w:val="32"/>
          <w:highlight w:val="none"/>
          <w:u w:val="single"/>
        </w:rPr>
        <w:t xml:space="preserve">      </w:t>
      </w:r>
      <w:r>
        <w:rPr>
          <w:rFonts w:ascii="Times New Roman" w:hAnsi="Times New Roman" w:eastAsia="仿宋_GB2312"/>
          <w:color w:val="auto"/>
          <w:kern w:val="0"/>
          <w:sz w:val="30"/>
          <w:szCs w:val="32"/>
          <w:highlight w:val="none"/>
        </w:rPr>
        <w:t>。</w:t>
      </w:r>
    </w:p>
    <w:p w14:paraId="43806C65">
      <w:pPr>
        <w:spacing w:line="360" w:lineRule="auto"/>
        <w:ind w:firstLine="600" w:firstLineChars="200"/>
        <w:jc w:val="left"/>
        <w:outlineLvl w:val="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 xml:space="preserve">15.3.2 质量保证金的扣留 </w:t>
      </w:r>
    </w:p>
    <w:p w14:paraId="30CC377B">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质量保证金的扣留采取以下第</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kern w:val="0"/>
          <w:sz w:val="30"/>
          <w:szCs w:val="32"/>
          <w:highlight w:val="none"/>
          <w:u w:val="single"/>
        </w:rPr>
        <w:t>（2）</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种方式：</w:t>
      </w:r>
    </w:p>
    <w:p w14:paraId="59916224">
      <w:pPr>
        <w:autoSpaceDE w:val="0"/>
        <w:autoSpaceDN w:val="0"/>
        <w:adjustRightInd w:val="0"/>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（1）在支付工程进度款时逐次扣留，在此情形下，质量保证金的计算基数不包括预付款的支付、扣回以及价格调整的金额；</w:t>
      </w:r>
    </w:p>
    <w:p w14:paraId="5E6B6569">
      <w:pPr>
        <w:autoSpaceDE w:val="0"/>
        <w:autoSpaceDN w:val="0"/>
        <w:adjustRightInd w:val="0"/>
        <w:spacing w:line="360" w:lineRule="auto"/>
        <w:ind w:firstLine="600" w:firstLineChars="200"/>
        <w:jc w:val="left"/>
        <w:outlineLvl w:val="0"/>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（2）工程竣工结算时一次性扣留质量保证金；</w:t>
      </w:r>
    </w:p>
    <w:p w14:paraId="2ED87D45">
      <w:pPr>
        <w:autoSpaceDE w:val="0"/>
        <w:autoSpaceDN w:val="0"/>
        <w:adjustRightInd w:val="0"/>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（3）其他扣留方式:</w:t>
      </w:r>
      <w:r>
        <w:rPr>
          <w:rFonts w:ascii="Times New Roman" w:hAnsi="Times New Roman" w:eastAsia="仿宋_GB2312"/>
          <w:color w:val="auto"/>
          <w:kern w:val="0"/>
          <w:sz w:val="30"/>
          <w:szCs w:val="32"/>
          <w:highlight w:val="none"/>
          <w:u w:val="single"/>
        </w:rPr>
        <w:t xml:space="preserve">             </w:t>
      </w:r>
      <w:r>
        <w:rPr>
          <w:rFonts w:hint="eastAsia" w:ascii="Times New Roman" w:hAnsi="Times New Roman" w:eastAsia="仿宋_GB2312"/>
          <w:color w:val="auto"/>
          <w:kern w:val="0"/>
          <w:sz w:val="30"/>
          <w:szCs w:val="32"/>
          <w:highlight w:val="none"/>
          <w:u w:val="single"/>
        </w:rPr>
        <w:t xml:space="preserve">   </w:t>
      </w:r>
      <w:r>
        <w:rPr>
          <w:rFonts w:ascii="Times New Roman" w:hAnsi="Times New Roman" w:eastAsia="仿宋_GB2312"/>
          <w:color w:val="auto"/>
          <w:kern w:val="0"/>
          <w:sz w:val="30"/>
          <w:szCs w:val="32"/>
          <w:highlight w:val="none"/>
          <w:u w:val="single"/>
        </w:rPr>
        <w:t xml:space="preserve">  </w:t>
      </w:r>
      <w:r>
        <w:rPr>
          <w:rFonts w:hint="eastAsia" w:ascii="Times New Roman" w:hAnsi="Times New Roman" w:eastAsia="仿宋_GB2312"/>
          <w:color w:val="auto"/>
          <w:kern w:val="0"/>
          <w:sz w:val="30"/>
          <w:szCs w:val="32"/>
          <w:highlight w:val="none"/>
          <w:u w:val="single"/>
        </w:rPr>
        <w:t xml:space="preserve">               </w:t>
      </w:r>
      <w:r>
        <w:rPr>
          <w:rFonts w:ascii="Times New Roman" w:hAnsi="Times New Roman" w:eastAsia="仿宋_GB2312"/>
          <w:color w:val="auto"/>
          <w:kern w:val="0"/>
          <w:sz w:val="30"/>
          <w:szCs w:val="32"/>
          <w:highlight w:val="none"/>
          <w:u w:val="single"/>
        </w:rPr>
        <w:t xml:space="preserve">    </w:t>
      </w:r>
      <w:r>
        <w:rPr>
          <w:rFonts w:ascii="Times New Roman" w:hAnsi="Times New Roman" w:eastAsia="仿宋_GB2312"/>
          <w:color w:val="auto"/>
          <w:kern w:val="0"/>
          <w:sz w:val="30"/>
          <w:szCs w:val="32"/>
          <w:highlight w:val="none"/>
        </w:rPr>
        <w:t>。</w:t>
      </w:r>
    </w:p>
    <w:p w14:paraId="3BB59C67">
      <w:pPr>
        <w:spacing w:line="360" w:lineRule="auto"/>
        <w:ind w:firstLine="600" w:firstLineChars="200"/>
        <w:jc w:val="left"/>
        <w:rPr>
          <w:rFonts w:hint="eastAsia" w:ascii="Times New Roman" w:hAnsi="Times New Roman" w:eastAsia="仿宋_GB2312"/>
          <w:color w:val="auto"/>
          <w:kern w:val="0"/>
          <w:sz w:val="30"/>
          <w:szCs w:val="32"/>
          <w:highlight w:val="none"/>
          <w:u w:val="single"/>
        </w:rPr>
      </w:pPr>
      <w:r>
        <w:rPr>
          <w:rFonts w:ascii="Times New Roman" w:hAnsi="Times New Roman" w:eastAsia="仿宋_GB2312"/>
          <w:color w:val="auto"/>
          <w:sz w:val="30"/>
          <w:szCs w:val="32"/>
          <w:highlight w:val="none"/>
        </w:rPr>
        <w:t>关于质量保证金的补充约定：</w:t>
      </w:r>
      <w:r>
        <w:rPr>
          <w:rFonts w:ascii="Times New Roman" w:hAnsi="Times New Roman" w:eastAsia="仿宋_GB2312"/>
          <w:color w:val="auto"/>
          <w:kern w:val="0"/>
          <w:sz w:val="30"/>
          <w:szCs w:val="32"/>
          <w:highlight w:val="none"/>
          <w:u w:val="single"/>
        </w:rPr>
        <w:t xml:space="preserve">          </w:t>
      </w:r>
      <w:r>
        <w:rPr>
          <w:rFonts w:hint="eastAsia" w:ascii="Times New Roman" w:hAnsi="Times New Roman" w:eastAsia="仿宋_GB2312"/>
          <w:color w:val="auto"/>
          <w:kern w:val="0"/>
          <w:sz w:val="30"/>
          <w:szCs w:val="32"/>
          <w:highlight w:val="none"/>
          <w:u w:val="single"/>
        </w:rPr>
        <w:t xml:space="preserve">    </w:t>
      </w:r>
      <w:r>
        <w:rPr>
          <w:rFonts w:ascii="Times New Roman" w:hAnsi="Times New Roman" w:eastAsia="仿宋_GB2312"/>
          <w:color w:val="auto"/>
          <w:kern w:val="0"/>
          <w:sz w:val="30"/>
          <w:szCs w:val="32"/>
          <w:highlight w:val="none"/>
          <w:u w:val="single"/>
        </w:rPr>
        <w:t xml:space="preserve">  </w:t>
      </w:r>
      <w:r>
        <w:rPr>
          <w:rFonts w:hint="eastAsia" w:ascii="Times New Roman" w:hAnsi="Times New Roman" w:eastAsia="仿宋_GB2312"/>
          <w:color w:val="auto"/>
          <w:kern w:val="0"/>
          <w:sz w:val="30"/>
          <w:szCs w:val="32"/>
          <w:highlight w:val="none"/>
          <w:u w:val="single"/>
        </w:rPr>
        <w:t xml:space="preserve">      </w:t>
      </w:r>
      <w:r>
        <w:rPr>
          <w:rFonts w:ascii="Times New Roman" w:hAnsi="Times New Roman" w:eastAsia="仿宋_GB2312"/>
          <w:color w:val="auto"/>
          <w:kern w:val="0"/>
          <w:sz w:val="30"/>
          <w:szCs w:val="32"/>
          <w:highlight w:val="none"/>
          <w:u w:val="single"/>
        </w:rPr>
        <w:t xml:space="preserve">  </w:t>
      </w:r>
      <w:r>
        <w:rPr>
          <w:rFonts w:hint="eastAsia" w:ascii="Times New Roman" w:hAnsi="Times New Roman" w:eastAsia="仿宋_GB2312"/>
          <w:color w:val="auto"/>
          <w:kern w:val="0"/>
          <w:sz w:val="30"/>
          <w:szCs w:val="32"/>
          <w:highlight w:val="none"/>
          <w:u w:val="single"/>
        </w:rPr>
        <w:t xml:space="preserve">    </w:t>
      </w:r>
    </w:p>
    <w:p w14:paraId="7E46C802">
      <w:pPr>
        <w:spacing w:line="360" w:lineRule="auto"/>
        <w:jc w:val="left"/>
        <w:rPr>
          <w:rFonts w:ascii="Times New Roman" w:hAnsi="Times New Roman" w:eastAsia="仿宋_GB2312"/>
          <w:color w:val="auto"/>
          <w:sz w:val="30"/>
          <w:szCs w:val="32"/>
          <w:highlight w:val="none"/>
        </w:rPr>
      </w:pPr>
      <w:r>
        <w:rPr>
          <w:rFonts w:hint="eastAsia" w:ascii="Times New Roman" w:hAnsi="Times New Roman" w:eastAsia="仿宋_GB2312"/>
          <w:color w:val="auto"/>
          <w:kern w:val="0"/>
          <w:sz w:val="30"/>
          <w:szCs w:val="32"/>
          <w:highlight w:val="none"/>
          <w:u w:val="single"/>
        </w:rPr>
        <w:t xml:space="preserve">                                                         </w:t>
      </w:r>
      <w:r>
        <w:rPr>
          <w:rFonts w:ascii="Times New Roman" w:hAnsi="Times New Roman" w:eastAsia="仿宋_GB2312"/>
          <w:color w:val="auto"/>
          <w:kern w:val="0"/>
          <w:sz w:val="30"/>
          <w:szCs w:val="32"/>
          <w:highlight w:val="none"/>
        </w:rPr>
        <w:t>。</w:t>
      </w:r>
    </w:p>
    <w:bookmarkEnd w:id="877"/>
    <w:bookmarkEnd w:id="878"/>
    <w:p w14:paraId="4EDF491B">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15.4保修</w:t>
      </w:r>
    </w:p>
    <w:bookmarkEnd w:id="879"/>
    <w:p w14:paraId="6FF38DB2">
      <w:pPr>
        <w:spacing w:line="360" w:lineRule="auto"/>
        <w:ind w:firstLine="585" w:firstLineChars="195"/>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15.4.1 保修责任</w:t>
      </w:r>
    </w:p>
    <w:p w14:paraId="6CA2360A">
      <w:pPr>
        <w:spacing w:line="360" w:lineRule="auto"/>
        <w:ind w:firstLine="585" w:firstLineChars="195"/>
        <w:jc w:val="left"/>
        <w:rPr>
          <w:rFonts w:ascii="Times New Roman" w:hAnsi="Times New Roman" w:eastAsia="仿宋_GB2312"/>
          <w:color w:val="auto"/>
          <w:kern w:val="0"/>
          <w:sz w:val="30"/>
          <w:szCs w:val="32"/>
          <w:highlight w:val="none"/>
          <w:u w:val="single"/>
        </w:rPr>
      </w:pPr>
      <w:r>
        <w:rPr>
          <w:rFonts w:ascii="Times New Roman" w:hAnsi="Times New Roman" w:eastAsia="仿宋_GB2312"/>
          <w:color w:val="auto"/>
          <w:sz w:val="30"/>
          <w:szCs w:val="32"/>
          <w:highlight w:val="none"/>
        </w:rPr>
        <w:t>工程保修期为：</w:t>
      </w:r>
      <w:r>
        <w:rPr>
          <w:rFonts w:ascii="Times New Roman" w:hAnsi="Times New Roman" w:eastAsia="仿宋_GB2312"/>
          <w:color w:val="auto"/>
          <w:kern w:val="0"/>
          <w:sz w:val="30"/>
          <w:szCs w:val="32"/>
          <w:highlight w:val="none"/>
          <w:u w:val="single"/>
        </w:rPr>
        <w:t xml:space="preserve"> </w:t>
      </w:r>
    </w:p>
    <w:p w14:paraId="4938F87E">
      <w:pPr>
        <w:spacing w:line="360" w:lineRule="auto"/>
        <w:ind w:firstLine="585" w:firstLineChars="195"/>
        <w:jc w:val="left"/>
        <w:rPr>
          <w:rFonts w:hint="eastAsia" w:ascii="Times New Roman" w:hAnsi="Times New Roman" w:eastAsia="仿宋_GB2312"/>
          <w:color w:val="auto"/>
          <w:kern w:val="0"/>
          <w:sz w:val="30"/>
          <w:szCs w:val="32"/>
          <w:highlight w:val="none"/>
          <w:u w:val="single"/>
        </w:rPr>
      </w:pPr>
      <w:r>
        <w:rPr>
          <w:rFonts w:hint="eastAsia" w:ascii="Times New Roman" w:hAnsi="Times New Roman" w:eastAsia="仿宋_GB2312"/>
          <w:color w:val="auto"/>
          <w:kern w:val="0"/>
          <w:sz w:val="30"/>
          <w:szCs w:val="32"/>
          <w:highlight w:val="none"/>
          <w:u w:val="single"/>
          <w:lang w:val="en-US" w:eastAsia="zh-CN"/>
        </w:rPr>
        <w:t>(</w:t>
      </w:r>
      <w:r>
        <w:rPr>
          <w:rFonts w:hint="eastAsia" w:ascii="Times New Roman" w:hAnsi="Times New Roman" w:eastAsia="仿宋_GB2312"/>
          <w:color w:val="auto"/>
          <w:kern w:val="0"/>
          <w:sz w:val="30"/>
          <w:szCs w:val="32"/>
          <w:highlight w:val="none"/>
          <w:u w:val="single"/>
        </w:rPr>
        <w:t>1)基础设施工程、房屋建筑的地基基础工程和主体结构工程，为设计文件规定的该工程的合理使用年限;</w:t>
      </w:r>
    </w:p>
    <w:p w14:paraId="00A2F78F">
      <w:pPr>
        <w:spacing w:line="360" w:lineRule="auto"/>
        <w:ind w:firstLine="585" w:firstLineChars="195"/>
        <w:jc w:val="left"/>
        <w:rPr>
          <w:rFonts w:hint="eastAsia" w:ascii="Times New Roman" w:hAnsi="Times New Roman" w:eastAsia="仿宋_GB2312"/>
          <w:color w:val="auto"/>
          <w:kern w:val="0"/>
          <w:sz w:val="30"/>
          <w:szCs w:val="32"/>
          <w:highlight w:val="none"/>
          <w:u w:val="single"/>
        </w:rPr>
      </w:pPr>
    </w:p>
    <w:p w14:paraId="65E05B5C">
      <w:pPr>
        <w:spacing w:line="360" w:lineRule="auto"/>
        <w:ind w:firstLine="585" w:firstLineChars="195"/>
        <w:jc w:val="left"/>
        <w:rPr>
          <w:rFonts w:hint="eastAsia" w:ascii="Times New Roman" w:hAnsi="Times New Roman" w:eastAsia="仿宋_GB2312"/>
          <w:color w:val="auto"/>
          <w:kern w:val="0"/>
          <w:sz w:val="30"/>
          <w:szCs w:val="32"/>
          <w:highlight w:val="none"/>
          <w:u w:val="single"/>
        </w:rPr>
      </w:pPr>
      <w:r>
        <w:rPr>
          <w:rFonts w:hint="eastAsia" w:ascii="Times New Roman" w:hAnsi="Times New Roman" w:eastAsia="仿宋_GB2312"/>
          <w:color w:val="auto"/>
          <w:kern w:val="0"/>
          <w:sz w:val="30"/>
          <w:szCs w:val="32"/>
          <w:highlight w:val="none"/>
          <w:u w:val="single"/>
          <w:lang w:val="en-US" w:eastAsia="zh-CN"/>
        </w:rPr>
        <w:t>(</w:t>
      </w:r>
      <w:r>
        <w:rPr>
          <w:rFonts w:hint="eastAsia" w:ascii="Times New Roman" w:hAnsi="Times New Roman" w:eastAsia="仿宋_GB2312"/>
          <w:color w:val="auto"/>
          <w:kern w:val="0"/>
          <w:sz w:val="30"/>
          <w:szCs w:val="32"/>
          <w:highlight w:val="none"/>
          <w:u w:val="single"/>
        </w:rPr>
        <w:t>2)屋面防水工程、有防水要求的卫生间、房间和外墙面的防渗漏，为5年;</w:t>
      </w:r>
    </w:p>
    <w:p w14:paraId="3CF37316">
      <w:pPr>
        <w:spacing w:line="360" w:lineRule="auto"/>
        <w:ind w:firstLine="585" w:firstLineChars="195"/>
        <w:jc w:val="left"/>
        <w:rPr>
          <w:rFonts w:hint="eastAsia" w:ascii="Times New Roman" w:hAnsi="Times New Roman" w:eastAsia="仿宋_GB2312"/>
          <w:color w:val="auto"/>
          <w:kern w:val="0"/>
          <w:sz w:val="30"/>
          <w:szCs w:val="32"/>
          <w:highlight w:val="none"/>
          <w:u w:val="single"/>
        </w:rPr>
      </w:pPr>
    </w:p>
    <w:p w14:paraId="77CE43A8">
      <w:pPr>
        <w:spacing w:line="360" w:lineRule="auto"/>
        <w:ind w:firstLine="585" w:firstLineChars="195"/>
        <w:jc w:val="left"/>
        <w:rPr>
          <w:rFonts w:hint="eastAsia" w:ascii="Times New Roman" w:hAnsi="Times New Roman" w:eastAsia="仿宋_GB2312"/>
          <w:color w:val="auto"/>
          <w:kern w:val="0"/>
          <w:sz w:val="30"/>
          <w:szCs w:val="32"/>
          <w:highlight w:val="none"/>
          <w:u w:val="single"/>
        </w:rPr>
      </w:pPr>
      <w:r>
        <w:rPr>
          <w:rFonts w:hint="eastAsia" w:ascii="Times New Roman" w:hAnsi="Times New Roman" w:eastAsia="仿宋_GB2312"/>
          <w:color w:val="auto"/>
          <w:kern w:val="0"/>
          <w:sz w:val="30"/>
          <w:szCs w:val="32"/>
          <w:highlight w:val="none"/>
          <w:u w:val="single"/>
          <w:lang w:val="en-US" w:eastAsia="zh-CN"/>
        </w:rPr>
        <w:t>(</w:t>
      </w:r>
      <w:r>
        <w:rPr>
          <w:rFonts w:hint="eastAsia" w:ascii="Times New Roman" w:hAnsi="Times New Roman" w:eastAsia="仿宋_GB2312"/>
          <w:color w:val="auto"/>
          <w:kern w:val="0"/>
          <w:sz w:val="30"/>
          <w:szCs w:val="32"/>
          <w:highlight w:val="none"/>
          <w:u w:val="single"/>
        </w:rPr>
        <w:t>3)供热与供冷系统，为2个采暖期、供冷期;</w:t>
      </w:r>
    </w:p>
    <w:p w14:paraId="07C0AAE5">
      <w:pPr>
        <w:spacing w:line="360" w:lineRule="auto"/>
        <w:ind w:firstLine="585" w:firstLineChars="195"/>
        <w:jc w:val="left"/>
        <w:rPr>
          <w:rFonts w:hint="eastAsia" w:ascii="Times New Roman" w:hAnsi="Times New Roman" w:eastAsia="仿宋_GB2312"/>
          <w:color w:val="auto"/>
          <w:kern w:val="0"/>
          <w:sz w:val="30"/>
          <w:szCs w:val="32"/>
          <w:highlight w:val="none"/>
          <w:u w:val="single"/>
        </w:rPr>
      </w:pPr>
    </w:p>
    <w:p w14:paraId="4C85C86E">
      <w:pPr>
        <w:spacing w:line="360" w:lineRule="auto"/>
        <w:ind w:firstLine="585" w:firstLineChars="195"/>
        <w:jc w:val="left"/>
        <w:rPr>
          <w:rFonts w:ascii="Times New Roman" w:hAnsi="Times New Roman" w:eastAsia="仿宋_GB2312"/>
          <w:color w:val="auto"/>
          <w:kern w:val="0"/>
          <w:sz w:val="30"/>
          <w:szCs w:val="32"/>
          <w:highlight w:val="none"/>
          <w:u w:val="single"/>
        </w:rPr>
      </w:pPr>
      <w:r>
        <w:rPr>
          <w:rFonts w:hint="eastAsia" w:ascii="Times New Roman" w:hAnsi="Times New Roman" w:eastAsia="仿宋_GB2312"/>
          <w:color w:val="auto"/>
          <w:kern w:val="0"/>
          <w:sz w:val="30"/>
          <w:szCs w:val="32"/>
          <w:highlight w:val="none"/>
          <w:u w:val="single"/>
          <w:lang w:val="en-US" w:eastAsia="zh-CN"/>
        </w:rPr>
        <w:t>(</w:t>
      </w:r>
      <w:r>
        <w:rPr>
          <w:rFonts w:hint="eastAsia" w:ascii="Times New Roman" w:hAnsi="Times New Roman" w:eastAsia="仿宋_GB2312"/>
          <w:color w:val="auto"/>
          <w:kern w:val="0"/>
          <w:sz w:val="30"/>
          <w:szCs w:val="32"/>
          <w:highlight w:val="none"/>
          <w:u w:val="single"/>
        </w:rPr>
        <w:t>4)电气管线、给排水管道、设备安装和装修工程，为2年。</w:t>
      </w:r>
      <w:r>
        <w:rPr>
          <w:rFonts w:ascii="Times New Roman" w:hAnsi="Times New Roman" w:eastAsia="仿宋_GB2312"/>
          <w:color w:val="auto"/>
          <w:kern w:val="0"/>
          <w:sz w:val="30"/>
          <w:szCs w:val="32"/>
          <w:highlight w:val="none"/>
          <w:u w:val="single"/>
        </w:rPr>
        <w:t xml:space="preserve">                                       </w:t>
      </w:r>
    </w:p>
    <w:p w14:paraId="18BB54E9">
      <w:pPr>
        <w:spacing w:line="360" w:lineRule="auto"/>
        <w:ind w:firstLine="585" w:firstLineChars="195"/>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15.4.3 修复通知</w:t>
      </w:r>
    </w:p>
    <w:p w14:paraId="7A3B614A">
      <w:pPr>
        <w:spacing w:line="360" w:lineRule="auto"/>
        <w:jc w:val="left"/>
        <w:rPr>
          <w:rFonts w:ascii="Times New Roman" w:hAnsi="Times New Roman" w:eastAsia="仿宋_GB2312"/>
          <w:color w:val="auto"/>
          <w:kern w:val="0"/>
          <w:sz w:val="30"/>
          <w:szCs w:val="32"/>
          <w:highlight w:val="none"/>
          <w:u w:val="single"/>
        </w:rPr>
      </w:pPr>
      <w:r>
        <w:rPr>
          <w:rFonts w:ascii="Times New Roman" w:hAnsi="Times New Roman" w:eastAsia="仿宋_GB2312"/>
          <w:color w:val="auto"/>
          <w:kern w:val="0"/>
          <w:sz w:val="30"/>
          <w:szCs w:val="32"/>
          <w:highlight w:val="none"/>
        </w:rPr>
        <w:t>承包人收到保修通知并到达工程现场的合理时间：</w:t>
      </w:r>
      <w:r>
        <w:rPr>
          <w:rFonts w:hint="eastAsia" w:ascii="Times New Roman" w:hAnsi="Times New Roman" w:eastAsia="仿宋_GB2312"/>
          <w:color w:val="auto"/>
          <w:kern w:val="0"/>
          <w:sz w:val="30"/>
          <w:szCs w:val="32"/>
          <w:highlight w:val="none"/>
          <w:u w:val="single"/>
        </w:rPr>
        <w:t>水、电5小时；土建、装修24小时，若时限内承包人未到现场处理，发包人有权另行委托维修人员进行维修，费用由承包人承担，从质量保修金中扣除。</w:t>
      </w:r>
    </w:p>
    <w:bookmarkEnd w:id="880"/>
    <w:bookmarkEnd w:id="881"/>
    <w:bookmarkEnd w:id="882"/>
    <w:bookmarkEnd w:id="883"/>
    <w:p w14:paraId="7108DE2A">
      <w:pPr>
        <w:pStyle w:val="6"/>
        <w:spacing w:before="120" w:after="120" w:line="360" w:lineRule="auto"/>
        <w:rPr>
          <w:rFonts w:ascii="Times New Roman" w:hAnsi="Times New Roman" w:eastAsia="黑体"/>
          <w:b w:val="0"/>
          <w:color w:val="auto"/>
          <w:sz w:val="32"/>
          <w:szCs w:val="32"/>
          <w:highlight w:val="none"/>
        </w:rPr>
      </w:pPr>
      <w:bookmarkStart w:id="906" w:name="_Toc351203648"/>
      <w:bookmarkStart w:id="907" w:name="_Toc280868717"/>
      <w:bookmarkStart w:id="908" w:name="_Toc280868718"/>
      <w:r>
        <w:rPr>
          <w:rFonts w:ascii="Times New Roman" w:hAnsi="Times New Roman" w:eastAsia="黑体"/>
          <w:b w:val="0"/>
          <w:color w:val="auto"/>
          <w:sz w:val="32"/>
          <w:szCs w:val="32"/>
          <w:highlight w:val="none"/>
        </w:rPr>
        <w:t>16. 违约</w:t>
      </w:r>
      <w:bookmarkEnd w:id="906"/>
    </w:p>
    <w:p w14:paraId="6BBB6700">
      <w:pPr>
        <w:spacing w:after="120" w:line="360" w:lineRule="auto"/>
        <w:ind w:firstLine="600" w:firstLineChars="200"/>
        <w:outlineLvl w:val="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16.1 发包人违约</w:t>
      </w:r>
    </w:p>
    <w:p w14:paraId="04889E4E">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16.1.1发包人违约的情形</w:t>
      </w:r>
    </w:p>
    <w:p w14:paraId="48A708F3">
      <w:pPr>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发包人违约的其他情形：</w:t>
      </w:r>
    </w:p>
    <w:p w14:paraId="5B9168E6">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除通用合同条件约定外，发包人违约的其他情形：</w:t>
      </w:r>
    </w:p>
    <w:p w14:paraId="51FB755E">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 发包人提供的材料、工程设备的规格、数量或质量不符合合同约定，或因发包人原因导致交货日期延误或交货地点变更等情况的；</w:t>
      </w:r>
    </w:p>
    <w:p w14:paraId="13051A38">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(2)因发包人原因导致工期延误的；</w:t>
      </w:r>
    </w:p>
    <w:p w14:paraId="784EEDDB">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(3)因发包人原因未能及时办理完毕合同约定的许可、批准或备案的；</w:t>
      </w:r>
    </w:p>
    <w:p w14:paraId="404B5B8C">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(4)因监理人未能按合同约定发出指示、指示延误或发出了错误指示而导致承包人费用增加和（或）工期延误的；</w:t>
      </w:r>
    </w:p>
    <w:p w14:paraId="13FE2186">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(5) 发包人或监理人要求重新检查的，经检查证明工程质量符合合同要求的，并由此产生增加的费用和（或）延误的工期的；</w:t>
      </w:r>
    </w:p>
    <w:p w14:paraId="2EE66397">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(6)因发包人原因造成工程质量未达到合同约定标准的；</w:t>
      </w:r>
    </w:p>
    <w:p w14:paraId="67D6B03F">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(7)由于发包人原因对承包人造成的人员人身伤亡和财产损失的；</w:t>
      </w:r>
    </w:p>
    <w:p w14:paraId="4FC3D43F">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(8)因发包人原因导致工程无法按期办理竣工验收或竣工结算的；</w:t>
      </w:r>
    </w:p>
    <w:p w14:paraId="5CDBE694">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(9）发包人无正当理由未按约定退还履约担保、低价风险担保、预付款担保或质量保证金的；</w:t>
      </w:r>
    </w:p>
    <w:p w14:paraId="136B82FD">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(10)发包人不当提取履约担保、低价风险担保、预付款担保或质量保证金的；</w:t>
      </w:r>
    </w:p>
    <w:p w14:paraId="18821F01">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(11)发包人未按合同约定接收全部或部分工作的；</w:t>
      </w:r>
    </w:p>
    <w:p w14:paraId="2FC7AE9D">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(12)发包人未按合同约定办理保险的；</w:t>
      </w:r>
    </w:p>
    <w:p w14:paraId="423E9CA0">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 xml:space="preserve">(13)其他：  /  。   </w:t>
      </w:r>
    </w:p>
    <w:p w14:paraId="3D18FD92">
      <w:pPr>
        <w:spacing w:line="360" w:lineRule="auto"/>
        <w:ind w:left="1500" w:hanging="1500" w:hangingChars="500"/>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 xml:space="preserve">    16.1.2 发包人违约的责任</w:t>
      </w:r>
    </w:p>
    <w:p w14:paraId="0B74329D">
      <w:pPr>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发包人违约责任的承担方式和计算方法：</w:t>
      </w:r>
    </w:p>
    <w:p w14:paraId="0C42E24B">
      <w:pPr>
        <w:spacing w:line="360" w:lineRule="auto"/>
        <w:ind w:firstLine="600" w:firstLineChars="200"/>
        <w:jc w:val="left"/>
        <w:rPr>
          <w:rFonts w:ascii="Times New Roman" w:hAnsi="Times New Roman" w:eastAsia="仿宋_GB2312"/>
          <w:color w:val="auto"/>
          <w:kern w:val="0"/>
          <w:sz w:val="30"/>
          <w:szCs w:val="32"/>
          <w:highlight w:val="none"/>
          <w:u w:val="single"/>
        </w:rPr>
      </w:pPr>
      <w:r>
        <w:rPr>
          <w:rFonts w:ascii="Times New Roman" w:hAnsi="Times New Roman" w:eastAsia="仿宋_GB2312"/>
          <w:color w:val="auto"/>
          <w:kern w:val="0"/>
          <w:sz w:val="30"/>
          <w:szCs w:val="32"/>
          <w:highlight w:val="none"/>
        </w:rPr>
        <w:t>（1）因发包人原因未能在计划开工日期前7天内下达开工通知的违约责任：</w:t>
      </w:r>
      <w:r>
        <w:rPr>
          <w:rFonts w:hint="eastAsia" w:ascii="Times New Roman" w:hAnsi="Times New Roman" w:eastAsia="仿宋_GB2312"/>
          <w:color w:val="auto"/>
          <w:kern w:val="0"/>
          <w:sz w:val="30"/>
          <w:szCs w:val="32"/>
          <w:highlight w:val="none"/>
          <w:u w:val="single"/>
        </w:rPr>
        <w:t>由发包人承担由此增加的费用和（或）顺延工期，并支付合理利润，具体索赔程序按照第 19 条[索赔]约定执行</w:t>
      </w:r>
      <w:r>
        <w:rPr>
          <w:rFonts w:ascii="Times New Roman" w:hAnsi="Times New Roman" w:eastAsia="仿宋_GB2312"/>
          <w:color w:val="auto"/>
          <w:kern w:val="0"/>
          <w:sz w:val="30"/>
          <w:szCs w:val="32"/>
          <w:highlight w:val="none"/>
          <w:u w:val="single"/>
        </w:rPr>
        <w:t>。</w:t>
      </w:r>
      <w:r>
        <w:rPr>
          <w:rFonts w:ascii="Times New Roman" w:hAnsi="Times New Roman" w:eastAsia="仿宋_GB2312"/>
          <w:color w:val="auto"/>
          <w:kern w:val="0"/>
          <w:sz w:val="30"/>
          <w:szCs w:val="32"/>
          <w:highlight w:val="none"/>
        </w:rPr>
        <w:t>。</w:t>
      </w:r>
    </w:p>
    <w:p w14:paraId="7D3AA9BE">
      <w:pPr>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（2）因发包人原因未能按合同约定支付合同价款的违约责任：</w:t>
      </w:r>
      <w:r>
        <w:rPr>
          <w:rFonts w:hint="eastAsia" w:ascii="Times New Roman" w:hAnsi="Times New Roman" w:eastAsia="仿宋_GB2312"/>
          <w:color w:val="auto"/>
          <w:kern w:val="0"/>
          <w:sz w:val="30"/>
          <w:szCs w:val="32"/>
          <w:highlight w:val="none"/>
          <w:u w:val="single"/>
        </w:rPr>
        <w:t>由发包人承担由此增加的费用和（或）顺延工期，并支付合理利润，具体索赔程序按照第 19 条[索赔]约定执行</w:t>
      </w:r>
      <w:r>
        <w:rPr>
          <w:rFonts w:ascii="Times New Roman" w:hAnsi="Times New Roman" w:eastAsia="仿宋_GB2312"/>
          <w:color w:val="auto"/>
          <w:kern w:val="0"/>
          <w:sz w:val="30"/>
          <w:szCs w:val="32"/>
          <w:highlight w:val="none"/>
          <w:u w:val="single"/>
        </w:rPr>
        <w:t>。</w:t>
      </w:r>
      <w:r>
        <w:rPr>
          <w:rFonts w:ascii="Times New Roman" w:hAnsi="Times New Roman" w:eastAsia="仿宋_GB2312"/>
          <w:color w:val="auto"/>
          <w:kern w:val="0"/>
          <w:sz w:val="30"/>
          <w:szCs w:val="32"/>
          <w:highlight w:val="none"/>
        </w:rPr>
        <w:t>。</w:t>
      </w:r>
    </w:p>
    <w:p w14:paraId="4A68BB62">
      <w:pPr>
        <w:spacing w:line="360" w:lineRule="auto"/>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（3）发包人违反第10.1款</w:t>
      </w:r>
      <w:r>
        <w:rPr>
          <w:rFonts w:hint="eastAsia" w:ascii="Times New Roman" w:hAnsi="Times New Roman" w:eastAsia="仿宋_GB2312"/>
          <w:color w:val="auto"/>
          <w:kern w:val="0"/>
          <w:sz w:val="30"/>
          <w:szCs w:val="32"/>
          <w:highlight w:val="none"/>
        </w:rPr>
        <w:t>〔</w:t>
      </w:r>
      <w:r>
        <w:rPr>
          <w:rFonts w:ascii="Times New Roman" w:hAnsi="Times New Roman" w:eastAsia="仿宋_GB2312"/>
          <w:color w:val="auto"/>
          <w:kern w:val="0"/>
          <w:sz w:val="30"/>
          <w:szCs w:val="32"/>
          <w:highlight w:val="none"/>
        </w:rPr>
        <w:t>变更的范围</w:t>
      </w:r>
      <w:r>
        <w:rPr>
          <w:rFonts w:hint="eastAsia" w:ascii="Times New Roman" w:hAnsi="Times New Roman" w:eastAsia="仿宋_GB2312"/>
          <w:color w:val="auto"/>
          <w:kern w:val="0"/>
          <w:sz w:val="30"/>
          <w:szCs w:val="32"/>
          <w:highlight w:val="none"/>
        </w:rPr>
        <w:t>〕</w:t>
      </w:r>
      <w:r>
        <w:rPr>
          <w:rFonts w:ascii="Times New Roman" w:hAnsi="Times New Roman" w:eastAsia="仿宋_GB2312"/>
          <w:color w:val="auto"/>
          <w:kern w:val="0"/>
          <w:sz w:val="30"/>
          <w:szCs w:val="32"/>
          <w:highlight w:val="none"/>
        </w:rPr>
        <w:t>第（2）项约定，自行实施被取消的工作或转由他人实施的违约责任：</w:t>
      </w:r>
      <w:r>
        <w:rPr>
          <w:rFonts w:hint="eastAsia" w:ascii="Times New Roman" w:hAnsi="Times New Roman" w:eastAsia="仿宋_GB2312"/>
          <w:color w:val="auto"/>
          <w:kern w:val="0"/>
          <w:sz w:val="30"/>
          <w:szCs w:val="32"/>
          <w:highlight w:val="none"/>
          <w:u w:val="single"/>
        </w:rPr>
        <w:t>由发包人承担由此增加的费用和（或）顺延工期，并支付合理利润，具体索赔程序按照第 19 条[索赔]约定执行</w:t>
      </w:r>
      <w:r>
        <w:rPr>
          <w:rFonts w:ascii="Times New Roman" w:hAnsi="Times New Roman" w:eastAsia="仿宋_GB2312"/>
          <w:color w:val="auto"/>
          <w:kern w:val="0"/>
          <w:sz w:val="30"/>
          <w:szCs w:val="32"/>
          <w:highlight w:val="none"/>
          <w:u w:val="single"/>
        </w:rPr>
        <w:t>。</w:t>
      </w:r>
      <w:r>
        <w:rPr>
          <w:rFonts w:ascii="Times New Roman" w:hAnsi="Times New Roman" w:eastAsia="仿宋_GB2312"/>
          <w:color w:val="auto"/>
          <w:kern w:val="0"/>
          <w:sz w:val="30"/>
          <w:szCs w:val="32"/>
          <w:highlight w:val="none"/>
        </w:rPr>
        <w:t>。</w:t>
      </w:r>
    </w:p>
    <w:p w14:paraId="4BBDF956">
      <w:pPr>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（4）发包人提供的材料、工程设备的规格、数量或质量不符合合同约定，或因发包人原因导致交货日期延误或交货地点变更等情况的违约责任：</w:t>
      </w:r>
      <w:r>
        <w:rPr>
          <w:rFonts w:hint="eastAsia" w:ascii="Times New Roman" w:hAnsi="Times New Roman" w:eastAsia="仿宋_GB2312"/>
          <w:color w:val="auto"/>
          <w:kern w:val="0"/>
          <w:sz w:val="30"/>
          <w:szCs w:val="32"/>
          <w:highlight w:val="none"/>
          <w:u w:val="single"/>
        </w:rPr>
        <w:t>由发包人承担由此增加的费用和（或）顺延工期，并支付合理利润，具体索赔程序按照第 19 条[索赔]约定执行</w:t>
      </w:r>
      <w:r>
        <w:rPr>
          <w:rFonts w:ascii="Times New Roman" w:hAnsi="Times New Roman" w:eastAsia="仿宋_GB2312"/>
          <w:color w:val="auto"/>
          <w:kern w:val="0"/>
          <w:sz w:val="30"/>
          <w:szCs w:val="32"/>
          <w:highlight w:val="none"/>
          <w:u w:val="single"/>
        </w:rPr>
        <w:t>。</w:t>
      </w:r>
    </w:p>
    <w:p w14:paraId="58943CDA">
      <w:pPr>
        <w:spacing w:line="360" w:lineRule="auto"/>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（5）因发包人违反合同约定造成暂停施工的违约责任：</w:t>
      </w:r>
      <w:r>
        <w:rPr>
          <w:rFonts w:hint="eastAsia" w:ascii="Times New Roman" w:hAnsi="Times New Roman" w:eastAsia="仿宋_GB2312"/>
          <w:color w:val="auto"/>
          <w:kern w:val="0"/>
          <w:sz w:val="30"/>
          <w:szCs w:val="32"/>
          <w:highlight w:val="none"/>
          <w:u w:val="single"/>
        </w:rPr>
        <w:t>由发包人承担由此增加的费用和（或）顺延工期，并支付合理利润，具体索赔程序按照第 19 条[索赔]约定执行</w:t>
      </w:r>
      <w:r>
        <w:rPr>
          <w:rFonts w:ascii="Times New Roman" w:hAnsi="Times New Roman" w:eastAsia="仿宋_GB2312"/>
          <w:color w:val="auto"/>
          <w:kern w:val="0"/>
          <w:sz w:val="30"/>
          <w:szCs w:val="32"/>
          <w:highlight w:val="none"/>
          <w:u w:val="single"/>
        </w:rPr>
        <w:t>。</w:t>
      </w:r>
      <w:r>
        <w:rPr>
          <w:rFonts w:ascii="Times New Roman" w:hAnsi="Times New Roman" w:eastAsia="仿宋_GB2312"/>
          <w:color w:val="auto"/>
          <w:kern w:val="0"/>
          <w:sz w:val="30"/>
          <w:szCs w:val="32"/>
          <w:highlight w:val="none"/>
        </w:rPr>
        <w:t>。</w:t>
      </w:r>
    </w:p>
    <w:p w14:paraId="034D14B6">
      <w:pPr>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（6）发包人无正当理由没有在约定期限内发出复工指示，导致承包人无法复工的违约责任：</w:t>
      </w:r>
      <w:r>
        <w:rPr>
          <w:rFonts w:hint="eastAsia" w:ascii="Times New Roman" w:hAnsi="Times New Roman" w:eastAsia="仿宋_GB2312"/>
          <w:color w:val="auto"/>
          <w:kern w:val="0"/>
          <w:sz w:val="30"/>
          <w:szCs w:val="32"/>
          <w:highlight w:val="none"/>
          <w:u w:val="single"/>
        </w:rPr>
        <w:t>由发包人承担由此增加的费用和（或）顺延工期，并支付合理利润，具体索赔程序按照第 19 条[索赔]约定执行</w:t>
      </w:r>
      <w:r>
        <w:rPr>
          <w:rFonts w:ascii="Times New Roman" w:hAnsi="Times New Roman" w:eastAsia="仿宋_GB2312"/>
          <w:color w:val="auto"/>
          <w:kern w:val="0"/>
          <w:sz w:val="30"/>
          <w:szCs w:val="32"/>
          <w:highlight w:val="none"/>
          <w:u w:val="single"/>
        </w:rPr>
        <w:t>。</w:t>
      </w:r>
      <w:r>
        <w:rPr>
          <w:rFonts w:ascii="Times New Roman" w:hAnsi="Times New Roman" w:eastAsia="仿宋_GB2312"/>
          <w:color w:val="auto"/>
          <w:kern w:val="0"/>
          <w:sz w:val="30"/>
          <w:szCs w:val="32"/>
          <w:highlight w:val="none"/>
        </w:rPr>
        <w:t>。</w:t>
      </w:r>
    </w:p>
    <w:p w14:paraId="54D6F64D">
      <w:pPr>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（7）</w:t>
      </w:r>
      <w:r>
        <w:rPr>
          <w:rFonts w:hint="eastAsia" w:ascii="Times New Roman" w:hAnsi="Times New Roman" w:eastAsia="仿宋_GB2312"/>
          <w:color w:val="auto"/>
          <w:kern w:val="0"/>
          <w:sz w:val="30"/>
          <w:szCs w:val="32"/>
          <w:highlight w:val="none"/>
        </w:rPr>
        <w:t>其他：</w:t>
      </w:r>
      <w:r>
        <w:rPr>
          <w:rFonts w:ascii="Times New Roman" w:hAnsi="Times New Roman" w:eastAsia="仿宋_GB2312"/>
          <w:color w:val="auto"/>
          <w:kern w:val="0"/>
          <w:sz w:val="30"/>
          <w:szCs w:val="32"/>
          <w:highlight w:val="none"/>
          <w:u w:val="single"/>
        </w:rPr>
        <w:t xml:space="preserve">                           </w:t>
      </w:r>
      <w:r>
        <w:rPr>
          <w:rFonts w:hint="eastAsia" w:ascii="Times New Roman" w:hAnsi="Times New Roman" w:eastAsia="仿宋_GB2312"/>
          <w:color w:val="auto"/>
          <w:kern w:val="0"/>
          <w:sz w:val="30"/>
          <w:szCs w:val="32"/>
          <w:highlight w:val="none"/>
          <w:u w:val="single"/>
        </w:rPr>
        <w:t xml:space="preserve">      </w:t>
      </w:r>
      <w:r>
        <w:rPr>
          <w:rFonts w:ascii="Times New Roman" w:hAnsi="Times New Roman" w:eastAsia="仿宋_GB2312"/>
          <w:color w:val="auto"/>
          <w:kern w:val="0"/>
          <w:sz w:val="30"/>
          <w:szCs w:val="32"/>
          <w:highlight w:val="none"/>
          <w:u w:val="single"/>
        </w:rPr>
        <w:t xml:space="preserve">       </w:t>
      </w:r>
      <w:r>
        <w:rPr>
          <w:rFonts w:hint="eastAsia" w:ascii="Times New Roman" w:hAnsi="Times New Roman" w:eastAsia="仿宋_GB2312"/>
          <w:color w:val="auto"/>
          <w:kern w:val="0"/>
          <w:sz w:val="30"/>
          <w:szCs w:val="32"/>
          <w:highlight w:val="none"/>
          <w:u w:val="single"/>
        </w:rPr>
        <w:t xml:space="preserve">  </w:t>
      </w:r>
      <w:r>
        <w:rPr>
          <w:rFonts w:ascii="Times New Roman" w:hAnsi="Times New Roman" w:eastAsia="仿宋_GB2312"/>
          <w:color w:val="auto"/>
          <w:kern w:val="0"/>
          <w:sz w:val="30"/>
          <w:szCs w:val="32"/>
          <w:highlight w:val="none"/>
        </w:rPr>
        <w:t>。</w:t>
      </w:r>
    </w:p>
    <w:p w14:paraId="766C2CD9">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16.1.3 因发包人违约解除合同</w:t>
      </w:r>
    </w:p>
    <w:p w14:paraId="3EB3AD06">
      <w:pPr>
        <w:autoSpaceDE w:val="0"/>
        <w:autoSpaceDN w:val="0"/>
        <w:adjustRightInd w:val="0"/>
        <w:spacing w:line="360" w:lineRule="auto"/>
        <w:ind w:firstLine="600" w:firstLineChars="200"/>
        <w:jc w:val="left"/>
        <w:rPr>
          <w:rFonts w:hint="eastAsia" w:ascii="Times New Roman" w:hAnsi="Times New Roman" w:eastAsia="仿宋_GB2312" w:cs="Times New Roman"/>
          <w:color w:val="auto"/>
          <w:kern w:val="0"/>
          <w:sz w:val="30"/>
          <w:szCs w:val="32"/>
          <w:highlight w:val="none"/>
        </w:rPr>
      </w:pPr>
      <w:r>
        <w:rPr>
          <w:rFonts w:hint="eastAsia" w:ascii="Times New Roman" w:hAnsi="Times New Roman" w:eastAsia="仿宋_GB2312" w:cs="Times New Roman"/>
          <w:color w:val="auto"/>
          <w:kern w:val="0"/>
          <w:sz w:val="30"/>
          <w:szCs w:val="32"/>
          <w:highlight w:val="none"/>
        </w:rPr>
        <w:t>(1)因发包人原因延迟支付合同价款超过180天的；</w:t>
      </w:r>
    </w:p>
    <w:p w14:paraId="1A3C866D">
      <w:pPr>
        <w:autoSpaceDE w:val="0"/>
        <w:autoSpaceDN w:val="0"/>
        <w:adjustRightInd w:val="0"/>
        <w:spacing w:line="360" w:lineRule="auto"/>
        <w:ind w:firstLine="600" w:firstLineChars="200"/>
        <w:jc w:val="left"/>
        <w:rPr>
          <w:rFonts w:hint="eastAsia" w:ascii="Times New Roman" w:hAnsi="Times New Roman" w:eastAsia="仿宋_GB2312" w:cs="Times New Roman"/>
          <w:color w:val="auto"/>
          <w:kern w:val="0"/>
          <w:sz w:val="30"/>
          <w:szCs w:val="32"/>
          <w:highlight w:val="none"/>
        </w:rPr>
      </w:pPr>
      <w:r>
        <w:rPr>
          <w:rFonts w:hint="eastAsia" w:ascii="Times New Roman" w:hAnsi="Times New Roman" w:eastAsia="仿宋_GB2312" w:cs="Times New Roman"/>
          <w:color w:val="auto"/>
          <w:kern w:val="0"/>
          <w:sz w:val="30"/>
          <w:szCs w:val="32"/>
          <w:highlight w:val="none"/>
        </w:rPr>
        <w:t>(2)因发包人原因导致工期延误超过90天的；</w:t>
      </w:r>
    </w:p>
    <w:p w14:paraId="248BDB22">
      <w:pPr>
        <w:autoSpaceDE w:val="0"/>
        <w:autoSpaceDN w:val="0"/>
        <w:adjustRightInd w:val="0"/>
        <w:spacing w:line="360" w:lineRule="auto"/>
        <w:ind w:firstLine="600" w:firstLineChars="200"/>
        <w:jc w:val="left"/>
        <w:rPr>
          <w:rFonts w:hint="eastAsia" w:ascii="Times New Roman" w:hAnsi="Times New Roman" w:eastAsia="仿宋_GB2312" w:cs="Times New Roman"/>
          <w:color w:val="auto"/>
          <w:kern w:val="0"/>
          <w:sz w:val="30"/>
          <w:szCs w:val="32"/>
          <w:highlight w:val="none"/>
        </w:rPr>
      </w:pPr>
      <w:r>
        <w:rPr>
          <w:rFonts w:hint="eastAsia" w:ascii="Times New Roman" w:hAnsi="Times New Roman" w:eastAsia="仿宋_GB2312" w:cs="Times New Roman"/>
          <w:color w:val="auto"/>
          <w:kern w:val="0"/>
          <w:sz w:val="30"/>
          <w:szCs w:val="32"/>
          <w:highlight w:val="none"/>
        </w:rPr>
        <w:t>(3)因发包人违约导致暂停施工满56天，且发包人仍未纠正其违约行为的；</w:t>
      </w:r>
    </w:p>
    <w:p w14:paraId="72D49166">
      <w:pPr>
        <w:autoSpaceDE w:val="0"/>
        <w:autoSpaceDN w:val="0"/>
        <w:adjustRightInd w:val="0"/>
        <w:spacing w:line="360" w:lineRule="auto"/>
        <w:ind w:firstLine="600" w:firstLineChars="200"/>
        <w:jc w:val="left"/>
        <w:rPr>
          <w:rFonts w:ascii="Times New Roman" w:hAnsi="Times New Roman" w:eastAsia="仿宋_GB2312" w:cs="Times New Roman"/>
          <w:color w:val="auto"/>
          <w:kern w:val="0"/>
          <w:sz w:val="30"/>
          <w:szCs w:val="32"/>
          <w:highlight w:val="none"/>
        </w:rPr>
      </w:pPr>
      <w:r>
        <w:rPr>
          <w:rFonts w:hint="eastAsia" w:ascii="Times New Roman" w:hAnsi="Times New Roman" w:eastAsia="仿宋_GB2312" w:cs="Times New Roman"/>
          <w:color w:val="auto"/>
          <w:kern w:val="0"/>
          <w:sz w:val="30"/>
          <w:szCs w:val="32"/>
          <w:highlight w:val="none"/>
        </w:rPr>
        <w:t>(4) 其他未履行合同项下的义务构成对合同的实质性违约，并且在收到承包人要求说明其违约并予以补救的通知后56天内仍未补救该实质性违约的。</w:t>
      </w:r>
    </w:p>
    <w:p w14:paraId="2C648B61">
      <w:pPr>
        <w:autoSpaceDE w:val="0"/>
        <w:autoSpaceDN w:val="0"/>
        <w:adjustRightInd w:val="0"/>
        <w:spacing w:line="360" w:lineRule="auto"/>
        <w:ind w:firstLine="600" w:firstLineChars="200"/>
        <w:jc w:val="left"/>
        <w:rPr>
          <w:rFonts w:hint="eastAsia"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承包人按16.1.1项</w:t>
      </w:r>
      <w:r>
        <w:rPr>
          <w:rFonts w:hint="eastAsia" w:ascii="Times New Roman" w:hAnsi="Times New Roman" w:eastAsia="仿宋_GB2312"/>
          <w:color w:val="auto"/>
          <w:kern w:val="0"/>
          <w:sz w:val="30"/>
          <w:szCs w:val="32"/>
          <w:highlight w:val="none"/>
        </w:rPr>
        <w:t>〔</w:t>
      </w:r>
      <w:r>
        <w:rPr>
          <w:rFonts w:ascii="Times New Roman" w:hAnsi="Times New Roman" w:eastAsia="仿宋_GB2312"/>
          <w:color w:val="auto"/>
          <w:kern w:val="0"/>
          <w:sz w:val="30"/>
          <w:szCs w:val="32"/>
          <w:highlight w:val="none"/>
        </w:rPr>
        <w:t>发包人违约的情形</w:t>
      </w:r>
      <w:r>
        <w:rPr>
          <w:rFonts w:hint="eastAsia" w:ascii="Times New Roman" w:hAnsi="Times New Roman" w:eastAsia="仿宋_GB2312"/>
          <w:color w:val="auto"/>
          <w:kern w:val="0"/>
          <w:sz w:val="30"/>
          <w:szCs w:val="32"/>
          <w:highlight w:val="none"/>
        </w:rPr>
        <w:t>〕</w:t>
      </w:r>
      <w:r>
        <w:rPr>
          <w:rFonts w:ascii="Times New Roman" w:hAnsi="Times New Roman" w:eastAsia="仿宋_GB2312"/>
          <w:color w:val="auto"/>
          <w:kern w:val="0"/>
          <w:sz w:val="30"/>
          <w:szCs w:val="32"/>
          <w:highlight w:val="none"/>
        </w:rPr>
        <w:t>约定暂停施工满</w:t>
      </w:r>
      <w:r>
        <w:rPr>
          <w:rFonts w:ascii="Times New Roman" w:hAnsi="Times New Roman" w:eastAsia="仿宋_GB2312"/>
          <w:color w:val="auto"/>
          <w:kern w:val="0"/>
          <w:sz w:val="30"/>
          <w:szCs w:val="32"/>
          <w:highlight w:val="none"/>
          <w:u w:val="single"/>
        </w:rPr>
        <w:t xml:space="preserve">    </w:t>
      </w:r>
      <w:r>
        <w:rPr>
          <w:rFonts w:ascii="Times New Roman" w:hAnsi="Times New Roman" w:eastAsia="仿宋_GB2312"/>
          <w:color w:val="auto"/>
          <w:kern w:val="0"/>
          <w:sz w:val="30"/>
          <w:szCs w:val="32"/>
          <w:highlight w:val="none"/>
        </w:rPr>
        <w:t>天后发包人仍不纠正其违约行为并致使合同目的不能实现的，承包人有权解除合同。</w:t>
      </w:r>
    </w:p>
    <w:p w14:paraId="6725EC27">
      <w:pPr>
        <w:spacing w:after="120" w:line="360" w:lineRule="auto"/>
        <w:ind w:firstLine="600" w:firstLineChars="200"/>
        <w:outlineLvl w:val="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16.2 承包人违约</w:t>
      </w:r>
    </w:p>
    <w:p w14:paraId="472EFD94">
      <w:pPr>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16.2.1 承包人违约的情形</w:t>
      </w:r>
    </w:p>
    <w:p w14:paraId="3040D779">
      <w:pPr>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承包人违约的其他情形：</w:t>
      </w:r>
    </w:p>
    <w:p w14:paraId="06BE2295">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(1)承包人未按合同约定提交履约担保或质量保证金的；</w:t>
      </w:r>
    </w:p>
    <w:p w14:paraId="558F2F42">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(2)承包人未能按期开始工作的；</w:t>
      </w:r>
    </w:p>
    <w:p w14:paraId="5C5165B3">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(3) 承包人未按投标文件或监理人的要求及时配备称职的主要管理人员，或承包人未按经审定的施工组织设计配备或更换关键施工设备的；</w:t>
      </w:r>
    </w:p>
    <w:p w14:paraId="18AE3DF1">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(4)承包人有安全问题或有违反安全管理规章制度情况的；</w:t>
      </w:r>
    </w:p>
    <w:p w14:paraId="67673F0A">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(5) 承包人在缺陷责任期及保修期内，未能在合理期限对工程缺陷进行修复，或拒绝按发包人要求进行修复的；</w:t>
      </w:r>
    </w:p>
    <w:p w14:paraId="364C6838">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(6) 承包人拖欠其工人或所雇人员工资或报酬，导致其工人或所雇人员向有关部门投诉、控告、检举或以聚集等方式讨要工资或报酬的；</w:t>
      </w:r>
    </w:p>
    <w:p w14:paraId="25AA997B">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(7) 承包人不配合发包人、监理人及发包人委托的工程造价咨询服务单位结算审核或承包人其他原因导致未按期完成工程竣工结算的；</w:t>
      </w:r>
    </w:p>
    <w:p w14:paraId="550C913D">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(8)承包人未按合同约定移交全部或部分工作的；</w:t>
      </w:r>
    </w:p>
    <w:p w14:paraId="3D44C6CB">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(9)承包人未按合同约定购买保险的；</w:t>
      </w:r>
    </w:p>
    <w:p w14:paraId="00A21BBA">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(10)工程总承包项目经理或施工负责人若有以下情形，属于承包人违约：</w:t>
      </w:r>
    </w:p>
    <w:p w14:paraId="5E4B40A3">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1）不按承诺到岗的；</w:t>
      </w:r>
    </w:p>
    <w:p w14:paraId="5AF8D0DC">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2）每月在施工现场的天数少于约定天数的；</w:t>
      </w:r>
    </w:p>
    <w:p w14:paraId="7F546ED1">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3）承包人未提交工程总承包项目经理或施工负责人的劳动合同和社会保险证明的；</w:t>
      </w:r>
    </w:p>
    <w:p w14:paraId="17C94B9B">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4）未经批准，擅自离开施工现场（超过约定时间）的；</w:t>
      </w:r>
    </w:p>
    <w:p w14:paraId="470544EA">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5）未经批准，擅自变更工程总承包项目经理或施工负责人的；</w:t>
      </w:r>
    </w:p>
    <w:p w14:paraId="0D8C74B8">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6）按照渝建发〔2015〕35 号文的要求，施工期间，因在一个记分周期内累计记分达到 12 分，被建设行政主管部门依法责令停止执业的；</w:t>
      </w:r>
    </w:p>
    <w:p w14:paraId="39DD8D75">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7）发包人有正当理由认为工程总承包项目经理或施工负责人不称职/不履职，且承包人在约定时间内不予更换的；</w:t>
      </w:r>
    </w:p>
    <w:p w14:paraId="65B4A8CA">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8）其他双方约定的情形。</w:t>
      </w:r>
    </w:p>
    <w:p w14:paraId="2220605F">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(11)施工技术负责人若有以下情形，属于承包人违约：</w:t>
      </w:r>
    </w:p>
    <w:p w14:paraId="2CE1F2B4">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1）每月在施工现场的天数少于约定天数的；</w:t>
      </w:r>
    </w:p>
    <w:p w14:paraId="5B05A808">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2）承包人未提交施工技术负责人劳动合同和社会保险证明的；</w:t>
      </w:r>
    </w:p>
    <w:p w14:paraId="79E0EFE4">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3）未经批准，擅自离开施工现场（超过约定时间）的；</w:t>
      </w:r>
    </w:p>
    <w:p w14:paraId="4D149360">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4）未经批准，擅自变更施工技术负责人的；</w:t>
      </w:r>
    </w:p>
    <w:p w14:paraId="4FEB9E97">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5) 发包人有正当理由认为施工技术负责人不称职/不履职，且承包人在约定时间内不予更换的；</w:t>
      </w:r>
    </w:p>
    <w:p w14:paraId="4FFFBC3B">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6）其他双方约定的情形。</w:t>
      </w:r>
    </w:p>
    <w:p w14:paraId="5B76E01F">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(12)其他主要管理人员若有以下情形，属于承包人违约：</w:t>
      </w:r>
    </w:p>
    <w:p w14:paraId="57037099">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1）承包人未提交人员劳动合同和社会保险证明的；</w:t>
      </w:r>
    </w:p>
    <w:p w14:paraId="64F36CDE">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2）未经批准，施工管理人员擅自离开施工现场（超过约定时间）的；</w:t>
      </w:r>
    </w:p>
    <w:p w14:paraId="02A7DA69">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3）未经批准，擅自变更主要管理人员的；</w:t>
      </w:r>
    </w:p>
    <w:p w14:paraId="6BEC5A0A">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4）发包人有正当理由认为主要管理人员不称职/不履职，且承包人在约定时间内不予更换的；</w:t>
      </w:r>
    </w:p>
    <w:p w14:paraId="4CF652E8">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5）其他双方约定的情形。</w:t>
      </w:r>
    </w:p>
    <w:p w14:paraId="4662D107">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(13)其他：    /     。</w:t>
      </w:r>
    </w:p>
    <w:p w14:paraId="66F4E65B">
      <w:pPr>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16.2.2承包人违约的责任</w:t>
      </w:r>
    </w:p>
    <w:p w14:paraId="4472E721">
      <w:pPr>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承包人违约责任的承担方式和计算方法：</w:t>
      </w:r>
    </w:p>
    <w:p w14:paraId="0BBD9D59">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 承包人未按合同约定提交履约担保或质量保证金的违约责任：承包人应支付违约金，违约金的计算方法：每延误 1 天，承包人按 5000 元/天计算违约金，累计违约金上限： 不超过签约合同价的 3%。</w:t>
      </w:r>
    </w:p>
    <w:p w14:paraId="2CF2761C">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(2) 承包人的原因导致的承包人文件、实施和竣工的工程不符合法律法规、工程质量验收标准以及合同约定的违约责任：限期改正，并按照其不符合法律以及合同约定的相应合同金额的5%支付违约金；造成工期延误的，还应承担造成工期延误的违约责任。</w:t>
      </w:r>
    </w:p>
    <w:p w14:paraId="2944FAC8">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(3) 承包人违反合同约定进行转包或违法分包的违约责任：按照违反合同约定进行转包和（或）违法分包相应转包和（或）分包合同的合同金额的5%支付违约金，违法转/分包商应在7天内撤离出场。</w:t>
      </w:r>
    </w:p>
    <w:p w14:paraId="15B34509">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(4) 承包人违反合同约定采购和使用不合格的材料和工程设备的违约责任：按照违反合同约定采购和使用不合格的材料和（或）工程设备相应合同金额的  5 %支付违约金。</w:t>
      </w:r>
    </w:p>
    <w:p w14:paraId="0C483639">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(5) 因承包人原因导致工程质量不符合合同要求的违约责任：承包人退还已支付工程质量不符合合同要求工程的工程款，并按照工程质量不符合合同要求工程相应合同金额的  5%支付违约金。</w:t>
      </w:r>
    </w:p>
    <w:p w14:paraId="4D436658">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(6) 承包人违反材料与设备的约定，未经批准，擅自将已按合同约定进入施工现场的施工设备、临时设施或材料撤离施工现场的违约责任：按照承包人擅自撤离施工现场施工设备、临时设施或材料相应合同金额的  5%支付违约金。</w:t>
      </w:r>
    </w:p>
    <w:p w14:paraId="7425679B">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(7) 因承包人原因造成工期延误的违约承担方式和计算方法：由承包人承担由此增加的费用，由此导致工期延误的，工期不予顺延；逾期竣工违约金的计算方法：每延误 1 天，承包人按  5000 元/天计算逾期竣工违约金，累计违约金上限：   /  万元（不超过签约合同价的 3%） ；承包人支付逾期竣工违约金后，不免除承包人继续完成工程及修补缺陷的义务。</w:t>
      </w:r>
    </w:p>
    <w:p w14:paraId="70CF59DF">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(8) 由于承包人原因未能通过竣工试验或竣工后试验的违约责任：限期改正，并按照整改费用的1%支付违约金；造成工期延误的，还应承担造成工期延误的违约责任。</w:t>
      </w:r>
    </w:p>
    <w:p w14:paraId="0F179C3E">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(9) 承包人在缺陷责任期及保修期内，未能在合理期限对工程缺陷进行修复，或拒绝按发包人指示进行修复的违约责任：按照发包人修复缺陷费用的  0.5%支付违约金。</w:t>
      </w:r>
    </w:p>
    <w:p w14:paraId="0513FDA4">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(10)承包人明确表示或者以其行为表明不履行合同主要义务的违约责任：按签约合同价的   5%支付违约金。</w:t>
      </w:r>
    </w:p>
    <w:p w14:paraId="4F0AD335">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(11)承包人未能按照合同约定履行其他义务的违约责任：按 500 元/次支付违约金。</w:t>
      </w:r>
    </w:p>
    <w:p w14:paraId="15A6C68E">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(12) 承包人未能按期开始工作的违约责任：按合同价 0.2‰/天支付违约金，本项违约金累计限额为签约合同价的 1 %。</w:t>
      </w:r>
    </w:p>
    <w:p w14:paraId="5CFA6429">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(13) 承包人未按经审定的施工组织设计配备或更换关键施工设备的违约责任： 按 5000 元/台 ·次支付违约金。</w:t>
      </w:r>
    </w:p>
    <w:p w14:paraId="2914D73C">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(14)承包人有安全问题或有违反安全管理规章制度情况的违约责任：根据具体情节，按签约合同价的 0.5‰/次支付违约金（累计不超过签约合同价的 1%，详见附件9安全管理协议）。</w:t>
      </w:r>
    </w:p>
    <w:p w14:paraId="46EAEDF8">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(15)承包人拖欠其工人或所雇人员工资或报酬，导致其工人或所雇人员向有关部门投诉、控告、检举或以聚集等方式讨要工资或报酬的违约责任：根据具体情节，按违约金额 5000 元/次支付违约金。</w:t>
      </w:r>
    </w:p>
    <w:p w14:paraId="7856AD24">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(16)承包人不配合发包人、监理人及发包人委托的工程造价咨询服务单位结算审核的违约责任</w:t>
      </w:r>
      <w:r>
        <w:rPr>
          <w:rFonts w:hint="eastAsia" w:ascii="Times New Roman" w:hAnsi="Times New Roman" w:eastAsia="仿宋_GB2312" w:cs="Times New Roman"/>
          <w:color w:val="auto"/>
          <w:sz w:val="30"/>
          <w:szCs w:val="32"/>
          <w:highlight w:val="none"/>
          <w:u w:val="single"/>
          <w:lang w:eastAsia="zh-CN"/>
        </w:rPr>
        <w:t>，</w:t>
      </w:r>
      <w:r>
        <w:rPr>
          <w:rFonts w:hint="eastAsia" w:ascii="Times New Roman" w:hAnsi="Times New Roman" w:eastAsia="仿宋_GB2312" w:cs="Times New Roman"/>
          <w:color w:val="auto"/>
          <w:sz w:val="30"/>
          <w:szCs w:val="32"/>
          <w:highlight w:val="none"/>
          <w:u w:val="single"/>
          <w:lang w:val="en-US" w:eastAsia="zh-CN"/>
        </w:rPr>
        <w:t>如不在规定时间报送结算资料、        等情形</w:t>
      </w:r>
      <w:r>
        <w:rPr>
          <w:rFonts w:hint="eastAsia" w:ascii="Times New Roman" w:hAnsi="Times New Roman" w:eastAsia="仿宋_GB2312" w:cs="Times New Roman"/>
          <w:color w:val="auto"/>
          <w:sz w:val="30"/>
          <w:szCs w:val="32"/>
          <w:highlight w:val="none"/>
          <w:u w:val="single"/>
        </w:rPr>
        <w:t>：按  10000 元/次支付违约金。</w:t>
      </w:r>
    </w:p>
    <w:p w14:paraId="1A1AB786">
      <w:pPr>
        <w:spacing w:line="360" w:lineRule="auto"/>
        <w:ind w:firstLine="600" w:firstLineChars="200"/>
        <w:rPr>
          <w:rFonts w:hint="default" w:ascii="Times New Roman" w:hAnsi="Times New Roman" w:eastAsia="仿宋_GB2312" w:cs="Times New Roman"/>
          <w:color w:val="auto"/>
          <w:sz w:val="30"/>
          <w:szCs w:val="32"/>
          <w:highlight w:val="none"/>
          <w:u w:val="single"/>
          <w:lang w:val="en-US" w:eastAsia="zh-CN"/>
        </w:rPr>
      </w:pPr>
      <w:r>
        <w:rPr>
          <w:rFonts w:hint="eastAsia" w:ascii="Times New Roman" w:hAnsi="Times New Roman" w:eastAsia="仿宋_GB2312" w:cs="Times New Roman"/>
          <w:color w:val="auto"/>
          <w:sz w:val="30"/>
          <w:szCs w:val="32"/>
          <w:highlight w:val="none"/>
          <w:u w:val="single"/>
          <w:lang w:val="en-US" w:eastAsia="zh-CN"/>
        </w:rPr>
        <w:t>经发包人两次函告后承包人仍拒不配合提供结算审核资料的，发包人有权采取资料公证、委托结算审核单位直接出具结算审核报告等方式进行结算审核，所产生的费用由承包人承担，且该结算审核报告作为发包人与承包人的结算依据。同时，发包人有权就承包人此违约行为单方解除本合同。</w:t>
      </w:r>
    </w:p>
    <w:p w14:paraId="3DCE231D">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(17)承包人未按合同约定移交全部和部分工程的违约责任：由承包人承担工程照管、成品保护、保管等与工程有关的各种费用，并按结算金额或违约部分结算金额的 0.5‰支付违约金。</w:t>
      </w:r>
    </w:p>
    <w:p w14:paraId="3C0E2EE7">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(18)承包人未按合同约定购买保险的违约责任：除按通用合同条件18.5.3项[未按约定投保的补救]执行外，每延迟 1 天，按 500 元/天支付违约金。</w:t>
      </w:r>
    </w:p>
    <w:p w14:paraId="31B947EF">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(19)发生第 1</w:t>
      </w:r>
      <w:r>
        <w:rPr>
          <w:rFonts w:hint="eastAsia" w:ascii="Times New Roman" w:hAnsi="Times New Roman" w:eastAsia="仿宋_GB2312" w:cs="Times New Roman"/>
          <w:color w:val="auto"/>
          <w:sz w:val="30"/>
          <w:szCs w:val="32"/>
          <w:highlight w:val="none"/>
          <w:u w:val="single"/>
          <w:lang w:val="en-US" w:eastAsia="zh-CN"/>
        </w:rPr>
        <w:t>6</w:t>
      </w:r>
      <w:r>
        <w:rPr>
          <w:rFonts w:hint="eastAsia" w:ascii="Times New Roman" w:hAnsi="Times New Roman" w:eastAsia="仿宋_GB2312" w:cs="Times New Roman"/>
          <w:color w:val="auto"/>
          <w:sz w:val="30"/>
          <w:szCs w:val="32"/>
          <w:highlight w:val="none"/>
          <w:u w:val="single"/>
        </w:rPr>
        <w:t>.2.1 项（10）目、 1</w:t>
      </w:r>
      <w:r>
        <w:rPr>
          <w:rFonts w:hint="eastAsia" w:ascii="Times New Roman" w:hAnsi="Times New Roman" w:eastAsia="仿宋_GB2312" w:cs="Times New Roman"/>
          <w:color w:val="auto"/>
          <w:sz w:val="30"/>
          <w:szCs w:val="32"/>
          <w:highlight w:val="none"/>
          <w:u w:val="single"/>
          <w:lang w:val="en-US" w:eastAsia="zh-CN"/>
        </w:rPr>
        <w:t>6</w:t>
      </w:r>
      <w:r>
        <w:rPr>
          <w:rFonts w:hint="eastAsia" w:ascii="Times New Roman" w:hAnsi="Times New Roman" w:eastAsia="仿宋_GB2312" w:cs="Times New Roman"/>
          <w:color w:val="auto"/>
          <w:sz w:val="30"/>
          <w:szCs w:val="32"/>
          <w:highlight w:val="none"/>
          <w:u w:val="single"/>
        </w:rPr>
        <w:t>.2.1 项（11）目、 1</w:t>
      </w:r>
      <w:r>
        <w:rPr>
          <w:rFonts w:hint="eastAsia" w:ascii="Times New Roman" w:hAnsi="Times New Roman" w:eastAsia="仿宋_GB2312" w:cs="Times New Roman"/>
          <w:color w:val="auto"/>
          <w:sz w:val="30"/>
          <w:szCs w:val="32"/>
          <w:highlight w:val="none"/>
          <w:u w:val="single"/>
          <w:lang w:val="en-US" w:eastAsia="zh-CN"/>
        </w:rPr>
        <w:t>6</w:t>
      </w:r>
      <w:r>
        <w:rPr>
          <w:rFonts w:hint="eastAsia" w:ascii="Times New Roman" w:hAnsi="Times New Roman" w:eastAsia="仿宋_GB2312" w:cs="Times New Roman"/>
          <w:color w:val="auto"/>
          <w:sz w:val="30"/>
          <w:szCs w:val="32"/>
          <w:highlight w:val="none"/>
          <w:u w:val="single"/>
        </w:rPr>
        <w:t>.2.1 项（12）目违约情形的违约责任：除承担由此增加的费用和工期延误的责任，承包人应向发包人支付违约金：</w:t>
      </w:r>
    </w:p>
    <w:p w14:paraId="78630202">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1）工程总承包项目经理或施工负责人违约承担方式和计算方法：对于第 1</w:t>
      </w:r>
      <w:r>
        <w:rPr>
          <w:rFonts w:hint="eastAsia" w:ascii="Times New Roman" w:hAnsi="Times New Roman" w:eastAsia="仿宋_GB2312" w:cs="Times New Roman"/>
          <w:color w:val="auto"/>
          <w:sz w:val="30"/>
          <w:szCs w:val="32"/>
          <w:highlight w:val="none"/>
          <w:u w:val="single"/>
          <w:lang w:val="en-US" w:eastAsia="zh-CN"/>
        </w:rPr>
        <w:t>6</w:t>
      </w:r>
      <w:r>
        <w:rPr>
          <w:rFonts w:hint="eastAsia" w:ascii="Times New Roman" w:hAnsi="Times New Roman" w:eastAsia="仿宋_GB2312" w:cs="Times New Roman"/>
          <w:color w:val="auto"/>
          <w:sz w:val="30"/>
          <w:szCs w:val="32"/>
          <w:highlight w:val="none"/>
          <w:u w:val="single"/>
        </w:rPr>
        <w:t>.2.1 项（10）目的情形，每发现一次，根据具体情节，按 1000 元/天·次计算违约金；不按承诺到岗的（第4.4.4项约定的情形除外），按履约保证金的10%支付违约金，并解除合同；擅自更换的，按签约合同价的0.5%/人·次支付违约金，每次不低于20万，累计不超过200万；被责令停止执业的，按签约合同价的0.5%/人·次支付违约金，每次不低于20万，累计不超过200万。</w:t>
      </w:r>
    </w:p>
    <w:p w14:paraId="634CF4A6">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2）施工技术负责人违约承担方式和计算方法：对于第</w:t>
      </w:r>
      <w:r>
        <w:rPr>
          <w:rFonts w:hint="eastAsia" w:ascii="Times New Roman" w:hAnsi="Times New Roman" w:eastAsia="仿宋_GB2312" w:cs="Times New Roman"/>
          <w:color w:val="auto"/>
          <w:sz w:val="30"/>
          <w:szCs w:val="32"/>
          <w:highlight w:val="none"/>
          <w:u w:val="single"/>
          <w:lang w:val="en-US" w:eastAsia="zh-CN"/>
        </w:rPr>
        <w:t>16</w:t>
      </w:r>
      <w:r>
        <w:rPr>
          <w:rFonts w:hint="eastAsia" w:ascii="Times New Roman" w:hAnsi="Times New Roman" w:eastAsia="仿宋_GB2312" w:cs="Times New Roman"/>
          <w:color w:val="auto"/>
          <w:sz w:val="30"/>
          <w:szCs w:val="32"/>
          <w:highlight w:val="none"/>
          <w:u w:val="single"/>
        </w:rPr>
        <w:t>.2.1项（11）目的六种情形，每发现一次，根据具体情节，按 1000 元/天 ·次计算违约金；擅自更换施工技术负责人的，按签约合同价的 0.5%/人 ·次支付违约金，每次不低于10万，累计不超过100万。</w:t>
      </w:r>
    </w:p>
    <w:p w14:paraId="356F7675">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3）其他主要管理人员违约承担方式和计算方法：对于第 1</w:t>
      </w:r>
      <w:r>
        <w:rPr>
          <w:rFonts w:hint="eastAsia" w:ascii="Times New Roman" w:hAnsi="Times New Roman" w:eastAsia="仿宋_GB2312" w:cs="Times New Roman"/>
          <w:color w:val="auto"/>
          <w:sz w:val="30"/>
          <w:szCs w:val="32"/>
          <w:highlight w:val="none"/>
          <w:u w:val="single"/>
          <w:lang w:val="en-US" w:eastAsia="zh-CN"/>
        </w:rPr>
        <w:t>6</w:t>
      </w:r>
      <w:r>
        <w:rPr>
          <w:rFonts w:hint="eastAsia" w:ascii="Times New Roman" w:hAnsi="Times New Roman" w:eastAsia="仿宋_GB2312" w:cs="Times New Roman"/>
          <w:color w:val="auto"/>
          <w:sz w:val="30"/>
          <w:szCs w:val="32"/>
          <w:highlight w:val="none"/>
          <w:u w:val="single"/>
        </w:rPr>
        <w:t>.2.1 项（12）目的五种情形，每发现一次，根据具体情节，按 500 元/天·次计算违约金。</w:t>
      </w:r>
    </w:p>
    <w:p w14:paraId="6E2C005E">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应当由承包人向发包人支付的违约金，发包人可直接提取届时有效的履约担保相应金额，不足部分由承包人支付；若发包人提取履约担保相应金额，则承包人应在提取后 7 日内补足或提交合同约定的履约担保的金额，否则承担相应违约责任，并从应付或到期应付给承包人的任何款项中或采用其他方法，扣除该违约金。</w:t>
      </w:r>
    </w:p>
    <w:p w14:paraId="1482B65F">
      <w:pPr>
        <w:spacing w:line="360" w:lineRule="auto"/>
        <w:ind w:firstLine="600" w:firstLineChars="200"/>
        <w:rPr>
          <w:rFonts w:ascii="Times New Roman" w:hAnsi="Times New Roman" w:eastAsia="仿宋_GB2312"/>
          <w:color w:val="auto"/>
          <w:kern w:val="0"/>
          <w:sz w:val="30"/>
          <w:szCs w:val="32"/>
          <w:highlight w:val="none"/>
          <w:u w:val="single"/>
        </w:rPr>
      </w:pPr>
      <w:r>
        <w:rPr>
          <w:rFonts w:hint="eastAsia" w:ascii="Times New Roman" w:hAnsi="Times New Roman" w:eastAsia="仿宋_GB2312" w:cs="Times New Roman"/>
          <w:color w:val="auto"/>
          <w:sz w:val="30"/>
          <w:szCs w:val="32"/>
          <w:highlight w:val="none"/>
          <w:u w:val="single"/>
        </w:rPr>
        <w:t>承包人必须及时纠正违约行为并采取积极措施，满足合同要求，自行承担与纠正违约行为有关的人身伤亡、罚款、索赔、损失补偿、诉讼费用及其他一切责任，工期不予顺延，承担由此给发包人造成的经济损失。</w:t>
      </w:r>
      <w:r>
        <w:rPr>
          <w:rFonts w:ascii="Times New Roman" w:hAnsi="Times New Roman" w:eastAsia="仿宋_GB2312"/>
          <w:color w:val="auto"/>
          <w:sz w:val="30"/>
          <w:szCs w:val="32"/>
          <w:highlight w:val="none"/>
        </w:rPr>
        <w:t xml:space="preserve"> </w:t>
      </w:r>
    </w:p>
    <w:p w14:paraId="7F115A89">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16.2.3 因承包人违约解除合同</w:t>
      </w:r>
    </w:p>
    <w:p w14:paraId="7AF9A6D9">
      <w:pPr>
        <w:spacing w:before="120" w:after="120" w:line="360" w:lineRule="auto"/>
        <w:ind w:firstLine="600" w:firstLineChars="200"/>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关于承包人违约解除合同的特别约定：</w:t>
      </w:r>
    </w:p>
    <w:p w14:paraId="18F86F67">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(1)未按合同约定延迟提供履约担保、质量保证金超过14天的；</w:t>
      </w:r>
    </w:p>
    <w:p w14:paraId="4A19C763">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(2)未按合同约定购买保险且经催告后超过56天的；</w:t>
      </w:r>
    </w:p>
    <w:p w14:paraId="620E30CB">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(3)因承包人原因导致开始工作时间累计延误超过56天的；</w:t>
      </w:r>
    </w:p>
    <w:p w14:paraId="663C6C8D">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(4)因承包人原因导致工期延误超过90天的；</w:t>
      </w:r>
    </w:p>
    <w:p w14:paraId="6274E7D8">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w:t>
      </w:r>
      <w:r>
        <w:rPr>
          <w:rFonts w:hint="eastAsia" w:ascii="Times New Roman" w:hAnsi="Times New Roman" w:eastAsia="仿宋_GB2312" w:cs="Times New Roman"/>
          <w:color w:val="auto"/>
          <w:sz w:val="30"/>
          <w:szCs w:val="32"/>
          <w:highlight w:val="none"/>
          <w:u w:val="single"/>
          <w:lang w:val="en-US" w:eastAsia="zh-CN"/>
        </w:rPr>
        <w:t>5</w:t>
      </w:r>
      <w:r>
        <w:rPr>
          <w:rFonts w:hint="eastAsia" w:ascii="Times New Roman" w:hAnsi="Times New Roman" w:eastAsia="仿宋_GB2312" w:cs="Times New Roman"/>
          <w:color w:val="auto"/>
          <w:sz w:val="30"/>
          <w:szCs w:val="32"/>
          <w:highlight w:val="none"/>
          <w:u w:val="single"/>
        </w:rPr>
        <w:t>)监理人发出整改通知后，承包人在监理人限定的期限内仍不纠正违约行为的；</w:t>
      </w:r>
    </w:p>
    <w:p w14:paraId="4253C85B">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w:t>
      </w:r>
      <w:r>
        <w:rPr>
          <w:rFonts w:hint="eastAsia" w:ascii="Times New Roman" w:hAnsi="Times New Roman" w:eastAsia="仿宋_GB2312" w:cs="Times New Roman"/>
          <w:color w:val="auto"/>
          <w:sz w:val="30"/>
          <w:szCs w:val="32"/>
          <w:highlight w:val="none"/>
          <w:u w:val="single"/>
          <w:lang w:val="en-US" w:eastAsia="zh-CN"/>
        </w:rPr>
        <w:t>6</w:t>
      </w:r>
      <w:r>
        <w:rPr>
          <w:rFonts w:hint="eastAsia" w:ascii="Times New Roman" w:hAnsi="Times New Roman" w:eastAsia="仿宋_GB2312" w:cs="Times New Roman"/>
          <w:color w:val="auto"/>
          <w:sz w:val="30"/>
          <w:szCs w:val="32"/>
          <w:highlight w:val="none"/>
          <w:u w:val="single"/>
        </w:rPr>
        <w:t>)承包人严重资不抵债且无法履行合同的；</w:t>
      </w:r>
    </w:p>
    <w:p w14:paraId="7C68D02A">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w:t>
      </w:r>
      <w:r>
        <w:rPr>
          <w:rFonts w:hint="eastAsia" w:ascii="Times New Roman" w:hAnsi="Times New Roman" w:eastAsia="仿宋_GB2312" w:cs="Times New Roman"/>
          <w:color w:val="auto"/>
          <w:sz w:val="30"/>
          <w:szCs w:val="32"/>
          <w:highlight w:val="none"/>
          <w:u w:val="single"/>
          <w:lang w:val="en-US" w:eastAsia="zh-CN"/>
        </w:rPr>
        <w:t>7</w:t>
      </w:r>
      <w:r>
        <w:rPr>
          <w:rFonts w:hint="eastAsia" w:ascii="Times New Roman" w:hAnsi="Times New Roman" w:eastAsia="仿宋_GB2312" w:cs="Times New Roman"/>
          <w:color w:val="auto"/>
          <w:sz w:val="30"/>
          <w:szCs w:val="32"/>
          <w:highlight w:val="none"/>
          <w:u w:val="single"/>
        </w:rPr>
        <w:t>)违反适用法律而被相关政府部门依法吊销营业执照、责令关闭的；</w:t>
      </w:r>
    </w:p>
    <w:p w14:paraId="51FDA839">
      <w:pPr>
        <w:spacing w:line="360" w:lineRule="auto"/>
        <w:ind w:firstLine="600" w:firstLineChars="200"/>
        <w:rPr>
          <w:rFonts w:hint="eastAsia" w:ascii="Times New Roman" w:hAnsi="Times New Roman" w:eastAsia="仿宋_GB2312" w:cs="Times New Roman"/>
          <w:color w:val="auto"/>
          <w:sz w:val="30"/>
          <w:szCs w:val="32"/>
          <w:highlight w:val="none"/>
          <w:u w:val="single"/>
        </w:rPr>
      </w:pPr>
      <w:r>
        <w:rPr>
          <w:rFonts w:hint="eastAsia" w:ascii="Times New Roman" w:hAnsi="Times New Roman" w:eastAsia="仿宋_GB2312" w:cs="Times New Roman"/>
          <w:color w:val="auto"/>
          <w:sz w:val="30"/>
          <w:szCs w:val="32"/>
          <w:highlight w:val="none"/>
          <w:u w:val="single"/>
        </w:rPr>
        <w:t>(</w:t>
      </w:r>
      <w:r>
        <w:rPr>
          <w:rFonts w:hint="eastAsia" w:ascii="Times New Roman" w:hAnsi="Times New Roman" w:eastAsia="仿宋_GB2312" w:cs="Times New Roman"/>
          <w:color w:val="auto"/>
          <w:sz w:val="30"/>
          <w:szCs w:val="32"/>
          <w:highlight w:val="none"/>
          <w:u w:val="single"/>
          <w:lang w:val="en-US" w:eastAsia="zh-CN"/>
        </w:rPr>
        <w:t>8</w:t>
      </w:r>
      <w:r>
        <w:rPr>
          <w:rFonts w:hint="eastAsia" w:ascii="Times New Roman" w:hAnsi="Times New Roman" w:eastAsia="仿宋_GB2312" w:cs="Times New Roman"/>
          <w:color w:val="auto"/>
          <w:sz w:val="30"/>
          <w:szCs w:val="32"/>
          <w:highlight w:val="none"/>
          <w:u w:val="single"/>
        </w:rPr>
        <w:t>) 承包人未履行合同项下的义务构成对合同的实质性违约，并且在收到发包人要求说明其违约并予以补救的通知后 56 天内仍未能补救该实质性违约的；</w:t>
      </w:r>
    </w:p>
    <w:p w14:paraId="74B99E2F">
      <w:pPr>
        <w:spacing w:line="360" w:lineRule="auto"/>
        <w:ind w:firstLine="600" w:firstLineChars="200"/>
        <w:rPr>
          <w:rFonts w:hint="eastAsia" w:ascii="Times New Roman" w:hAnsi="Times New Roman" w:eastAsia="仿宋_GB2312"/>
          <w:color w:val="auto"/>
          <w:kern w:val="0"/>
          <w:sz w:val="30"/>
          <w:szCs w:val="32"/>
          <w:highlight w:val="none"/>
        </w:rPr>
      </w:pPr>
      <w:r>
        <w:rPr>
          <w:rFonts w:hint="eastAsia" w:ascii="Times New Roman" w:hAnsi="Times New Roman" w:eastAsia="仿宋_GB2312" w:cs="Times New Roman"/>
          <w:color w:val="auto"/>
          <w:sz w:val="30"/>
          <w:szCs w:val="32"/>
          <w:highlight w:val="none"/>
          <w:u w:val="single"/>
        </w:rPr>
        <w:t>(</w:t>
      </w:r>
      <w:r>
        <w:rPr>
          <w:rFonts w:hint="eastAsia" w:ascii="Times New Roman" w:hAnsi="Times New Roman" w:eastAsia="仿宋_GB2312" w:cs="Times New Roman"/>
          <w:color w:val="auto"/>
          <w:sz w:val="30"/>
          <w:szCs w:val="32"/>
          <w:highlight w:val="none"/>
          <w:u w:val="single"/>
          <w:lang w:val="en-US" w:eastAsia="zh-CN"/>
        </w:rPr>
        <w:t>9</w:t>
      </w:r>
      <w:r>
        <w:rPr>
          <w:rFonts w:hint="eastAsia" w:ascii="Times New Roman" w:hAnsi="Times New Roman" w:eastAsia="仿宋_GB2312" w:cs="Times New Roman"/>
          <w:color w:val="auto"/>
          <w:sz w:val="30"/>
          <w:szCs w:val="32"/>
          <w:highlight w:val="none"/>
          <w:u w:val="single"/>
        </w:rPr>
        <w:t>)合同约定其他情况的，发包人有权解除合同的。</w:t>
      </w:r>
    </w:p>
    <w:p w14:paraId="4FBA8EBA">
      <w:pPr>
        <w:spacing w:before="120" w:after="120" w:line="360" w:lineRule="auto"/>
        <w:ind w:firstLine="600" w:firstLineChars="200"/>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发包人</w:t>
      </w:r>
      <w:r>
        <w:rPr>
          <w:rFonts w:hint="eastAsia" w:ascii="Times New Roman" w:hAnsi="Times New Roman" w:eastAsia="仿宋_GB2312"/>
          <w:color w:val="auto"/>
          <w:kern w:val="0"/>
          <w:sz w:val="30"/>
          <w:szCs w:val="32"/>
          <w:highlight w:val="none"/>
        </w:rPr>
        <w:t>继续</w:t>
      </w:r>
      <w:r>
        <w:rPr>
          <w:rFonts w:ascii="Times New Roman" w:hAnsi="Times New Roman" w:eastAsia="仿宋_GB2312"/>
          <w:color w:val="auto"/>
          <w:kern w:val="0"/>
          <w:sz w:val="30"/>
          <w:szCs w:val="32"/>
          <w:highlight w:val="none"/>
        </w:rPr>
        <w:t>使用承包人在施工现场的材料、设备、临时工程、承包人文件和由承包人或以其名义编制的其他文件</w:t>
      </w:r>
      <w:r>
        <w:rPr>
          <w:rFonts w:hint="eastAsia" w:ascii="Times New Roman" w:hAnsi="Times New Roman" w:eastAsia="仿宋_GB2312"/>
          <w:color w:val="auto"/>
          <w:kern w:val="0"/>
          <w:sz w:val="30"/>
          <w:szCs w:val="32"/>
          <w:highlight w:val="none"/>
        </w:rPr>
        <w:t>的费用承担方式</w:t>
      </w:r>
      <w:r>
        <w:rPr>
          <w:rFonts w:ascii="Times New Roman" w:hAnsi="Times New Roman" w:eastAsia="仿宋_GB2312"/>
          <w:color w:val="auto"/>
          <w:kern w:val="0"/>
          <w:sz w:val="30"/>
          <w:szCs w:val="32"/>
          <w:highlight w:val="none"/>
        </w:rPr>
        <w:t>：</w:t>
      </w:r>
      <w:r>
        <w:rPr>
          <w:rFonts w:ascii="Times New Roman" w:hAnsi="Times New Roman" w:eastAsia="仿宋_GB2312"/>
          <w:color w:val="auto"/>
          <w:kern w:val="0"/>
          <w:sz w:val="30"/>
          <w:szCs w:val="32"/>
          <w:highlight w:val="none"/>
          <w:u w:val="single"/>
        </w:rPr>
        <w:t xml:space="preserve">    </w:t>
      </w:r>
      <w:r>
        <w:rPr>
          <w:rFonts w:hint="eastAsia" w:ascii="Times New Roman" w:hAnsi="Times New Roman" w:eastAsia="仿宋_GB2312"/>
          <w:color w:val="auto"/>
          <w:kern w:val="0"/>
          <w:sz w:val="30"/>
          <w:szCs w:val="32"/>
          <w:highlight w:val="none"/>
          <w:u w:val="single"/>
        </w:rPr>
        <w:t xml:space="preserve">                                              </w:t>
      </w:r>
      <w:r>
        <w:rPr>
          <w:rFonts w:ascii="Times New Roman" w:hAnsi="Times New Roman" w:eastAsia="仿宋_GB2312"/>
          <w:color w:val="auto"/>
          <w:kern w:val="0"/>
          <w:sz w:val="30"/>
          <w:szCs w:val="32"/>
          <w:highlight w:val="none"/>
          <w:u w:val="single"/>
        </w:rPr>
        <w:t xml:space="preserve">   </w:t>
      </w:r>
      <w:r>
        <w:rPr>
          <w:rFonts w:hint="eastAsia" w:ascii="Times New Roman" w:hAnsi="Times New Roman" w:eastAsia="仿宋_GB2312"/>
          <w:color w:val="auto"/>
          <w:kern w:val="0"/>
          <w:sz w:val="30"/>
          <w:szCs w:val="32"/>
          <w:highlight w:val="none"/>
        </w:rPr>
        <w:t>。</w:t>
      </w:r>
    </w:p>
    <w:p w14:paraId="55069934">
      <w:pPr>
        <w:pStyle w:val="6"/>
        <w:spacing w:before="120" w:after="120" w:line="360" w:lineRule="auto"/>
        <w:rPr>
          <w:rFonts w:ascii="Times New Roman" w:hAnsi="Times New Roman" w:eastAsia="黑体"/>
          <w:b w:val="0"/>
          <w:color w:val="auto"/>
          <w:sz w:val="32"/>
          <w:szCs w:val="32"/>
          <w:highlight w:val="none"/>
        </w:rPr>
      </w:pPr>
      <w:bookmarkStart w:id="909" w:name="_Toc351203649"/>
      <w:r>
        <w:rPr>
          <w:rFonts w:ascii="Times New Roman" w:hAnsi="Times New Roman" w:eastAsia="黑体"/>
          <w:b w:val="0"/>
          <w:color w:val="auto"/>
          <w:sz w:val="32"/>
          <w:szCs w:val="32"/>
          <w:highlight w:val="none"/>
        </w:rPr>
        <w:t>17. 不可抗力</w:t>
      </w:r>
      <w:bookmarkEnd w:id="909"/>
      <w:r>
        <w:rPr>
          <w:rFonts w:ascii="Times New Roman" w:hAnsi="Times New Roman" w:eastAsia="黑体"/>
          <w:b w:val="0"/>
          <w:color w:val="auto"/>
          <w:sz w:val="32"/>
          <w:szCs w:val="32"/>
          <w:highlight w:val="none"/>
        </w:rPr>
        <w:t xml:space="preserve"> </w:t>
      </w:r>
      <w:bookmarkEnd w:id="907"/>
    </w:p>
    <w:p w14:paraId="7BF171E0">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17.1 不可抗力的确认</w:t>
      </w:r>
    </w:p>
    <w:p w14:paraId="77D59607">
      <w:pPr>
        <w:spacing w:line="360" w:lineRule="auto"/>
        <w:ind w:firstLine="600" w:firstLineChars="200"/>
        <w:jc w:val="left"/>
        <w:rPr>
          <w:rFonts w:ascii="Times New Roman" w:hAnsi="Times New Roman" w:eastAsia="仿宋_GB2312"/>
          <w:color w:val="auto"/>
          <w:kern w:val="0"/>
          <w:sz w:val="30"/>
          <w:szCs w:val="32"/>
          <w:highlight w:val="none"/>
          <w:u w:val="single"/>
        </w:rPr>
      </w:pPr>
      <w:r>
        <w:rPr>
          <w:rFonts w:ascii="Times New Roman" w:hAnsi="Times New Roman" w:eastAsia="仿宋_GB2312"/>
          <w:color w:val="auto"/>
          <w:sz w:val="30"/>
          <w:szCs w:val="32"/>
          <w:highlight w:val="none"/>
        </w:rPr>
        <w:t xml:space="preserve">除通用合同条款约定的不可抗力事件之外，视为不可抗力的其他情形： </w:t>
      </w:r>
      <w:r>
        <w:rPr>
          <w:rFonts w:ascii="Times New Roman" w:hAnsi="Times New Roman" w:eastAsia="仿宋_GB2312"/>
          <w:color w:val="auto"/>
          <w:kern w:val="0"/>
          <w:sz w:val="30"/>
          <w:szCs w:val="32"/>
          <w:highlight w:val="none"/>
          <w:u w:val="single"/>
        </w:rPr>
        <w:t xml:space="preserve">        </w:t>
      </w:r>
      <w:r>
        <w:rPr>
          <w:rFonts w:hint="eastAsia" w:ascii="Times New Roman" w:hAnsi="Times New Roman" w:eastAsia="仿宋_GB2312"/>
          <w:color w:val="auto"/>
          <w:kern w:val="0"/>
          <w:sz w:val="30"/>
          <w:szCs w:val="32"/>
          <w:highlight w:val="none"/>
          <w:u w:val="single"/>
          <w:lang w:val="en-US" w:eastAsia="zh-CN"/>
        </w:rPr>
        <w:t>/</w:t>
      </w:r>
      <w:r>
        <w:rPr>
          <w:rFonts w:ascii="Times New Roman" w:hAnsi="Times New Roman" w:eastAsia="仿宋_GB2312"/>
          <w:color w:val="auto"/>
          <w:kern w:val="0"/>
          <w:sz w:val="30"/>
          <w:szCs w:val="32"/>
          <w:highlight w:val="none"/>
          <w:u w:val="single"/>
        </w:rPr>
        <w:t xml:space="preserve">          </w:t>
      </w:r>
      <w:r>
        <w:rPr>
          <w:rFonts w:hint="eastAsia" w:ascii="Times New Roman" w:hAnsi="Times New Roman" w:eastAsia="仿宋_GB2312"/>
          <w:color w:val="auto"/>
          <w:kern w:val="0"/>
          <w:sz w:val="30"/>
          <w:szCs w:val="32"/>
          <w:highlight w:val="none"/>
          <w:u w:val="single"/>
        </w:rPr>
        <w:t xml:space="preserve"> </w:t>
      </w:r>
      <w:r>
        <w:rPr>
          <w:rFonts w:ascii="Times New Roman" w:hAnsi="Times New Roman" w:eastAsia="仿宋_GB2312"/>
          <w:color w:val="auto"/>
          <w:kern w:val="0"/>
          <w:sz w:val="30"/>
          <w:szCs w:val="32"/>
          <w:highlight w:val="none"/>
          <w:u w:val="single"/>
        </w:rPr>
        <w:t xml:space="preserve"> </w:t>
      </w:r>
      <w:r>
        <w:rPr>
          <w:rFonts w:ascii="Times New Roman" w:hAnsi="Times New Roman" w:eastAsia="仿宋_GB2312"/>
          <w:color w:val="auto"/>
          <w:kern w:val="0"/>
          <w:sz w:val="30"/>
          <w:szCs w:val="32"/>
          <w:highlight w:val="none"/>
        </w:rPr>
        <w:t>。</w:t>
      </w:r>
    </w:p>
    <w:p w14:paraId="30A6E36D">
      <w:pPr>
        <w:spacing w:after="120" w:line="360" w:lineRule="auto"/>
        <w:ind w:firstLine="600" w:firstLineChars="200"/>
        <w:outlineLvl w:val="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17.4 因不可抗力解除合同</w:t>
      </w:r>
    </w:p>
    <w:p w14:paraId="0BD06493">
      <w:pPr>
        <w:spacing w:line="360" w:lineRule="auto"/>
        <w:ind w:firstLine="600" w:firstLineChars="200"/>
        <w:jc w:val="left"/>
        <w:rPr>
          <w:rFonts w:hint="eastAsia"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合同解除后，发包人应在商定或确定发包人应支付款项后</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val="en-US" w:eastAsia="zh-CN"/>
        </w:rPr>
        <w:t>/</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天内完成款项的支付。</w:t>
      </w:r>
    </w:p>
    <w:p w14:paraId="28A597E4">
      <w:pPr>
        <w:pStyle w:val="6"/>
        <w:spacing w:before="120" w:after="120" w:line="360" w:lineRule="auto"/>
        <w:rPr>
          <w:rFonts w:ascii="Times New Roman" w:hAnsi="Times New Roman" w:eastAsia="黑体"/>
          <w:b w:val="0"/>
          <w:color w:val="auto"/>
          <w:sz w:val="32"/>
          <w:szCs w:val="32"/>
          <w:highlight w:val="none"/>
        </w:rPr>
      </w:pPr>
      <w:bookmarkStart w:id="910" w:name="_Toc351203650"/>
      <w:r>
        <w:rPr>
          <w:rFonts w:ascii="Times New Roman" w:hAnsi="Times New Roman" w:eastAsia="黑体"/>
          <w:b w:val="0"/>
          <w:color w:val="auto"/>
          <w:sz w:val="32"/>
          <w:szCs w:val="32"/>
          <w:highlight w:val="none"/>
        </w:rPr>
        <w:t>18. 保险</w:t>
      </w:r>
      <w:bookmarkEnd w:id="910"/>
    </w:p>
    <w:bookmarkEnd w:id="908"/>
    <w:p w14:paraId="78C0C1A8">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18.1 工程保险</w:t>
      </w:r>
    </w:p>
    <w:p w14:paraId="220E878C">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关于工程保险的特别约定：</w:t>
      </w:r>
      <w:r>
        <w:rPr>
          <w:rFonts w:ascii="Times New Roman" w:hAnsi="Times New Roman" w:eastAsia="仿宋_GB2312"/>
          <w:color w:val="auto"/>
          <w:kern w:val="0"/>
          <w:sz w:val="30"/>
          <w:szCs w:val="32"/>
          <w:highlight w:val="none"/>
          <w:u w:val="single"/>
        </w:rPr>
        <w:t xml:space="preserve">      </w:t>
      </w:r>
      <w:r>
        <w:rPr>
          <w:rFonts w:hint="eastAsia" w:ascii="Times New Roman" w:hAnsi="Times New Roman" w:eastAsia="仿宋_GB2312"/>
          <w:color w:val="auto"/>
          <w:kern w:val="0"/>
          <w:sz w:val="30"/>
          <w:szCs w:val="32"/>
          <w:highlight w:val="none"/>
          <w:u w:val="single"/>
          <w:lang w:val="en-US" w:eastAsia="zh-CN"/>
        </w:rPr>
        <w:t>/</w:t>
      </w:r>
      <w:r>
        <w:rPr>
          <w:rFonts w:ascii="Times New Roman" w:hAnsi="Times New Roman" w:eastAsia="仿宋_GB2312"/>
          <w:color w:val="auto"/>
          <w:kern w:val="0"/>
          <w:sz w:val="30"/>
          <w:szCs w:val="32"/>
          <w:highlight w:val="none"/>
          <w:u w:val="single"/>
        </w:rPr>
        <w:t xml:space="preserve">     </w:t>
      </w:r>
      <w:r>
        <w:rPr>
          <w:rFonts w:ascii="Times New Roman" w:hAnsi="Times New Roman" w:eastAsia="仿宋_GB2312"/>
          <w:color w:val="auto"/>
          <w:kern w:val="0"/>
          <w:sz w:val="30"/>
          <w:szCs w:val="32"/>
          <w:highlight w:val="none"/>
        </w:rPr>
        <w:t>。</w:t>
      </w:r>
    </w:p>
    <w:p w14:paraId="21D90565">
      <w:pPr>
        <w:spacing w:after="120" w:line="360" w:lineRule="auto"/>
        <w:ind w:firstLine="600" w:firstLineChars="200"/>
        <w:outlineLvl w:val="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18.3 其他保险</w:t>
      </w:r>
    </w:p>
    <w:p w14:paraId="150F5063">
      <w:pPr>
        <w:spacing w:line="360" w:lineRule="auto"/>
        <w:ind w:firstLine="600" w:firstLineChars="200"/>
        <w:jc w:val="left"/>
        <w:rPr>
          <w:rFonts w:ascii="Times New Roman" w:hAnsi="Times New Roman" w:eastAsia="仿宋_GB2312"/>
          <w:color w:val="auto"/>
          <w:kern w:val="0"/>
          <w:sz w:val="30"/>
          <w:szCs w:val="32"/>
          <w:highlight w:val="none"/>
        </w:rPr>
      </w:pPr>
      <w:r>
        <w:rPr>
          <w:rFonts w:ascii="Times New Roman" w:hAnsi="Times New Roman" w:eastAsia="仿宋_GB2312"/>
          <w:color w:val="auto"/>
          <w:sz w:val="30"/>
          <w:szCs w:val="32"/>
          <w:highlight w:val="none"/>
        </w:rPr>
        <w:t>关于其他保险的约定：</w:t>
      </w:r>
      <w:r>
        <w:rPr>
          <w:rFonts w:hint="eastAsia" w:ascii="Times New Roman" w:hAnsi="Times New Roman" w:eastAsia="仿宋_GB2312"/>
          <w:color w:val="auto"/>
          <w:sz w:val="30"/>
          <w:szCs w:val="32"/>
          <w:highlight w:val="none"/>
          <w:u w:val="single"/>
        </w:rPr>
        <w:t>承包人应按《重庆市人民政府办公厅关于在高危行业领域强制推行安全生产责任保险的实施意见》（渝府办法〔2017〕182号）的要求办理安全生产责任保险</w:t>
      </w:r>
      <w:r>
        <w:rPr>
          <w:rFonts w:ascii="Times New Roman" w:hAnsi="Times New Roman" w:eastAsia="仿宋_GB2312"/>
          <w:color w:val="auto"/>
          <w:kern w:val="0"/>
          <w:sz w:val="30"/>
          <w:szCs w:val="32"/>
          <w:highlight w:val="none"/>
          <w:u w:val="single"/>
        </w:rPr>
        <w:t>。</w:t>
      </w:r>
    </w:p>
    <w:p w14:paraId="773C22CE">
      <w:pPr>
        <w:spacing w:line="360" w:lineRule="auto"/>
        <w:jc w:val="left"/>
        <w:rPr>
          <w:rFonts w:ascii="Times New Roman" w:hAnsi="Times New Roman" w:eastAsia="仿宋_GB2312"/>
          <w:color w:val="auto"/>
          <w:kern w:val="0"/>
          <w:sz w:val="30"/>
          <w:szCs w:val="32"/>
          <w:highlight w:val="none"/>
        </w:rPr>
      </w:pPr>
      <w:r>
        <w:rPr>
          <w:rFonts w:ascii="Times New Roman" w:hAnsi="Times New Roman" w:eastAsia="仿宋_GB2312"/>
          <w:color w:val="auto"/>
          <w:sz w:val="30"/>
          <w:szCs w:val="32"/>
          <w:highlight w:val="none"/>
        </w:rPr>
        <w:t>承包人是否应为其施工设备等办理财产保险：</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val="en-US" w:eastAsia="zh-CN"/>
        </w:rPr>
        <w:t>/</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w:t>
      </w:r>
    </w:p>
    <w:p w14:paraId="2423C8DF">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18.7 通知义务</w:t>
      </w:r>
    </w:p>
    <w:p w14:paraId="50088D89">
      <w:pPr>
        <w:spacing w:line="360" w:lineRule="auto"/>
        <w:jc w:val="left"/>
        <w:rPr>
          <w:rFonts w:ascii="Times New Roman" w:hAnsi="Times New Roman" w:eastAsia="仿宋_GB2312"/>
          <w:color w:val="auto"/>
          <w:sz w:val="30"/>
          <w:szCs w:val="32"/>
          <w:highlight w:val="none"/>
        </w:rPr>
      </w:pPr>
      <w:r>
        <w:rPr>
          <w:rFonts w:ascii="Times New Roman" w:hAnsi="Times New Roman" w:eastAsia="仿宋_GB2312"/>
          <w:color w:val="auto"/>
          <w:kern w:val="0"/>
          <w:sz w:val="30"/>
          <w:szCs w:val="32"/>
          <w:highlight w:val="none"/>
        </w:rPr>
        <w:t>关于变更保险合同时的通知义务的约定：</w:t>
      </w:r>
      <w:r>
        <w:rPr>
          <w:rFonts w:hint="eastAsia" w:ascii="Times New Roman" w:hAnsi="Times New Roman" w:eastAsia="仿宋_GB2312"/>
          <w:color w:val="auto"/>
          <w:kern w:val="0"/>
          <w:sz w:val="30"/>
          <w:szCs w:val="32"/>
          <w:highlight w:val="none"/>
          <w:u w:val="single"/>
        </w:rPr>
        <w:t>按通用合同条件执行</w:t>
      </w:r>
      <w:r>
        <w:rPr>
          <w:rFonts w:ascii="Times New Roman" w:hAnsi="Times New Roman" w:eastAsia="仿宋_GB2312"/>
          <w:color w:val="auto"/>
          <w:sz w:val="30"/>
          <w:szCs w:val="32"/>
          <w:highlight w:val="none"/>
          <w:u w:val="single"/>
        </w:rPr>
        <w:t>。</w:t>
      </w:r>
    </w:p>
    <w:bookmarkEnd w:id="884"/>
    <w:bookmarkEnd w:id="885"/>
    <w:bookmarkEnd w:id="886"/>
    <w:bookmarkEnd w:id="887"/>
    <w:bookmarkEnd w:id="888"/>
    <w:bookmarkEnd w:id="889"/>
    <w:bookmarkEnd w:id="890"/>
    <w:bookmarkEnd w:id="891"/>
    <w:bookmarkEnd w:id="892"/>
    <w:bookmarkEnd w:id="893"/>
    <w:bookmarkEnd w:id="894"/>
    <w:bookmarkEnd w:id="895"/>
    <w:p w14:paraId="436A02A5">
      <w:pPr>
        <w:pStyle w:val="6"/>
        <w:spacing w:before="120" w:after="120" w:line="360" w:lineRule="auto"/>
        <w:rPr>
          <w:rFonts w:ascii="Times New Roman" w:hAnsi="Times New Roman" w:eastAsia="黑体"/>
          <w:b w:val="0"/>
          <w:color w:val="auto"/>
          <w:sz w:val="32"/>
          <w:szCs w:val="32"/>
          <w:highlight w:val="none"/>
        </w:rPr>
      </w:pPr>
      <w:bookmarkStart w:id="911" w:name="_Toc351203651"/>
      <w:r>
        <w:rPr>
          <w:rFonts w:ascii="Times New Roman" w:hAnsi="Times New Roman" w:eastAsia="黑体"/>
          <w:b w:val="0"/>
          <w:color w:val="auto"/>
          <w:sz w:val="32"/>
          <w:szCs w:val="32"/>
          <w:highlight w:val="none"/>
        </w:rPr>
        <w:t>20. 争议解决</w:t>
      </w:r>
      <w:bookmarkEnd w:id="911"/>
    </w:p>
    <w:bookmarkEnd w:id="896"/>
    <w:bookmarkEnd w:id="897"/>
    <w:p w14:paraId="6A201600">
      <w:pPr>
        <w:spacing w:after="120" w:line="360" w:lineRule="auto"/>
        <w:ind w:firstLine="600" w:firstLineChars="200"/>
        <w:outlineLvl w:val="0"/>
        <w:rPr>
          <w:rFonts w:ascii="Times New Roman" w:hAnsi="Times New Roman" w:eastAsia="黑体"/>
          <w:color w:val="auto"/>
          <w:sz w:val="30"/>
          <w:szCs w:val="32"/>
          <w:highlight w:val="none"/>
        </w:rPr>
      </w:pPr>
      <w:r>
        <w:rPr>
          <w:rFonts w:ascii="Times New Roman" w:hAnsi="Times New Roman" w:eastAsia="黑体"/>
          <w:color w:val="auto"/>
          <w:sz w:val="30"/>
          <w:szCs w:val="32"/>
          <w:highlight w:val="none"/>
        </w:rPr>
        <w:t>20.3 争</w:t>
      </w:r>
      <w:bookmarkEnd w:id="898"/>
      <w:r>
        <w:rPr>
          <w:rFonts w:ascii="Times New Roman" w:hAnsi="Times New Roman" w:eastAsia="黑体"/>
          <w:color w:val="auto"/>
          <w:sz w:val="30"/>
          <w:szCs w:val="32"/>
          <w:highlight w:val="none"/>
        </w:rPr>
        <w:t>议评审</w:t>
      </w:r>
    </w:p>
    <w:p w14:paraId="144B3A7A">
      <w:pPr>
        <w:spacing w:line="360" w:lineRule="auto"/>
        <w:ind w:left="149" w:leftChars="71" w:firstLine="450" w:firstLineChars="15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合同当事人是否同意将工程争议提交争议评审小组决</w:t>
      </w:r>
      <w:r>
        <w:rPr>
          <w:rFonts w:hint="eastAsia" w:ascii="Times New Roman" w:hAnsi="Times New Roman" w:eastAsia="仿宋_GB2312"/>
          <w:color w:val="auto"/>
          <w:sz w:val="30"/>
          <w:szCs w:val="32"/>
          <w:highlight w:val="none"/>
        </w:rPr>
        <w:t>定：</w:t>
      </w:r>
      <w:r>
        <w:rPr>
          <w:rFonts w:hint="eastAsia" w:ascii="Times New Roman" w:hAnsi="Times New Roman" w:eastAsia="仿宋_GB2312"/>
          <w:color w:val="auto"/>
          <w:sz w:val="30"/>
          <w:szCs w:val="32"/>
          <w:highlight w:val="none"/>
          <w:u w:val="single"/>
        </w:rPr>
        <w:t>不同意</w:t>
      </w:r>
      <w:r>
        <w:rPr>
          <w:rFonts w:hint="eastAsia" w:ascii="Times New Roman" w:hAnsi="Times New Roman" w:eastAsia="仿宋_GB2312"/>
          <w:color w:val="auto"/>
          <w:sz w:val="30"/>
          <w:szCs w:val="32"/>
          <w:highlight w:val="none"/>
          <w:u w:val="single"/>
          <w:lang w:eastAsia="zh-CN"/>
        </w:rPr>
        <w:t>。</w:t>
      </w:r>
      <w:r>
        <w:rPr>
          <w:rFonts w:hint="eastAsia" w:ascii="Times New Roman" w:hAnsi="Times New Roman" w:eastAsia="仿宋_GB2312"/>
          <w:color w:val="auto"/>
          <w:sz w:val="30"/>
          <w:szCs w:val="32"/>
          <w:highlight w:val="none"/>
        </w:rPr>
        <w:t xml:space="preserve">  </w:t>
      </w:r>
    </w:p>
    <w:p w14:paraId="50C6B2DC">
      <w:pPr>
        <w:spacing w:line="360" w:lineRule="auto"/>
        <w:ind w:firstLine="600" w:firstLineChars="200"/>
        <w:jc w:val="left"/>
        <w:outlineLvl w:val="0"/>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20.3.1 争议评审小组的确定</w:t>
      </w:r>
    </w:p>
    <w:p w14:paraId="12DBCF1F">
      <w:pPr>
        <w:spacing w:line="360" w:lineRule="auto"/>
        <w:ind w:firstLine="600" w:firstLineChars="200"/>
        <w:jc w:val="left"/>
        <w:rPr>
          <w:rFonts w:ascii="Times New Roman" w:hAnsi="Times New Roman" w:eastAsia="仿宋_GB2312"/>
          <w:color w:val="auto"/>
          <w:sz w:val="30"/>
          <w:szCs w:val="32"/>
          <w:highlight w:val="none"/>
          <w:u w:val="single"/>
        </w:rPr>
      </w:pPr>
      <w:r>
        <w:rPr>
          <w:rFonts w:ascii="Times New Roman" w:hAnsi="Times New Roman" w:eastAsia="仿宋_GB2312"/>
          <w:color w:val="auto"/>
          <w:sz w:val="30"/>
          <w:szCs w:val="32"/>
          <w:highlight w:val="none"/>
        </w:rPr>
        <w:t>争议评审小组成员的确定：</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执行通用条款</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w:t>
      </w:r>
    </w:p>
    <w:p w14:paraId="78091FA3">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选定争议评审员的期限：</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执行通用条款</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w:t>
      </w:r>
    </w:p>
    <w:p w14:paraId="04CE1A91">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争议评审小组成员的报酬承担方式：</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执行通用条款</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w:t>
      </w:r>
    </w:p>
    <w:p w14:paraId="41554962">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其他事项的约定：</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执行通用条款</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w:t>
      </w:r>
    </w:p>
    <w:p w14:paraId="17A672CF">
      <w:pPr>
        <w:autoSpaceDE w:val="0"/>
        <w:autoSpaceDN w:val="0"/>
        <w:adjustRightInd w:val="0"/>
        <w:spacing w:line="360" w:lineRule="auto"/>
        <w:ind w:firstLine="600" w:firstLineChars="200"/>
        <w:jc w:val="left"/>
        <w:outlineLvl w:val="0"/>
        <w:rPr>
          <w:rFonts w:ascii="Times New Roman" w:hAnsi="Times New Roman" w:eastAsia="仿宋_GB2312"/>
          <w:color w:val="auto"/>
          <w:kern w:val="0"/>
          <w:sz w:val="30"/>
          <w:szCs w:val="32"/>
          <w:highlight w:val="none"/>
        </w:rPr>
      </w:pPr>
      <w:r>
        <w:rPr>
          <w:rFonts w:ascii="Times New Roman" w:hAnsi="Times New Roman" w:eastAsia="仿宋_GB2312"/>
          <w:color w:val="auto"/>
          <w:kern w:val="0"/>
          <w:sz w:val="30"/>
          <w:szCs w:val="32"/>
          <w:highlight w:val="none"/>
        </w:rPr>
        <w:t>20.3.2 争议评审小组的决定</w:t>
      </w:r>
    </w:p>
    <w:p w14:paraId="41B544AB">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合同当事人关于本项的约定：</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 xml:space="preserve">执行通用条款 </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w:t>
      </w:r>
    </w:p>
    <w:p w14:paraId="218A1991">
      <w:pPr>
        <w:spacing w:after="120" w:line="360" w:lineRule="auto"/>
        <w:ind w:firstLine="600" w:firstLineChars="200"/>
        <w:outlineLvl w:val="0"/>
        <w:rPr>
          <w:rFonts w:hint="eastAsia" w:ascii="Times New Roman" w:hAnsi="Times New Roman" w:eastAsia="黑体"/>
          <w:color w:val="auto"/>
          <w:sz w:val="30"/>
          <w:szCs w:val="32"/>
          <w:highlight w:val="none"/>
        </w:rPr>
      </w:pPr>
      <w:r>
        <w:rPr>
          <w:rFonts w:ascii="Times New Roman" w:hAnsi="Times New Roman" w:eastAsia="黑体"/>
          <w:color w:val="auto"/>
          <w:sz w:val="30"/>
          <w:szCs w:val="32"/>
          <w:highlight w:val="none"/>
        </w:rPr>
        <w:t>20.4仲裁或诉讼</w:t>
      </w:r>
      <w:bookmarkEnd w:id="899"/>
    </w:p>
    <w:p w14:paraId="11D52A64">
      <w:pPr>
        <w:spacing w:after="120" w:line="360" w:lineRule="auto"/>
        <w:ind w:firstLine="600" w:firstLineChars="200"/>
        <w:rPr>
          <w:rFonts w:ascii="Times New Roman" w:hAnsi="Times New Roman" w:eastAsia="黑体"/>
          <w:color w:val="auto"/>
          <w:sz w:val="30"/>
          <w:szCs w:val="32"/>
          <w:highlight w:val="none"/>
        </w:rPr>
      </w:pPr>
      <w:r>
        <w:rPr>
          <w:rFonts w:ascii="Times New Roman" w:hAnsi="Times New Roman" w:eastAsia="仿宋_GB2312"/>
          <w:color w:val="auto"/>
          <w:sz w:val="30"/>
          <w:szCs w:val="32"/>
          <w:highlight w:val="none"/>
        </w:rPr>
        <w:t>因合同及合同有关事项发生的争议，按下列第</w:t>
      </w:r>
      <w:r>
        <w:rPr>
          <w:rFonts w:ascii="Times New Roman" w:hAnsi="Times New Roman" w:eastAsia="仿宋_GB2312"/>
          <w:color w:val="auto"/>
          <w:sz w:val="30"/>
          <w:szCs w:val="32"/>
          <w:highlight w:val="none"/>
          <w:u w:val="single"/>
        </w:rPr>
        <w:t>（2）</w:t>
      </w:r>
      <w:r>
        <w:rPr>
          <w:rFonts w:ascii="Times New Roman" w:hAnsi="Times New Roman" w:eastAsia="仿宋_GB2312"/>
          <w:color w:val="auto"/>
          <w:sz w:val="30"/>
          <w:szCs w:val="32"/>
          <w:highlight w:val="none"/>
        </w:rPr>
        <w:t>种方式</w:t>
      </w:r>
      <w:r>
        <w:rPr>
          <w:rFonts w:hint="eastAsia" w:ascii="Times New Roman" w:hAnsi="Times New Roman" w:eastAsia="仿宋_GB2312"/>
          <w:color w:val="auto"/>
          <w:sz w:val="30"/>
          <w:szCs w:val="32"/>
          <w:highlight w:val="none"/>
        </w:rPr>
        <w:t>解</w:t>
      </w:r>
      <w:r>
        <w:rPr>
          <w:rFonts w:ascii="Times New Roman" w:hAnsi="Times New Roman" w:eastAsia="仿宋_GB2312"/>
          <w:color w:val="auto"/>
          <w:sz w:val="30"/>
          <w:szCs w:val="32"/>
          <w:highlight w:val="none"/>
        </w:rPr>
        <w:t>决：</w:t>
      </w:r>
    </w:p>
    <w:p w14:paraId="0BE5B13B">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（1）向</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lang w:val="en-US" w:eastAsia="zh-CN"/>
        </w:rPr>
        <w:t>重庆</w:t>
      </w:r>
      <w:r>
        <w:rPr>
          <w:rFonts w:ascii="Times New Roman" w:hAnsi="Times New Roman" w:eastAsia="仿宋_GB2312"/>
          <w:color w:val="auto"/>
          <w:sz w:val="30"/>
          <w:szCs w:val="32"/>
          <w:highlight w:val="none"/>
          <w:u w:val="single"/>
        </w:rPr>
        <w:t xml:space="preserve">  </w:t>
      </w:r>
      <w:r>
        <w:rPr>
          <w:rFonts w:ascii="Times New Roman" w:hAnsi="Times New Roman" w:eastAsia="仿宋_GB2312"/>
          <w:color w:val="auto"/>
          <w:sz w:val="30"/>
          <w:szCs w:val="32"/>
          <w:highlight w:val="none"/>
        </w:rPr>
        <w:t>仲裁委员会申请仲裁；</w:t>
      </w:r>
    </w:p>
    <w:p w14:paraId="69573333">
      <w:pPr>
        <w:spacing w:line="360" w:lineRule="auto"/>
        <w:ind w:firstLine="600" w:firstLineChars="200"/>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（2）向</w:t>
      </w:r>
      <w:r>
        <w:rPr>
          <w:rFonts w:ascii="Times New Roman" w:hAnsi="Times New Roman" w:eastAsia="仿宋_GB2312"/>
          <w:color w:val="auto"/>
          <w:sz w:val="30"/>
          <w:szCs w:val="32"/>
          <w:highlight w:val="none"/>
          <w:u w:val="single"/>
        </w:rPr>
        <w:t xml:space="preserve"> </w:t>
      </w:r>
      <w:r>
        <w:rPr>
          <w:rFonts w:hint="eastAsia" w:ascii="Times New Roman" w:hAnsi="Times New Roman" w:eastAsia="仿宋_GB2312"/>
          <w:color w:val="auto"/>
          <w:sz w:val="30"/>
          <w:szCs w:val="32"/>
          <w:highlight w:val="none"/>
          <w:u w:val="single"/>
        </w:rPr>
        <w:t>工程项目所在地</w:t>
      </w:r>
      <w:r>
        <w:rPr>
          <w:rFonts w:ascii="Times New Roman" w:hAnsi="Times New Roman" w:eastAsia="仿宋_GB2312"/>
          <w:color w:val="auto"/>
          <w:sz w:val="30"/>
          <w:szCs w:val="32"/>
          <w:highlight w:val="none"/>
        </w:rPr>
        <w:t>人民法院起诉。</w:t>
      </w:r>
      <w:bookmarkEnd w:id="900"/>
      <w:bookmarkEnd w:id="901"/>
      <w:bookmarkEnd w:id="902"/>
      <w:bookmarkEnd w:id="903"/>
      <w:bookmarkEnd w:id="904"/>
      <w:bookmarkEnd w:id="905"/>
    </w:p>
    <w:p w14:paraId="465F07A1">
      <w:pPr>
        <w:spacing w:line="360" w:lineRule="auto"/>
        <w:jc w:val="left"/>
        <w:rPr>
          <w:rFonts w:ascii="Times New Roman" w:hAnsi="Times New Roman" w:eastAsia="黑体"/>
          <w:b/>
          <w:color w:val="auto"/>
          <w:sz w:val="32"/>
          <w:szCs w:val="32"/>
          <w:highlight w:val="none"/>
        </w:rPr>
      </w:pPr>
      <w:r>
        <w:rPr>
          <w:rFonts w:ascii="Times New Roman" w:hAnsi="Times New Roman" w:eastAsia="仿宋_GB2312"/>
          <w:color w:val="auto"/>
          <w:sz w:val="30"/>
          <w:szCs w:val="32"/>
          <w:highlight w:val="none"/>
        </w:rPr>
        <w:br w:type="page"/>
      </w:r>
      <w:bookmarkStart w:id="912" w:name="_Toc351203652"/>
      <w:r>
        <w:rPr>
          <w:rFonts w:ascii="Times New Roman" w:hAnsi="Times New Roman" w:eastAsia="黑体"/>
          <w:b/>
          <w:color w:val="auto"/>
          <w:sz w:val="32"/>
          <w:szCs w:val="32"/>
          <w:highlight w:val="none"/>
        </w:rPr>
        <w:t>附件</w:t>
      </w:r>
      <w:bookmarkEnd w:id="912"/>
    </w:p>
    <w:p w14:paraId="3E58D07E">
      <w:pPr>
        <w:spacing w:line="360" w:lineRule="auto"/>
        <w:jc w:val="left"/>
        <w:rPr>
          <w:rFonts w:hint="eastAsia" w:ascii="Times New Roman" w:hAnsi="Times New Roman" w:eastAsia="仿宋_GB2312"/>
          <w:color w:val="auto"/>
          <w:sz w:val="30"/>
          <w:szCs w:val="32"/>
          <w:highlight w:val="none"/>
        </w:rPr>
      </w:pPr>
      <w:r>
        <w:rPr>
          <w:rFonts w:hint="eastAsia" w:ascii="Times New Roman" w:hAnsi="Times New Roman" w:eastAsia="仿宋_GB2312"/>
          <w:color w:val="auto"/>
          <w:sz w:val="30"/>
          <w:szCs w:val="32"/>
          <w:highlight w:val="none"/>
        </w:rPr>
        <w:t>协议书附件：</w:t>
      </w:r>
    </w:p>
    <w:p w14:paraId="51D15886">
      <w:pPr>
        <w:spacing w:line="360" w:lineRule="auto"/>
        <w:jc w:val="left"/>
        <w:rPr>
          <w:rFonts w:hint="eastAsia"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附件1：承包人承揽工程项目一览表</w:t>
      </w:r>
    </w:p>
    <w:p w14:paraId="4E1D4A86">
      <w:pPr>
        <w:spacing w:line="360" w:lineRule="auto"/>
        <w:jc w:val="left"/>
        <w:rPr>
          <w:rFonts w:ascii="Times New Roman" w:hAnsi="Times New Roman" w:eastAsia="仿宋_GB2312"/>
          <w:color w:val="auto"/>
          <w:sz w:val="30"/>
          <w:szCs w:val="32"/>
          <w:highlight w:val="none"/>
        </w:rPr>
      </w:pPr>
      <w:r>
        <w:rPr>
          <w:rFonts w:hint="eastAsia" w:ascii="Times New Roman" w:hAnsi="Times New Roman" w:eastAsia="仿宋_GB2312"/>
          <w:color w:val="auto"/>
          <w:sz w:val="30"/>
          <w:szCs w:val="32"/>
          <w:highlight w:val="none"/>
        </w:rPr>
        <w:t>专用合同条款附件：</w:t>
      </w:r>
    </w:p>
    <w:p w14:paraId="4B3890E0">
      <w:pPr>
        <w:spacing w:line="360" w:lineRule="auto"/>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附件2：发包人供应材料设备一览表</w:t>
      </w:r>
    </w:p>
    <w:p w14:paraId="36C529DF">
      <w:pPr>
        <w:spacing w:line="360" w:lineRule="auto"/>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附件3：工程质量保修书</w:t>
      </w:r>
    </w:p>
    <w:p w14:paraId="3D963899">
      <w:pPr>
        <w:spacing w:line="360" w:lineRule="auto"/>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附件4：主要建设工程文件目录</w:t>
      </w:r>
    </w:p>
    <w:p w14:paraId="00D533C8">
      <w:pPr>
        <w:spacing w:line="360" w:lineRule="auto"/>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附件5：承包人用于本工程施工的机械设备表</w:t>
      </w:r>
    </w:p>
    <w:p w14:paraId="353BBEB5">
      <w:pPr>
        <w:spacing w:line="360" w:lineRule="auto"/>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附件6：承包人主要施工管理人员表</w:t>
      </w:r>
    </w:p>
    <w:p w14:paraId="5FF5D1D5">
      <w:pPr>
        <w:spacing w:line="360" w:lineRule="auto"/>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附件7：分包人主要施工管理人员表</w:t>
      </w:r>
    </w:p>
    <w:p w14:paraId="0A460180">
      <w:pPr>
        <w:spacing w:line="360" w:lineRule="auto"/>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附件8：履约担保格式</w:t>
      </w:r>
    </w:p>
    <w:p w14:paraId="7F9D22E0">
      <w:pPr>
        <w:spacing w:line="360" w:lineRule="auto"/>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附件9：预付款担保格式</w:t>
      </w:r>
    </w:p>
    <w:p w14:paraId="6D913C73">
      <w:pPr>
        <w:spacing w:line="360" w:lineRule="auto"/>
        <w:jc w:val="left"/>
        <w:rPr>
          <w:rFonts w:ascii="Times New Roman" w:hAnsi="Times New Roman" w:eastAsia="仿宋_GB2312"/>
          <w:color w:val="auto"/>
          <w:sz w:val="30"/>
          <w:szCs w:val="32"/>
          <w:highlight w:val="none"/>
        </w:rPr>
      </w:pPr>
      <w:r>
        <w:rPr>
          <w:rFonts w:ascii="Times New Roman" w:hAnsi="Times New Roman" w:eastAsia="仿宋_GB2312"/>
          <w:color w:val="auto"/>
          <w:sz w:val="30"/>
          <w:szCs w:val="32"/>
          <w:highlight w:val="none"/>
        </w:rPr>
        <w:t>附件10：支付担保格式</w:t>
      </w:r>
    </w:p>
    <w:p w14:paraId="0D166C2F">
      <w:pPr>
        <w:spacing w:line="360" w:lineRule="auto"/>
        <w:jc w:val="left"/>
        <w:rPr>
          <w:rFonts w:ascii="Times New Roman" w:hAnsi="Times New Roman" w:eastAsia="黑体"/>
          <w:color w:val="auto"/>
          <w:sz w:val="30"/>
          <w:szCs w:val="30"/>
          <w:highlight w:val="none"/>
        </w:rPr>
        <w:sectPr>
          <w:pgSz w:w="11906" w:h="16838"/>
          <w:pgMar w:top="1418" w:right="1555" w:bottom="1418" w:left="1531" w:header="851" w:footer="992" w:gutter="0"/>
          <w:pgNumType w:start="1"/>
          <w:cols w:space="720" w:num="1"/>
          <w:titlePg/>
          <w:docGrid w:type="lines" w:linePitch="312" w:charSpace="0"/>
        </w:sectPr>
      </w:pPr>
      <w:r>
        <w:rPr>
          <w:rFonts w:ascii="Times New Roman" w:hAnsi="Times New Roman" w:eastAsia="仿宋_GB2312"/>
          <w:color w:val="auto"/>
          <w:sz w:val="30"/>
          <w:szCs w:val="32"/>
          <w:highlight w:val="none"/>
        </w:rPr>
        <w:t>附件11：暂估价一览表</w:t>
      </w:r>
    </w:p>
    <w:p w14:paraId="230BD01F">
      <w:pPr>
        <w:spacing w:before="156" w:beforeLines="50" w:after="156" w:afterLines="50" w:line="440" w:lineRule="exact"/>
        <w:jc w:val="left"/>
        <w:rPr>
          <w:rFonts w:hint="eastAsia" w:ascii="仿宋_GB2312" w:hAnsi="Times New Roman" w:eastAsia="仿宋_GB2312"/>
          <w:color w:val="000000"/>
          <w:sz w:val="30"/>
          <w:szCs w:val="30"/>
        </w:rPr>
      </w:pPr>
      <w:r>
        <w:rPr>
          <w:rFonts w:hint="eastAsia" w:ascii="仿宋_GB2312" w:hAnsi="Times New Roman" w:eastAsia="仿宋_GB2312"/>
          <w:color w:val="000000"/>
          <w:sz w:val="30"/>
          <w:szCs w:val="30"/>
        </w:rPr>
        <w:t>附件1：</w:t>
      </w:r>
    </w:p>
    <w:p w14:paraId="70537921">
      <w:pPr>
        <w:spacing w:before="156" w:beforeLines="50" w:after="156" w:afterLines="50" w:line="440" w:lineRule="exact"/>
        <w:jc w:val="center"/>
        <w:rPr>
          <w:rFonts w:hint="eastAsia" w:ascii="Times New Roman" w:hAnsi="Times New Roman" w:eastAsia="黑体"/>
          <w:color w:val="000000"/>
          <w:sz w:val="30"/>
          <w:szCs w:val="30"/>
        </w:rPr>
      </w:pPr>
      <w:r>
        <w:rPr>
          <w:rFonts w:ascii="Times New Roman" w:hAnsi="Times New Roman" w:eastAsia="黑体"/>
          <w:color w:val="000000"/>
          <w:sz w:val="30"/>
          <w:szCs w:val="30"/>
        </w:rPr>
        <w:t>承包人承揽工程项目一览表</w:t>
      </w:r>
    </w:p>
    <w:tbl>
      <w:tblPr>
        <w:tblStyle w:val="52"/>
        <w:tblW w:w="0" w:type="auto"/>
        <w:tblInd w:w="-39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277"/>
        <w:gridCol w:w="1843"/>
        <w:gridCol w:w="1417"/>
        <w:gridCol w:w="2410"/>
        <w:gridCol w:w="850"/>
        <w:gridCol w:w="1560"/>
        <w:gridCol w:w="2126"/>
        <w:gridCol w:w="1417"/>
        <w:gridCol w:w="851"/>
        <w:gridCol w:w="850"/>
      </w:tblGrid>
      <w:tr w14:paraId="7E93780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277" w:type="dxa"/>
            <w:tcBorders>
              <w:top w:val="single" w:color="auto" w:sz="12" w:space="0"/>
              <w:bottom w:val="double" w:color="auto" w:sz="6" w:space="0"/>
            </w:tcBorders>
            <w:noWrap w:val="0"/>
            <w:vAlign w:val="center"/>
          </w:tcPr>
          <w:p w14:paraId="1BE0FFB2">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单位工程名称</w:t>
            </w:r>
          </w:p>
        </w:tc>
        <w:tc>
          <w:tcPr>
            <w:tcW w:w="1843" w:type="dxa"/>
            <w:tcBorders>
              <w:top w:val="single" w:color="auto" w:sz="12" w:space="0"/>
              <w:bottom w:val="double" w:color="auto" w:sz="6" w:space="0"/>
            </w:tcBorders>
            <w:noWrap w:val="0"/>
            <w:vAlign w:val="center"/>
          </w:tcPr>
          <w:p w14:paraId="669A5ABE">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建设规模</w:t>
            </w:r>
          </w:p>
        </w:tc>
        <w:tc>
          <w:tcPr>
            <w:tcW w:w="1417" w:type="dxa"/>
            <w:tcBorders>
              <w:top w:val="single" w:color="auto" w:sz="12" w:space="0"/>
              <w:bottom w:val="double" w:color="auto" w:sz="6" w:space="0"/>
            </w:tcBorders>
            <w:noWrap w:val="0"/>
            <w:vAlign w:val="center"/>
          </w:tcPr>
          <w:p w14:paraId="2051EE92">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建筑面积(平方米)</w:t>
            </w:r>
          </w:p>
        </w:tc>
        <w:tc>
          <w:tcPr>
            <w:tcW w:w="2410" w:type="dxa"/>
            <w:tcBorders>
              <w:top w:val="single" w:color="auto" w:sz="12" w:space="0"/>
              <w:bottom w:val="double" w:color="auto" w:sz="6" w:space="0"/>
            </w:tcBorders>
            <w:noWrap w:val="0"/>
            <w:vAlign w:val="center"/>
          </w:tcPr>
          <w:p w14:paraId="3370B5DA">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结构</w:t>
            </w:r>
            <w:r>
              <w:rPr>
                <w:rFonts w:hint="eastAsia" w:eastAsia="仿宋_GB2312"/>
                <w:color w:val="000000"/>
                <w:kern w:val="2"/>
                <w:sz w:val="28"/>
                <w:szCs w:val="30"/>
                <w:lang w:val="en-US" w:eastAsia="zh-CN"/>
              </w:rPr>
              <w:t>形式</w:t>
            </w:r>
          </w:p>
        </w:tc>
        <w:tc>
          <w:tcPr>
            <w:tcW w:w="850" w:type="dxa"/>
            <w:tcBorders>
              <w:top w:val="single" w:color="auto" w:sz="12" w:space="0"/>
              <w:bottom w:val="double" w:color="auto" w:sz="6" w:space="0"/>
            </w:tcBorders>
            <w:noWrap w:val="0"/>
            <w:vAlign w:val="center"/>
          </w:tcPr>
          <w:p w14:paraId="4945AF74">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层数</w:t>
            </w:r>
          </w:p>
        </w:tc>
        <w:tc>
          <w:tcPr>
            <w:tcW w:w="1560" w:type="dxa"/>
            <w:tcBorders>
              <w:top w:val="single" w:color="auto" w:sz="12" w:space="0"/>
              <w:bottom w:val="double" w:color="auto" w:sz="6" w:space="0"/>
            </w:tcBorders>
            <w:noWrap w:val="0"/>
            <w:vAlign w:val="center"/>
          </w:tcPr>
          <w:p w14:paraId="75B861F6">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生产能力</w:t>
            </w:r>
          </w:p>
        </w:tc>
        <w:tc>
          <w:tcPr>
            <w:tcW w:w="2126" w:type="dxa"/>
            <w:tcBorders>
              <w:top w:val="single" w:color="auto" w:sz="12" w:space="0"/>
              <w:bottom w:val="double" w:color="auto" w:sz="6" w:space="0"/>
            </w:tcBorders>
            <w:noWrap w:val="0"/>
            <w:vAlign w:val="center"/>
          </w:tcPr>
          <w:p w14:paraId="3CA24221">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设备安装内容</w:t>
            </w:r>
          </w:p>
        </w:tc>
        <w:tc>
          <w:tcPr>
            <w:tcW w:w="1417" w:type="dxa"/>
            <w:tcBorders>
              <w:top w:val="single" w:color="auto" w:sz="12" w:space="0"/>
              <w:bottom w:val="double" w:color="auto" w:sz="6" w:space="0"/>
            </w:tcBorders>
            <w:noWrap w:val="0"/>
            <w:vAlign w:val="center"/>
          </w:tcPr>
          <w:p w14:paraId="06201BE3">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合同价格（元）</w:t>
            </w:r>
          </w:p>
        </w:tc>
        <w:tc>
          <w:tcPr>
            <w:tcW w:w="851" w:type="dxa"/>
            <w:tcBorders>
              <w:top w:val="single" w:color="auto" w:sz="12" w:space="0"/>
              <w:bottom w:val="double" w:color="auto" w:sz="6" w:space="0"/>
            </w:tcBorders>
            <w:noWrap w:val="0"/>
            <w:vAlign w:val="center"/>
          </w:tcPr>
          <w:p w14:paraId="0F7F3597">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开工日期</w:t>
            </w:r>
          </w:p>
        </w:tc>
        <w:tc>
          <w:tcPr>
            <w:tcW w:w="850" w:type="dxa"/>
            <w:tcBorders>
              <w:top w:val="single" w:color="auto" w:sz="12" w:space="0"/>
              <w:bottom w:val="double" w:color="auto" w:sz="6" w:space="0"/>
            </w:tcBorders>
            <w:noWrap w:val="0"/>
            <w:vAlign w:val="center"/>
          </w:tcPr>
          <w:p w14:paraId="52035CD0">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竣工日期</w:t>
            </w:r>
          </w:p>
        </w:tc>
      </w:tr>
      <w:tr w14:paraId="5302DD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double" w:color="auto" w:sz="6" w:space="0"/>
              <w:bottom w:val="single" w:color="auto" w:sz="6" w:space="0"/>
            </w:tcBorders>
            <w:noWrap w:val="0"/>
            <w:vAlign w:val="center"/>
          </w:tcPr>
          <w:p w14:paraId="7AA4616B">
            <w:pPr>
              <w:pStyle w:val="2"/>
              <w:keepNext/>
              <w:spacing w:after="0" w:line="440" w:lineRule="exact"/>
              <w:ind w:left="63" w:right="63"/>
              <w:rPr>
                <w:rFonts w:eastAsia="仿宋_GB2312"/>
                <w:color w:val="000000"/>
                <w:kern w:val="2"/>
                <w:sz w:val="30"/>
                <w:szCs w:val="30"/>
                <w:lang w:val="en-US" w:eastAsia="zh-CN"/>
              </w:rPr>
            </w:pPr>
          </w:p>
        </w:tc>
        <w:tc>
          <w:tcPr>
            <w:tcW w:w="1843" w:type="dxa"/>
            <w:tcBorders>
              <w:top w:val="double" w:color="auto" w:sz="6" w:space="0"/>
              <w:bottom w:val="single" w:color="auto" w:sz="6" w:space="0"/>
            </w:tcBorders>
            <w:noWrap w:val="0"/>
            <w:vAlign w:val="center"/>
          </w:tcPr>
          <w:p w14:paraId="09B7AE90">
            <w:pPr>
              <w:pStyle w:val="2"/>
              <w:keepNext/>
              <w:spacing w:after="0" w:line="440" w:lineRule="exact"/>
              <w:ind w:left="63" w:right="63"/>
              <w:rPr>
                <w:rFonts w:eastAsia="仿宋_GB2312"/>
                <w:color w:val="000000"/>
                <w:kern w:val="2"/>
                <w:sz w:val="30"/>
                <w:szCs w:val="30"/>
                <w:lang w:val="en-US" w:eastAsia="zh-CN"/>
              </w:rPr>
            </w:pPr>
          </w:p>
        </w:tc>
        <w:tc>
          <w:tcPr>
            <w:tcW w:w="1417" w:type="dxa"/>
            <w:tcBorders>
              <w:top w:val="double" w:color="auto" w:sz="6" w:space="0"/>
              <w:bottom w:val="single" w:color="auto" w:sz="6" w:space="0"/>
            </w:tcBorders>
            <w:noWrap w:val="0"/>
            <w:vAlign w:val="center"/>
          </w:tcPr>
          <w:p w14:paraId="6F66A4BE">
            <w:pPr>
              <w:pStyle w:val="2"/>
              <w:keepNext/>
              <w:spacing w:after="0" w:line="440" w:lineRule="exact"/>
              <w:ind w:left="63" w:right="63"/>
              <w:rPr>
                <w:rFonts w:eastAsia="仿宋_GB2312"/>
                <w:color w:val="000000"/>
                <w:kern w:val="2"/>
                <w:sz w:val="30"/>
                <w:szCs w:val="30"/>
                <w:lang w:val="en-US" w:eastAsia="zh-CN"/>
              </w:rPr>
            </w:pPr>
          </w:p>
        </w:tc>
        <w:tc>
          <w:tcPr>
            <w:tcW w:w="2410" w:type="dxa"/>
            <w:tcBorders>
              <w:top w:val="double" w:color="auto" w:sz="6" w:space="0"/>
              <w:bottom w:val="single" w:color="auto" w:sz="6" w:space="0"/>
            </w:tcBorders>
            <w:noWrap w:val="0"/>
            <w:vAlign w:val="center"/>
          </w:tcPr>
          <w:p w14:paraId="13513EBE">
            <w:pPr>
              <w:pStyle w:val="2"/>
              <w:keepNext/>
              <w:spacing w:after="0" w:line="440" w:lineRule="exact"/>
              <w:ind w:left="63" w:right="63"/>
              <w:rPr>
                <w:rFonts w:eastAsia="仿宋_GB2312"/>
                <w:color w:val="000000"/>
                <w:kern w:val="2"/>
                <w:sz w:val="30"/>
                <w:szCs w:val="30"/>
                <w:lang w:val="en-US" w:eastAsia="zh-CN"/>
              </w:rPr>
            </w:pPr>
          </w:p>
        </w:tc>
        <w:tc>
          <w:tcPr>
            <w:tcW w:w="850" w:type="dxa"/>
            <w:tcBorders>
              <w:top w:val="double" w:color="auto" w:sz="6" w:space="0"/>
              <w:bottom w:val="single" w:color="auto" w:sz="6" w:space="0"/>
            </w:tcBorders>
            <w:noWrap w:val="0"/>
            <w:vAlign w:val="center"/>
          </w:tcPr>
          <w:p w14:paraId="569F2FCF">
            <w:pPr>
              <w:pStyle w:val="2"/>
              <w:keepNext/>
              <w:spacing w:after="0" w:line="440" w:lineRule="exact"/>
              <w:ind w:left="63" w:right="63"/>
              <w:rPr>
                <w:rFonts w:eastAsia="仿宋_GB2312"/>
                <w:color w:val="000000"/>
                <w:kern w:val="2"/>
                <w:sz w:val="30"/>
                <w:szCs w:val="30"/>
                <w:lang w:val="en-US" w:eastAsia="zh-CN"/>
              </w:rPr>
            </w:pPr>
          </w:p>
        </w:tc>
        <w:tc>
          <w:tcPr>
            <w:tcW w:w="1560" w:type="dxa"/>
            <w:tcBorders>
              <w:top w:val="double" w:color="auto" w:sz="6" w:space="0"/>
              <w:bottom w:val="single" w:color="auto" w:sz="6" w:space="0"/>
            </w:tcBorders>
            <w:noWrap w:val="0"/>
            <w:vAlign w:val="center"/>
          </w:tcPr>
          <w:p w14:paraId="713A5E90">
            <w:pPr>
              <w:pStyle w:val="2"/>
              <w:keepNext/>
              <w:spacing w:after="0" w:line="440" w:lineRule="exact"/>
              <w:ind w:left="63" w:right="63"/>
              <w:rPr>
                <w:rFonts w:eastAsia="仿宋_GB2312"/>
                <w:color w:val="000000"/>
                <w:kern w:val="2"/>
                <w:sz w:val="30"/>
                <w:szCs w:val="30"/>
                <w:lang w:val="en-US" w:eastAsia="zh-CN"/>
              </w:rPr>
            </w:pPr>
          </w:p>
        </w:tc>
        <w:tc>
          <w:tcPr>
            <w:tcW w:w="2126" w:type="dxa"/>
            <w:tcBorders>
              <w:top w:val="double" w:color="auto" w:sz="6" w:space="0"/>
              <w:bottom w:val="single" w:color="auto" w:sz="6" w:space="0"/>
            </w:tcBorders>
            <w:noWrap w:val="0"/>
            <w:vAlign w:val="center"/>
          </w:tcPr>
          <w:p w14:paraId="2EBB23B0">
            <w:pPr>
              <w:pStyle w:val="2"/>
              <w:keepNext/>
              <w:spacing w:after="0" w:line="440" w:lineRule="exact"/>
              <w:ind w:left="63" w:right="63"/>
              <w:rPr>
                <w:rFonts w:eastAsia="仿宋_GB2312"/>
                <w:color w:val="000000"/>
                <w:kern w:val="2"/>
                <w:sz w:val="30"/>
                <w:szCs w:val="30"/>
                <w:lang w:val="en-US" w:eastAsia="zh-CN"/>
              </w:rPr>
            </w:pPr>
          </w:p>
        </w:tc>
        <w:tc>
          <w:tcPr>
            <w:tcW w:w="1417" w:type="dxa"/>
            <w:tcBorders>
              <w:top w:val="double" w:color="auto" w:sz="6" w:space="0"/>
              <w:bottom w:val="single" w:color="auto" w:sz="6" w:space="0"/>
            </w:tcBorders>
            <w:noWrap w:val="0"/>
            <w:vAlign w:val="center"/>
          </w:tcPr>
          <w:p w14:paraId="07559543">
            <w:pPr>
              <w:pStyle w:val="2"/>
              <w:keepNext/>
              <w:spacing w:after="0" w:line="440" w:lineRule="exact"/>
              <w:ind w:left="63" w:right="63"/>
              <w:rPr>
                <w:rFonts w:eastAsia="仿宋_GB2312"/>
                <w:color w:val="000000"/>
                <w:kern w:val="2"/>
                <w:sz w:val="30"/>
                <w:szCs w:val="30"/>
                <w:lang w:val="en-US" w:eastAsia="zh-CN"/>
              </w:rPr>
            </w:pPr>
          </w:p>
        </w:tc>
        <w:tc>
          <w:tcPr>
            <w:tcW w:w="851" w:type="dxa"/>
            <w:tcBorders>
              <w:top w:val="double" w:color="auto" w:sz="6" w:space="0"/>
              <w:bottom w:val="single" w:color="auto" w:sz="6" w:space="0"/>
            </w:tcBorders>
            <w:noWrap w:val="0"/>
            <w:vAlign w:val="center"/>
          </w:tcPr>
          <w:p w14:paraId="5CEC528D">
            <w:pPr>
              <w:pStyle w:val="2"/>
              <w:keepNext/>
              <w:spacing w:after="0" w:line="440" w:lineRule="exact"/>
              <w:ind w:left="63" w:right="63"/>
              <w:rPr>
                <w:rFonts w:eastAsia="仿宋_GB2312"/>
                <w:color w:val="000000"/>
                <w:kern w:val="2"/>
                <w:sz w:val="30"/>
                <w:szCs w:val="30"/>
                <w:lang w:val="en-US" w:eastAsia="zh-CN"/>
              </w:rPr>
            </w:pPr>
          </w:p>
        </w:tc>
        <w:tc>
          <w:tcPr>
            <w:tcW w:w="850" w:type="dxa"/>
            <w:tcBorders>
              <w:top w:val="double" w:color="auto" w:sz="6" w:space="0"/>
              <w:bottom w:val="single" w:color="auto" w:sz="6" w:space="0"/>
            </w:tcBorders>
            <w:noWrap w:val="0"/>
            <w:vAlign w:val="center"/>
          </w:tcPr>
          <w:p w14:paraId="28DB5B59">
            <w:pPr>
              <w:pStyle w:val="2"/>
              <w:keepNext/>
              <w:spacing w:after="0" w:line="440" w:lineRule="exact"/>
              <w:ind w:left="63" w:right="63"/>
              <w:rPr>
                <w:rFonts w:eastAsia="仿宋_GB2312"/>
                <w:color w:val="000000"/>
                <w:kern w:val="2"/>
                <w:sz w:val="30"/>
                <w:szCs w:val="30"/>
                <w:lang w:val="en-US" w:eastAsia="zh-CN"/>
              </w:rPr>
            </w:pPr>
          </w:p>
        </w:tc>
      </w:tr>
      <w:tr w14:paraId="79CADF5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36CD6A23">
            <w:pPr>
              <w:pStyle w:val="2"/>
              <w:keepNext/>
              <w:spacing w:after="0" w:line="440" w:lineRule="exact"/>
              <w:ind w:left="63" w:right="63"/>
              <w:rPr>
                <w:rFonts w:eastAsia="仿宋_GB2312"/>
                <w:color w:val="000000"/>
                <w:kern w:val="2"/>
                <w:sz w:val="30"/>
                <w:szCs w:val="30"/>
                <w:lang w:val="en-US" w:eastAsia="zh-CN"/>
              </w:rPr>
            </w:pPr>
          </w:p>
        </w:tc>
        <w:tc>
          <w:tcPr>
            <w:tcW w:w="1843" w:type="dxa"/>
            <w:tcBorders>
              <w:top w:val="nil"/>
            </w:tcBorders>
            <w:noWrap w:val="0"/>
            <w:vAlign w:val="center"/>
          </w:tcPr>
          <w:p w14:paraId="691B1350">
            <w:pPr>
              <w:pStyle w:val="2"/>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0B30FC86">
            <w:pPr>
              <w:pStyle w:val="2"/>
              <w:keepNext/>
              <w:spacing w:after="0" w:line="440" w:lineRule="exact"/>
              <w:ind w:left="63" w:right="63"/>
              <w:rPr>
                <w:rFonts w:eastAsia="仿宋_GB2312"/>
                <w:color w:val="000000"/>
                <w:kern w:val="2"/>
                <w:sz w:val="30"/>
                <w:szCs w:val="30"/>
                <w:lang w:val="en-US" w:eastAsia="zh-CN"/>
              </w:rPr>
            </w:pPr>
          </w:p>
        </w:tc>
        <w:tc>
          <w:tcPr>
            <w:tcW w:w="2410" w:type="dxa"/>
            <w:tcBorders>
              <w:top w:val="nil"/>
            </w:tcBorders>
            <w:noWrap w:val="0"/>
            <w:vAlign w:val="center"/>
          </w:tcPr>
          <w:p w14:paraId="7E4DEE29">
            <w:pPr>
              <w:pStyle w:val="2"/>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1E1D415D">
            <w:pPr>
              <w:pStyle w:val="2"/>
              <w:keepNext/>
              <w:spacing w:after="0" w:line="440" w:lineRule="exact"/>
              <w:ind w:left="63" w:right="63"/>
              <w:rPr>
                <w:rFonts w:eastAsia="仿宋_GB2312"/>
                <w:color w:val="000000"/>
                <w:kern w:val="2"/>
                <w:sz w:val="30"/>
                <w:szCs w:val="30"/>
                <w:lang w:val="en-US" w:eastAsia="zh-CN"/>
              </w:rPr>
            </w:pPr>
          </w:p>
        </w:tc>
        <w:tc>
          <w:tcPr>
            <w:tcW w:w="1560" w:type="dxa"/>
            <w:tcBorders>
              <w:top w:val="nil"/>
            </w:tcBorders>
            <w:noWrap w:val="0"/>
            <w:vAlign w:val="center"/>
          </w:tcPr>
          <w:p w14:paraId="01C2F450">
            <w:pPr>
              <w:pStyle w:val="2"/>
              <w:keepNext/>
              <w:spacing w:after="0" w:line="440" w:lineRule="exact"/>
              <w:ind w:left="63" w:right="63"/>
              <w:rPr>
                <w:rFonts w:eastAsia="仿宋_GB2312"/>
                <w:color w:val="000000"/>
                <w:kern w:val="2"/>
                <w:sz w:val="30"/>
                <w:szCs w:val="30"/>
                <w:lang w:val="en-US" w:eastAsia="zh-CN"/>
              </w:rPr>
            </w:pPr>
          </w:p>
        </w:tc>
        <w:tc>
          <w:tcPr>
            <w:tcW w:w="2126" w:type="dxa"/>
            <w:tcBorders>
              <w:top w:val="nil"/>
            </w:tcBorders>
            <w:noWrap w:val="0"/>
            <w:vAlign w:val="center"/>
          </w:tcPr>
          <w:p w14:paraId="027A004C">
            <w:pPr>
              <w:pStyle w:val="2"/>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22159679">
            <w:pPr>
              <w:pStyle w:val="2"/>
              <w:keepNext/>
              <w:spacing w:after="0" w:line="440" w:lineRule="exact"/>
              <w:ind w:left="63" w:right="63"/>
              <w:rPr>
                <w:rFonts w:eastAsia="仿宋_GB2312"/>
                <w:color w:val="000000"/>
                <w:kern w:val="2"/>
                <w:sz w:val="30"/>
                <w:szCs w:val="30"/>
                <w:lang w:val="en-US" w:eastAsia="zh-CN"/>
              </w:rPr>
            </w:pPr>
          </w:p>
        </w:tc>
        <w:tc>
          <w:tcPr>
            <w:tcW w:w="851" w:type="dxa"/>
            <w:tcBorders>
              <w:top w:val="nil"/>
            </w:tcBorders>
            <w:noWrap w:val="0"/>
            <w:vAlign w:val="center"/>
          </w:tcPr>
          <w:p w14:paraId="2D9305C7">
            <w:pPr>
              <w:pStyle w:val="2"/>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0E0224D6">
            <w:pPr>
              <w:pStyle w:val="2"/>
              <w:keepNext/>
              <w:spacing w:after="0" w:line="440" w:lineRule="exact"/>
              <w:ind w:left="63" w:right="63"/>
              <w:rPr>
                <w:rFonts w:eastAsia="仿宋_GB2312"/>
                <w:color w:val="000000"/>
                <w:kern w:val="2"/>
                <w:sz w:val="30"/>
                <w:szCs w:val="30"/>
                <w:lang w:val="en-US" w:eastAsia="zh-CN"/>
              </w:rPr>
            </w:pPr>
          </w:p>
        </w:tc>
      </w:tr>
      <w:tr w14:paraId="3C3C29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77A68207">
            <w:pPr>
              <w:pStyle w:val="2"/>
              <w:keepNext/>
              <w:spacing w:after="0" w:line="440" w:lineRule="exact"/>
              <w:ind w:left="63" w:right="63"/>
              <w:rPr>
                <w:rFonts w:eastAsia="仿宋_GB2312"/>
                <w:color w:val="000000"/>
                <w:kern w:val="2"/>
                <w:sz w:val="30"/>
                <w:szCs w:val="30"/>
                <w:lang w:val="en-US" w:eastAsia="zh-CN"/>
              </w:rPr>
            </w:pPr>
          </w:p>
        </w:tc>
        <w:tc>
          <w:tcPr>
            <w:tcW w:w="1843" w:type="dxa"/>
            <w:tcBorders>
              <w:top w:val="nil"/>
            </w:tcBorders>
            <w:noWrap w:val="0"/>
            <w:vAlign w:val="center"/>
          </w:tcPr>
          <w:p w14:paraId="5AFB7406">
            <w:pPr>
              <w:pStyle w:val="2"/>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5B528377">
            <w:pPr>
              <w:pStyle w:val="2"/>
              <w:keepNext/>
              <w:spacing w:after="0" w:line="440" w:lineRule="exact"/>
              <w:ind w:left="63" w:right="63"/>
              <w:rPr>
                <w:rFonts w:eastAsia="仿宋_GB2312"/>
                <w:color w:val="000000"/>
                <w:kern w:val="2"/>
                <w:sz w:val="30"/>
                <w:szCs w:val="30"/>
                <w:lang w:val="en-US" w:eastAsia="zh-CN"/>
              </w:rPr>
            </w:pPr>
          </w:p>
        </w:tc>
        <w:tc>
          <w:tcPr>
            <w:tcW w:w="2410" w:type="dxa"/>
            <w:tcBorders>
              <w:top w:val="nil"/>
            </w:tcBorders>
            <w:noWrap w:val="0"/>
            <w:vAlign w:val="center"/>
          </w:tcPr>
          <w:p w14:paraId="12AFF978">
            <w:pPr>
              <w:pStyle w:val="2"/>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2CF60BFE">
            <w:pPr>
              <w:pStyle w:val="2"/>
              <w:keepNext/>
              <w:spacing w:after="0" w:line="440" w:lineRule="exact"/>
              <w:ind w:left="63" w:right="63"/>
              <w:rPr>
                <w:rFonts w:eastAsia="仿宋_GB2312"/>
                <w:color w:val="000000"/>
                <w:kern w:val="2"/>
                <w:sz w:val="30"/>
                <w:szCs w:val="30"/>
                <w:lang w:val="en-US" w:eastAsia="zh-CN"/>
              </w:rPr>
            </w:pPr>
          </w:p>
        </w:tc>
        <w:tc>
          <w:tcPr>
            <w:tcW w:w="1560" w:type="dxa"/>
            <w:tcBorders>
              <w:top w:val="nil"/>
            </w:tcBorders>
            <w:noWrap w:val="0"/>
            <w:vAlign w:val="center"/>
          </w:tcPr>
          <w:p w14:paraId="51D97354">
            <w:pPr>
              <w:pStyle w:val="2"/>
              <w:keepNext/>
              <w:spacing w:after="0" w:line="440" w:lineRule="exact"/>
              <w:ind w:left="63" w:right="63"/>
              <w:rPr>
                <w:rFonts w:eastAsia="仿宋_GB2312"/>
                <w:color w:val="000000"/>
                <w:kern w:val="2"/>
                <w:sz w:val="30"/>
                <w:szCs w:val="30"/>
                <w:lang w:val="en-US" w:eastAsia="zh-CN"/>
              </w:rPr>
            </w:pPr>
          </w:p>
        </w:tc>
        <w:tc>
          <w:tcPr>
            <w:tcW w:w="2126" w:type="dxa"/>
            <w:tcBorders>
              <w:top w:val="nil"/>
            </w:tcBorders>
            <w:noWrap w:val="0"/>
            <w:vAlign w:val="center"/>
          </w:tcPr>
          <w:p w14:paraId="50F3FFB4">
            <w:pPr>
              <w:pStyle w:val="2"/>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1DD705AC">
            <w:pPr>
              <w:pStyle w:val="2"/>
              <w:keepNext/>
              <w:spacing w:after="0" w:line="440" w:lineRule="exact"/>
              <w:ind w:left="63" w:right="63"/>
              <w:rPr>
                <w:rFonts w:eastAsia="仿宋_GB2312"/>
                <w:color w:val="000000"/>
                <w:kern w:val="2"/>
                <w:sz w:val="30"/>
                <w:szCs w:val="30"/>
                <w:lang w:val="en-US" w:eastAsia="zh-CN"/>
              </w:rPr>
            </w:pPr>
          </w:p>
        </w:tc>
        <w:tc>
          <w:tcPr>
            <w:tcW w:w="851" w:type="dxa"/>
            <w:tcBorders>
              <w:top w:val="nil"/>
            </w:tcBorders>
            <w:noWrap w:val="0"/>
            <w:vAlign w:val="center"/>
          </w:tcPr>
          <w:p w14:paraId="10C3E94D">
            <w:pPr>
              <w:pStyle w:val="2"/>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467D1626">
            <w:pPr>
              <w:pStyle w:val="2"/>
              <w:keepNext/>
              <w:spacing w:after="0" w:line="440" w:lineRule="exact"/>
              <w:ind w:left="63" w:right="63"/>
              <w:rPr>
                <w:rFonts w:eastAsia="仿宋_GB2312"/>
                <w:color w:val="000000"/>
                <w:kern w:val="2"/>
                <w:sz w:val="30"/>
                <w:szCs w:val="30"/>
                <w:lang w:val="en-US" w:eastAsia="zh-CN"/>
              </w:rPr>
            </w:pPr>
          </w:p>
        </w:tc>
      </w:tr>
      <w:tr w14:paraId="646F63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0D860D08">
            <w:pPr>
              <w:pStyle w:val="2"/>
              <w:keepNext/>
              <w:spacing w:after="0" w:line="440" w:lineRule="exact"/>
              <w:ind w:left="63" w:right="63"/>
              <w:rPr>
                <w:rFonts w:eastAsia="仿宋_GB2312"/>
                <w:color w:val="000000"/>
                <w:kern w:val="2"/>
                <w:sz w:val="30"/>
                <w:szCs w:val="30"/>
                <w:lang w:val="en-US" w:eastAsia="zh-CN"/>
              </w:rPr>
            </w:pPr>
          </w:p>
        </w:tc>
        <w:tc>
          <w:tcPr>
            <w:tcW w:w="1843" w:type="dxa"/>
            <w:noWrap w:val="0"/>
            <w:vAlign w:val="center"/>
          </w:tcPr>
          <w:p w14:paraId="06CA044F">
            <w:pPr>
              <w:pStyle w:val="2"/>
              <w:keepNext/>
              <w:spacing w:after="0" w:line="440" w:lineRule="exact"/>
              <w:ind w:left="63" w:right="63"/>
              <w:rPr>
                <w:rFonts w:eastAsia="仿宋_GB2312"/>
                <w:color w:val="000000"/>
                <w:kern w:val="2"/>
                <w:sz w:val="30"/>
                <w:szCs w:val="30"/>
                <w:lang w:val="en-US" w:eastAsia="zh-CN"/>
              </w:rPr>
            </w:pPr>
          </w:p>
        </w:tc>
        <w:tc>
          <w:tcPr>
            <w:tcW w:w="1417" w:type="dxa"/>
            <w:noWrap w:val="0"/>
            <w:vAlign w:val="center"/>
          </w:tcPr>
          <w:p w14:paraId="3BCBCF9F">
            <w:pPr>
              <w:pStyle w:val="2"/>
              <w:keepNext/>
              <w:spacing w:after="0" w:line="440" w:lineRule="exact"/>
              <w:ind w:left="63" w:right="63"/>
              <w:rPr>
                <w:rFonts w:eastAsia="仿宋_GB2312"/>
                <w:color w:val="000000"/>
                <w:kern w:val="2"/>
                <w:sz w:val="30"/>
                <w:szCs w:val="30"/>
                <w:lang w:val="en-US" w:eastAsia="zh-CN"/>
              </w:rPr>
            </w:pPr>
          </w:p>
        </w:tc>
        <w:tc>
          <w:tcPr>
            <w:tcW w:w="2410" w:type="dxa"/>
            <w:noWrap w:val="0"/>
            <w:vAlign w:val="center"/>
          </w:tcPr>
          <w:p w14:paraId="541CC51F">
            <w:pPr>
              <w:pStyle w:val="2"/>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7AF1E351">
            <w:pPr>
              <w:pStyle w:val="2"/>
              <w:keepNext/>
              <w:spacing w:after="0" w:line="440" w:lineRule="exact"/>
              <w:ind w:left="63" w:right="63"/>
              <w:rPr>
                <w:rFonts w:eastAsia="仿宋_GB2312"/>
                <w:color w:val="000000"/>
                <w:kern w:val="2"/>
                <w:sz w:val="30"/>
                <w:szCs w:val="30"/>
                <w:lang w:val="en-US" w:eastAsia="zh-CN"/>
              </w:rPr>
            </w:pPr>
          </w:p>
        </w:tc>
        <w:tc>
          <w:tcPr>
            <w:tcW w:w="1560" w:type="dxa"/>
            <w:noWrap w:val="0"/>
            <w:vAlign w:val="center"/>
          </w:tcPr>
          <w:p w14:paraId="01B6F001">
            <w:pPr>
              <w:pStyle w:val="2"/>
              <w:keepNext/>
              <w:spacing w:after="0" w:line="440" w:lineRule="exact"/>
              <w:ind w:left="63" w:right="63"/>
              <w:rPr>
                <w:rFonts w:eastAsia="仿宋_GB2312"/>
                <w:color w:val="000000"/>
                <w:kern w:val="2"/>
                <w:sz w:val="30"/>
                <w:szCs w:val="30"/>
                <w:lang w:val="en-US" w:eastAsia="zh-CN"/>
              </w:rPr>
            </w:pPr>
          </w:p>
        </w:tc>
        <w:tc>
          <w:tcPr>
            <w:tcW w:w="2126" w:type="dxa"/>
            <w:noWrap w:val="0"/>
            <w:vAlign w:val="center"/>
          </w:tcPr>
          <w:p w14:paraId="180EB51F">
            <w:pPr>
              <w:pStyle w:val="2"/>
              <w:keepNext/>
              <w:spacing w:after="0" w:line="440" w:lineRule="exact"/>
              <w:ind w:left="63" w:right="63"/>
              <w:rPr>
                <w:rFonts w:eastAsia="仿宋_GB2312"/>
                <w:color w:val="000000"/>
                <w:kern w:val="2"/>
                <w:sz w:val="30"/>
                <w:szCs w:val="30"/>
                <w:lang w:val="en-US" w:eastAsia="zh-CN"/>
              </w:rPr>
            </w:pPr>
          </w:p>
        </w:tc>
        <w:tc>
          <w:tcPr>
            <w:tcW w:w="1417" w:type="dxa"/>
            <w:noWrap w:val="0"/>
            <w:vAlign w:val="center"/>
          </w:tcPr>
          <w:p w14:paraId="0562C3C3">
            <w:pPr>
              <w:pStyle w:val="2"/>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1344C7DD">
            <w:pPr>
              <w:pStyle w:val="2"/>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033F82E0">
            <w:pPr>
              <w:pStyle w:val="2"/>
              <w:keepNext/>
              <w:spacing w:after="0" w:line="440" w:lineRule="exact"/>
              <w:ind w:left="63" w:right="63"/>
              <w:rPr>
                <w:rFonts w:eastAsia="仿宋_GB2312"/>
                <w:color w:val="000000"/>
                <w:kern w:val="2"/>
                <w:sz w:val="30"/>
                <w:szCs w:val="30"/>
                <w:lang w:val="en-US" w:eastAsia="zh-CN"/>
              </w:rPr>
            </w:pPr>
          </w:p>
        </w:tc>
      </w:tr>
      <w:tr w14:paraId="506272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3352BB43">
            <w:pPr>
              <w:pStyle w:val="2"/>
              <w:keepNext/>
              <w:spacing w:after="0" w:line="440" w:lineRule="exact"/>
              <w:ind w:left="63" w:right="63"/>
              <w:rPr>
                <w:rFonts w:eastAsia="仿宋_GB2312"/>
                <w:color w:val="000000"/>
                <w:kern w:val="2"/>
                <w:sz w:val="30"/>
                <w:szCs w:val="30"/>
                <w:lang w:val="en-US" w:eastAsia="zh-CN"/>
              </w:rPr>
            </w:pPr>
          </w:p>
        </w:tc>
        <w:tc>
          <w:tcPr>
            <w:tcW w:w="1843" w:type="dxa"/>
            <w:tcBorders>
              <w:top w:val="nil"/>
            </w:tcBorders>
            <w:noWrap w:val="0"/>
            <w:vAlign w:val="center"/>
          </w:tcPr>
          <w:p w14:paraId="61E80F3E">
            <w:pPr>
              <w:pStyle w:val="2"/>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26D85838">
            <w:pPr>
              <w:pStyle w:val="2"/>
              <w:keepNext/>
              <w:spacing w:after="0" w:line="440" w:lineRule="exact"/>
              <w:ind w:left="63" w:right="63"/>
              <w:rPr>
                <w:rFonts w:eastAsia="仿宋_GB2312"/>
                <w:color w:val="000000"/>
                <w:kern w:val="2"/>
                <w:sz w:val="30"/>
                <w:szCs w:val="30"/>
                <w:lang w:val="en-US" w:eastAsia="zh-CN"/>
              </w:rPr>
            </w:pPr>
          </w:p>
        </w:tc>
        <w:tc>
          <w:tcPr>
            <w:tcW w:w="2410" w:type="dxa"/>
            <w:tcBorders>
              <w:top w:val="nil"/>
            </w:tcBorders>
            <w:noWrap w:val="0"/>
            <w:vAlign w:val="center"/>
          </w:tcPr>
          <w:p w14:paraId="22ED0326">
            <w:pPr>
              <w:pStyle w:val="2"/>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30F947C2">
            <w:pPr>
              <w:pStyle w:val="2"/>
              <w:keepNext/>
              <w:spacing w:after="0" w:line="440" w:lineRule="exact"/>
              <w:ind w:left="63" w:right="63"/>
              <w:rPr>
                <w:rFonts w:eastAsia="仿宋_GB2312"/>
                <w:color w:val="000000"/>
                <w:kern w:val="2"/>
                <w:sz w:val="30"/>
                <w:szCs w:val="30"/>
                <w:lang w:val="en-US" w:eastAsia="zh-CN"/>
              </w:rPr>
            </w:pPr>
          </w:p>
        </w:tc>
        <w:tc>
          <w:tcPr>
            <w:tcW w:w="1560" w:type="dxa"/>
            <w:tcBorders>
              <w:top w:val="nil"/>
            </w:tcBorders>
            <w:noWrap w:val="0"/>
            <w:vAlign w:val="center"/>
          </w:tcPr>
          <w:p w14:paraId="2BEEB0DB">
            <w:pPr>
              <w:pStyle w:val="2"/>
              <w:keepNext/>
              <w:spacing w:after="0" w:line="440" w:lineRule="exact"/>
              <w:ind w:left="63" w:right="63"/>
              <w:rPr>
                <w:rFonts w:eastAsia="仿宋_GB2312"/>
                <w:color w:val="000000"/>
                <w:kern w:val="2"/>
                <w:sz w:val="30"/>
                <w:szCs w:val="30"/>
                <w:lang w:val="en-US" w:eastAsia="zh-CN"/>
              </w:rPr>
            </w:pPr>
          </w:p>
        </w:tc>
        <w:tc>
          <w:tcPr>
            <w:tcW w:w="2126" w:type="dxa"/>
            <w:tcBorders>
              <w:top w:val="nil"/>
            </w:tcBorders>
            <w:noWrap w:val="0"/>
            <w:vAlign w:val="center"/>
          </w:tcPr>
          <w:p w14:paraId="59FF1917">
            <w:pPr>
              <w:pStyle w:val="2"/>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3ECC9F18">
            <w:pPr>
              <w:pStyle w:val="2"/>
              <w:keepNext/>
              <w:spacing w:after="0" w:line="440" w:lineRule="exact"/>
              <w:ind w:left="63" w:right="63"/>
              <w:rPr>
                <w:rFonts w:eastAsia="仿宋_GB2312"/>
                <w:color w:val="000000"/>
                <w:kern w:val="2"/>
                <w:sz w:val="30"/>
                <w:szCs w:val="30"/>
                <w:lang w:val="en-US" w:eastAsia="zh-CN"/>
              </w:rPr>
            </w:pPr>
          </w:p>
        </w:tc>
        <w:tc>
          <w:tcPr>
            <w:tcW w:w="851" w:type="dxa"/>
            <w:tcBorders>
              <w:top w:val="nil"/>
            </w:tcBorders>
            <w:noWrap w:val="0"/>
            <w:vAlign w:val="center"/>
          </w:tcPr>
          <w:p w14:paraId="0B9EE613">
            <w:pPr>
              <w:pStyle w:val="2"/>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04DFDFEE">
            <w:pPr>
              <w:pStyle w:val="2"/>
              <w:keepNext/>
              <w:spacing w:after="0" w:line="440" w:lineRule="exact"/>
              <w:ind w:left="63" w:right="63"/>
              <w:rPr>
                <w:rFonts w:eastAsia="仿宋_GB2312"/>
                <w:color w:val="000000"/>
                <w:kern w:val="2"/>
                <w:sz w:val="30"/>
                <w:szCs w:val="30"/>
                <w:lang w:val="en-US" w:eastAsia="zh-CN"/>
              </w:rPr>
            </w:pPr>
          </w:p>
        </w:tc>
      </w:tr>
      <w:tr w14:paraId="20D5C6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03473C97">
            <w:pPr>
              <w:pStyle w:val="2"/>
              <w:keepNext/>
              <w:spacing w:after="0" w:line="440" w:lineRule="exact"/>
              <w:ind w:left="63" w:right="63"/>
              <w:rPr>
                <w:rFonts w:eastAsia="仿宋_GB2312"/>
                <w:color w:val="000000"/>
                <w:kern w:val="2"/>
                <w:sz w:val="30"/>
                <w:szCs w:val="30"/>
                <w:lang w:val="en-US" w:eastAsia="zh-CN"/>
              </w:rPr>
            </w:pPr>
          </w:p>
        </w:tc>
        <w:tc>
          <w:tcPr>
            <w:tcW w:w="1843" w:type="dxa"/>
            <w:noWrap w:val="0"/>
            <w:vAlign w:val="center"/>
          </w:tcPr>
          <w:p w14:paraId="6DD399C4">
            <w:pPr>
              <w:pStyle w:val="2"/>
              <w:keepNext/>
              <w:spacing w:after="0" w:line="440" w:lineRule="exact"/>
              <w:ind w:left="63" w:right="63"/>
              <w:rPr>
                <w:rFonts w:eastAsia="仿宋_GB2312"/>
                <w:color w:val="000000"/>
                <w:kern w:val="2"/>
                <w:sz w:val="30"/>
                <w:szCs w:val="30"/>
                <w:lang w:val="en-US" w:eastAsia="zh-CN"/>
              </w:rPr>
            </w:pPr>
          </w:p>
        </w:tc>
        <w:tc>
          <w:tcPr>
            <w:tcW w:w="1417" w:type="dxa"/>
            <w:noWrap w:val="0"/>
            <w:vAlign w:val="center"/>
          </w:tcPr>
          <w:p w14:paraId="49F35407">
            <w:pPr>
              <w:pStyle w:val="2"/>
              <w:keepNext/>
              <w:spacing w:after="0" w:line="440" w:lineRule="exact"/>
              <w:ind w:left="63" w:right="63"/>
              <w:rPr>
                <w:rFonts w:eastAsia="仿宋_GB2312"/>
                <w:color w:val="000000"/>
                <w:kern w:val="2"/>
                <w:sz w:val="30"/>
                <w:szCs w:val="30"/>
                <w:lang w:val="en-US" w:eastAsia="zh-CN"/>
              </w:rPr>
            </w:pPr>
          </w:p>
        </w:tc>
        <w:tc>
          <w:tcPr>
            <w:tcW w:w="2410" w:type="dxa"/>
            <w:noWrap w:val="0"/>
            <w:vAlign w:val="center"/>
          </w:tcPr>
          <w:p w14:paraId="6E2A368F">
            <w:pPr>
              <w:pStyle w:val="2"/>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4C7B4152">
            <w:pPr>
              <w:pStyle w:val="2"/>
              <w:keepNext/>
              <w:spacing w:after="0" w:line="440" w:lineRule="exact"/>
              <w:ind w:left="63" w:right="63"/>
              <w:rPr>
                <w:rFonts w:eastAsia="仿宋_GB2312"/>
                <w:color w:val="000000"/>
                <w:kern w:val="2"/>
                <w:sz w:val="30"/>
                <w:szCs w:val="30"/>
                <w:lang w:val="en-US" w:eastAsia="zh-CN"/>
              </w:rPr>
            </w:pPr>
          </w:p>
        </w:tc>
        <w:tc>
          <w:tcPr>
            <w:tcW w:w="1560" w:type="dxa"/>
            <w:noWrap w:val="0"/>
            <w:vAlign w:val="center"/>
          </w:tcPr>
          <w:p w14:paraId="65891ED9">
            <w:pPr>
              <w:pStyle w:val="2"/>
              <w:keepNext/>
              <w:spacing w:after="0" w:line="440" w:lineRule="exact"/>
              <w:ind w:left="63" w:right="63"/>
              <w:rPr>
                <w:rFonts w:eastAsia="仿宋_GB2312"/>
                <w:color w:val="000000"/>
                <w:kern w:val="2"/>
                <w:sz w:val="30"/>
                <w:szCs w:val="30"/>
                <w:lang w:val="en-US" w:eastAsia="zh-CN"/>
              </w:rPr>
            </w:pPr>
          </w:p>
        </w:tc>
        <w:tc>
          <w:tcPr>
            <w:tcW w:w="2126" w:type="dxa"/>
            <w:noWrap w:val="0"/>
            <w:vAlign w:val="center"/>
          </w:tcPr>
          <w:p w14:paraId="1D902951">
            <w:pPr>
              <w:pStyle w:val="2"/>
              <w:keepNext/>
              <w:spacing w:after="0" w:line="440" w:lineRule="exact"/>
              <w:ind w:left="63" w:right="63"/>
              <w:rPr>
                <w:rFonts w:eastAsia="仿宋_GB2312"/>
                <w:color w:val="000000"/>
                <w:kern w:val="2"/>
                <w:sz w:val="30"/>
                <w:szCs w:val="30"/>
                <w:lang w:val="en-US" w:eastAsia="zh-CN"/>
              </w:rPr>
            </w:pPr>
          </w:p>
        </w:tc>
        <w:tc>
          <w:tcPr>
            <w:tcW w:w="1417" w:type="dxa"/>
            <w:noWrap w:val="0"/>
            <w:vAlign w:val="center"/>
          </w:tcPr>
          <w:p w14:paraId="4A0BC9BB">
            <w:pPr>
              <w:pStyle w:val="2"/>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3BA07894">
            <w:pPr>
              <w:pStyle w:val="2"/>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0A802F99">
            <w:pPr>
              <w:pStyle w:val="2"/>
              <w:keepNext/>
              <w:spacing w:after="0" w:line="440" w:lineRule="exact"/>
              <w:ind w:left="63" w:right="63"/>
              <w:rPr>
                <w:rFonts w:eastAsia="仿宋_GB2312"/>
                <w:color w:val="000000"/>
                <w:kern w:val="2"/>
                <w:sz w:val="30"/>
                <w:szCs w:val="30"/>
                <w:lang w:val="en-US" w:eastAsia="zh-CN"/>
              </w:rPr>
            </w:pPr>
          </w:p>
        </w:tc>
      </w:tr>
      <w:tr w14:paraId="123BD02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789B6A11">
            <w:pPr>
              <w:pStyle w:val="2"/>
              <w:keepNext/>
              <w:spacing w:after="0" w:line="440" w:lineRule="exact"/>
              <w:ind w:left="63" w:right="63"/>
              <w:rPr>
                <w:rFonts w:eastAsia="仿宋_GB2312"/>
                <w:color w:val="000000"/>
                <w:kern w:val="2"/>
                <w:sz w:val="30"/>
                <w:szCs w:val="30"/>
                <w:lang w:val="en-US" w:eastAsia="zh-CN"/>
              </w:rPr>
            </w:pPr>
          </w:p>
        </w:tc>
        <w:tc>
          <w:tcPr>
            <w:tcW w:w="1843" w:type="dxa"/>
            <w:tcBorders>
              <w:top w:val="nil"/>
            </w:tcBorders>
            <w:noWrap w:val="0"/>
            <w:vAlign w:val="center"/>
          </w:tcPr>
          <w:p w14:paraId="35EDA3C1">
            <w:pPr>
              <w:pStyle w:val="2"/>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14B3AE48">
            <w:pPr>
              <w:pStyle w:val="2"/>
              <w:keepNext/>
              <w:spacing w:after="0" w:line="440" w:lineRule="exact"/>
              <w:ind w:left="63" w:right="63"/>
              <w:rPr>
                <w:rFonts w:eastAsia="仿宋_GB2312"/>
                <w:color w:val="000000"/>
                <w:kern w:val="2"/>
                <w:sz w:val="30"/>
                <w:szCs w:val="30"/>
                <w:lang w:val="en-US" w:eastAsia="zh-CN"/>
              </w:rPr>
            </w:pPr>
          </w:p>
        </w:tc>
        <w:tc>
          <w:tcPr>
            <w:tcW w:w="2410" w:type="dxa"/>
            <w:tcBorders>
              <w:top w:val="nil"/>
            </w:tcBorders>
            <w:noWrap w:val="0"/>
            <w:vAlign w:val="center"/>
          </w:tcPr>
          <w:p w14:paraId="5CEE77F1">
            <w:pPr>
              <w:pStyle w:val="2"/>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5CE5585B">
            <w:pPr>
              <w:pStyle w:val="2"/>
              <w:keepNext/>
              <w:spacing w:after="0" w:line="440" w:lineRule="exact"/>
              <w:ind w:left="63" w:right="63"/>
              <w:rPr>
                <w:rFonts w:eastAsia="仿宋_GB2312"/>
                <w:color w:val="000000"/>
                <w:kern w:val="2"/>
                <w:sz w:val="30"/>
                <w:szCs w:val="30"/>
                <w:lang w:val="en-US" w:eastAsia="zh-CN"/>
              </w:rPr>
            </w:pPr>
          </w:p>
        </w:tc>
        <w:tc>
          <w:tcPr>
            <w:tcW w:w="1560" w:type="dxa"/>
            <w:tcBorders>
              <w:top w:val="nil"/>
            </w:tcBorders>
            <w:noWrap w:val="0"/>
            <w:vAlign w:val="center"/>
          </w:tcPr>
          <w:p w14:paraId="06526DE0">
            <w:pPr>
              <w:pStyle w:val="2"/>
              <w:keepNext/>
              <w:spacing w:after="0" w:line="440" w:lineRule="exact"/>
              <w:ind w:left="63" w:right="63"/>
              <w:rPr>
                <w:rFonts w:eastAsia="仿宋_GB2312"/>
                <w:color w:val="000000"/>
                <w:kern w:val="2"/>
                <w:sz w:val="30"/>
                <w:szCs w:val="30"/>
                <w:lang w:val="en-US" w:eastAsia="zh-CN"/>
              </w:rPr>
            </w:pPr>
          </w:p>
        </w:tc>
        <w:tc>
          <w:tcPr>
            <w:tcW w:w="2126" w:type="dxa"/>
            <w:tcBorders>
              <w:top w:val="nil"/>
            </w:tcBorders>
            <w:noWrap w:val="0"/>
            <w:vAlign w:val="center"/>
          </w:tcPr>
          <w:p w14:paraId="3D890139">
            <w:pPr>
              <w:pStyle w:val="2"/>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3A0737B0">
            <w:pPr>
              <w:pStyle w:val="2"/>
              <w:keepNext/>
              <w:spacing w:after="0" w:line="440" w:lineRule="exact"/>
              <w:ind w:left="63" w:right="63"/>
              <w:rPr>
                <w:rFonts w:eastAsia="仿宋_GB2312"/>
                <w:color w:val="000000"/>
                <w:kern w:val="2"/>
                <w:sz w:val="30"/>
                <w:szCs w:val="30"/>
                <w:lang w:val="en-US" w:eastAsia="zh-CN"/>
              </w:rPr>
            </w:pPr>
          </w:p>
        </w:tc>
        <w:tc>
          <w:tcPr>
            <w:tcW w:w="851" w:type="dxa"/>
            <w:tcBorders>
              <w:top w:val="nil"/>
            </w:tcBorders>
            <w:noWrap w:val="0"/>
            <w:vAlign w:val="center"/>
          </w:tcPr>
          <w:p w14:paraId="77591DF9">
            <w:pPr>
              <w:pStyle w:val="2"/>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069358A6">
            <w:pPr>
              <w:pStyle w:val="2"/>
              <w:keepNext/>
              <w:spacing w:after="0" w:line="440" w:lineRule="exact"/>
              <w:ind w:left="63" w:right="63"/>
              <w:rPr>
                <w:rFonts w:eastAsia="仿宋_GB2312"/>
                <w:color w:val="000000"/>
                <w:kern w:val="2"/>
                <w:sz w:val="30"/>
                <w:szCs w:val="30"/>
                <w:lang w:val="en-US" w:eastAsia="zh-CN"/>
              </w:rPr>
            </w:pPr>
          </w:p>
        </w:tc>
      </w:tr>
      <w:tr w14:paraId="09D73F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2CF0CE53">
            <w:pPr>
              <w:pStyle w:val="2"/>
              <w:keepNext/>
              <w:spacing w:after="0" w:line="440" w:lineRule="exact"/>
              <w:ind w:left="63" w:right="63"/>
              <w:rPr>
                <w:rFonts w:eastAsia="仿宋_GB2312"/>
                <w:color w:val="000000"/>
                <w:kern w:val="2"/>
                <w:sz w:val="30"/>
                <w:szCs w:val="30"/>
                <w:lang w:val="en-US" w:eastAsia="zh-CN"/>
              </w:rPr>
            </w:pPr>
          </w:p>
        </w:tc>
        <w:tc>
          <w:tcPr>
            <w:tcW w:w="1843" w:type="dxa"/>
            <w:tcBorders>
              <w:top w:val="nil"/>
            </w:tcBorders>
            <w:noWrap w:val="0"/>
            <w:vAlign w:val="center"/>
          </w:tcPr>
          <w:p w14:paraId="573FB098">
            <w:pPr>
              <w:pStyle w:val="2"/>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305E4A0C">
            <w:pPr>
              <w:pStyle w:val="2"/>
              <w:keepNext/>
              <w:spacing w:after="0" w:line="440" w:lineRule="exact"/>
              <w:ind w:left="63" w:right="63"/>
              <w:rPr>
                <w:rFonts w:eastAsia="仿宋_GB2312"/>
                <w:color w:val="000000"/>
                <w:kern w:val="2"/>
                <w:sz w:val="30"/>
                <w:szCs w:val="30"/>
                <w:lang w:val="en-US" w:eastAsia="zh-CN"/>
              </w:rPr>
            </w:pPr>
          </w:p>
        </w:tc>
        <w:tc>
          <w:tcPr>
            <w:tcW w:w="2410" w:type="dxa"/>
            <w:tcBorders>
              <w:top w:val="nil"/>
            </w:tcBorders>
            <w:noWrap w:val="0"/>
            <w:vAlign w:val="center"/>
          </w:tcPr>
          <w:p w14:paraId="63CD4F1A">
            <w:pPr>
              <w:pStyle w:val="2"/>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77B81A85">
            <w:pPr>
              <w:pStyle w:val="2"/>
              <w:keepNext/>
              <w:spacing w:after="0" w:line="440" w:lineRule="exact"/>
              <w:ind w:left="63" w:right="63"/>
              <w:rPr>
                <w:rFonts w:eastAsia="仿宋_GB2312"/>
                <w:color w:val="000000"/>
                <w:kern w:val="2"/>
                <w:sz w:val="30"/>
                <w:szCs w:val="30"/>
                <w:lang w:val="en-US" w:eastAsia="zh-CN"/>
              </w:rPr>
            </w:pPr>
          </w:p>
        </w:tc>
        <w:tc>
          <w:tcPr>
            <w:tcW w:w="1560" w:type="dxa"/>
            <w:tcBorders>
              <w:top w:val="nil"/>
            </w:tcBorders>
            <w:noWrap w:val="0"/>
            <w:vAlign w:val="center"/>
          </w:tcPr>
          <w:p w14:paraId="6F28DA3B">
            <w:pPr>
              <w:pStyle w:val="2"/>
              <w:keepNext/>
              <w:spacing w:after="0" w:line="440" w:lineRule="exact"/>
              <w:ind w:left="63" w:right="63"/>
              <w:rPr>
                <w:rFonts w:eastAsia="仿宋_GB2312"/>
                <w:color w:val="000000"/>
                <w:kern w:val="2"/>
                <w:sz w:val="30"/>
                <w:szCs w:val="30"/>
                <w:lang w:val="en-US" w:eastAsia="zh-CN"/>
              </w:rPr>
            </w:pPr>
          </w:p>
        </w:tc>
        <w:tc>
          <w:tcPr>
            <w:tcW w:w="2126" w:type="dxa"/>
            <w:tcBorders>
              <w:top w:val="nil"/>
            </w:tcBorders>
            <w:noWrap w:val="0"/>
            <w:vAlign w:val="center"/>
          </w:tcPr>
          <w:p w14:paraId="492956E1">
            <w:pPr>
              <w:pStyle w:val="2"/>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5D4A64CF">
            <w:pPr>
              <w:pStyle w:val="2"/>
              <w:keepNext/>
              <w:spacing w:after="0" w:line="440" w:lineRule="exact"/>
              <w:ind w:left="63" w:right="63"/>
              <w:rPr>
                <w:rFonts w:eastAsia="仿宋_GB2312"/>
                <w:color w:val="000000"/>
                <w:kern w:val="2"/>
                <w:sz w:val="30"/>
                <w:szCs w:val="30"/>
                <w:lang w:val="en-US" w:eastAsia="zh-CN"/>
              </w:rPr>
            </w:pPr>
          </w:p>
        </w:tc>
        <w:tc>
          <w:tcPr>
            <w:tcW w:w="851" w:type="dxa"/>
            <w:tcBorders>
              <w:top w:val="nil"/>
            </w:tcBorders>
            <w:noWrap w:val="0"/>
            <w:vAlign w:val="center"/>
          </w:tcPr>
          <w:p w14:paraId="3511350F">
            <w:pPr>
              <w:pStyle w:val="2"/>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557B4DC2">
            <w:pPr>
              <w:pStyle w:val="2"/>
              <w:keepNext/>
              <w:spacing w:after="0" w:line="440" w:lineRule="exact"/>
              <w:ind w:left="63" w:right="63"/>
              <w:rPr>
                <w:rFonts w:eastAsia="仿宋_GB2312"/>
                <w:color w:val="000000"/>
                <w:kern w:val="2"/>
                <w:sz w:val="30"/>
                <w:szCs w:val="30"/>
                <w:lang w:val="en-US" w:eastAsia="zh-CN"/>
              </w:rPr>
            </w:pPr>
          </w:p>
        </w:tc>
      </w:tr>
      <w:tr w14:paraId="7C6F7F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09C54B8D">
            <w:pPr>
              <w:pStyle w:val="2"/>
              <w:keepNext/>
              <w:spacing w:after="0" w:line="440" w:lineRule="exact"/>
              <w:ind w:left="63" w:right="63"/>
              <w:rPr>
                <w:rFonts w:eastAsia="仿宋_GB2312"/>
                <w:color w:val="000000"/>
                <w:kern w:val="2"/>
                <w:sz w:val="30"/>
                <w:szCs w:val="30"/>
                <w:lang w:val="en-US" w:eastAsia="zh-CN"/>
              </w:rPr>
            </w:pPr>
          </w:p>
        </w:tc>
        <w:tc>
          <w:tcPr>
            <w:tcW w:w="1843" w:type="dxa"/>
            <w:noWrap w:val="0"/>
            <w:vAlign w:val="center"/>
          </w:tcPr>
          <w:p w14:paraId="699C587C">
            <w:pPr>
              <w:pStyle w:val="2"/>
              <w:keepNext/>
              <w:spacing w:after="0" w:line="440" w:lineRule="exact"/>
              <w:ind w:left="63" w:right="63"/>
              <w:rPr>
                <w:rFonts w:eastAsia="仿宋_GB2312"/>
                <w:color w:val="000000"/>
                <w:kern w:val="2"/>
                <w:sz w:val="30"/>
                <w:szCs w:val="30"/>
                <w:lang w:val="en-US" w:eastAsia="zh-CN"/>
              </w:rPr>
            </w:pPr>
          </w:p>
        </w:tc>
        <w:tc>
          <w:tcPr>
            <w:tcW w:w="1417" w:type="dxa"/>
            <w:noWrap w:val="0"/>
            <w:vAlign w:val="center"/>
          </w:tcPr>
          <w:p w14:paraId="3587CA8F">
            <w:pPr>
              <w:pStyle w:val="2"/>
              <w:keepNext/>
              <w:spacing w:after="0" w:line="440" w:lineRule="exact"/>
              <w:ind w:left="63" w:right="63"/>
              <w:rPr>
                <w:rFonts w:eastAsia="仿宋_GB2312"/>
                <w:color w:val="000000"/>
                <w:kern w:val="2"/>
                <w:sz w:val="30"/>
                <w:szCs w:val="30"/>
                <w:lang w:val="en-US" w:eastAsia="zh-CN"/>
              </w:rPr>
            </w:pPr>
          </w:p>
        </w:tc>
        <w:tc>
          <w:tcPr>
            <w:tcW w:w="2410" w:type="dxa"/>
            <w:noWrap w:val="0"/>
            <w:vAlign w:val="center"/>
          </w:tcPr>
          <w:p w14:paraId="4A26C9D6">
            <w:pPr>
              <w:pStyle w:val="2"/>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4E66DC9C">
            <w:pPr>
              <w:pStyle w:val="2"/>
              <w:keepNext/>
              <w:spacing w:after="0" w:line="440" w:lineRule="exact"/>
              <w:ind w:left="63" w:right="63"/>
              <w:rPr>
                <w:rFonts w:eastAsia="仿宋_GB2312"/>
                <w:color w:val="000000"/>
                <w:kern w:val="2"/>
                <w:sz w:val="30"/>
                <w:szCs w:val="30"/>
                <w:lang w:val="en-US" w:eastAsia="zh-CN"/>
              </w:rPr>
            </w:pPr>
          </w:p>
        </w:tc>
        <w:tc>
          <w:tcPr>
            <w:tcW w:w="1560" w:type="dxa"/>
            <w:noWrap w:val="0"/>
            <w:vAlign w:val="center"/>
          </w:tcPr>
          <w:p w14:paraId="12238DF2">
            <w:pPr>
              <w:pStyle w:val="2"/>
              <w:keepNext/>
              <w:spacing w:after="0" w:line="440" w:lineRule="exact"/>
              <w:ind w:left="63" w:right="63"/>
              <w:rPr>
                <w:rFonts w:eastAsia="仿宋_GB2312"/>
                <w:color w:val="000000"/>
                <w:kern w:val="2"/>
                <w:sz w:val="30"/>
                <w:szCs w:val="30"/>
                <w:lang w:val="en-US" w:eastAsia="zh-CN"/>
              </w:rPr>
            </w:pPr>
          </w:p>
        </w:tc>
        <w:tc>
          <w:tcPr>
            <w:tcW w:w="2126" w:type="dxa"/>
            <w:noWrap w:val="0"/>
            <w:vAlign w:val="center"/>
          </w:tcPr>
          <w:p w14:paraId="69C25844">
            <w:pPr>
              <w:pStyle w:val="2"/>
              <w:keepNext/>
              <w:spacing w:after="0" w:line="440" w:lineRule="exact"/>
              <w:ind w:left="63" w:right="63"/>
              <w:rPr>
                <w:rFonts w:eastAsia="仿宋_GB2312"/>
                <w:color w:val="000000"/>
                <w:kern w:val="2"/>
                <w:sz w:val="30"/>
                <w:szCs w:val="30"/>
                <w:lang w:val="en-US" w:eastAsia="zh-CN"/>
              </w:rPr>
            </w:pPr>
          </w:p>
        </w:tc>
        <w:tc>
          <w:tcPr>
            <w:tcW w:w="1417" w:type="dxa"/>
            <w:noWrap w:val="0"/>
            <w:vAlign w:val="center"/>
          </w:tcPr>
          <w:p w14:paraId="3DBD8413">
            <w:pPr>
              <w:pStyle w:val="2"/>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2E2EC581">
            <w:pPr>
              <w:pStyle w:val="2"/>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5D75D1BB">
            <w:pPr>
              <w:pStyle w:val="2"/>
              <w:keepNext/>
              <w:spacing w:after="0" w:line="440" w:lineRule="exact"/>
              <w:ind w:left="63" w:right="63"/>
              <w:rPr>
                <w:rFonts w:eastAsia="仿宋_GB2312"/>
                <w:color w:val="000000"/>
                <w:kern w:val="2"/>
                <w:sz w:val="30"/>
                <w:szCs w:val="30"/>
                <w:lang w:val="en-US" w:eastAsia="zh-CN"/>
              </w:rPr>
            </w:pPr>
          </w:p>
        </w:tc>
      </w:tr>
      <w:tr w14:paraId="6F33DD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5A2429EB">
            <w:pPr>
              <w:pStyle w:val="2"/>
              <w:keepNext/>
              <w:spacing w:after="0" w:line="440" w:lineRule="exact"/>
              <w:ind w:left="63" w:right="63"/>
              <w:rPr>
                <w:rFonts w:eastAsia="仿宋_GB2312"/>
                <w:color w:val="000000"/>
                <w:kern w:val="2"/>
                <w:sz w:val="30"/>
                <w:szCs w:val="30"/>
                <w:lang w:val="en-US" w:eastAsia="zh-CN"/>
              </w:rPr>
            </w:pPr>
          </w:p>
        </w:tc>
        <w:tc>
          <w:tcPr>
            <w:tcW w:w="1843" w:type="dxa"/>
            <w:tcBorders>
              <w:top w:val="nil"/>
            </w:tcBorders>
            <w:noWrap w:val="0"/>
            <w:vAlign w:val="center"/>
          </w:tcPr>
          <w:p w14:paraId="6F9AA1C3">
            <w:pPr>
              <w:pStyle w:val="2"/>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6FCA4F3F">
            <w:pPr>
              <w:pStyle w:val="2"/>
              <w:keepNext/>
              <w:spacing w:after="0" w:line="440" w:lineRule="exact"/>
              <w:ind w:left="63" w:right="63"/>
              <w:rPr>
                <w:rFonts w:eastAsia="仿宋_GB2312"/>
                <w:color w:val="000000"/>
                <w:kern w:val="2"/>
                <w:sz w:val="30"/>
                <w:szCs w:val="30"/>
                <w:lang w:val="en-US" w:eastAsia="zh-CN"/>
              </w:rPr>
            </w:pPr>
          </w:p>
        </w:tc>
        <w:tc>
          <w:tcPr>
            <w:tcW w:w="2410" w:type="dxa"/>
            <w:tcBorders>
              <w:top w:val="nil"/>
            </w:tcBorders>
            <w:noWrap w:val="0"/>
            <w:vAlign w:val="center"/>
          </w:tcPr>
          <w:p w14:paraId="2E3A94E2">
            <w:pPr>
              <w:pStyle w:val="2"/>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3FA3CA6C">
            <w:pPr>
              <w:pStyle w:val="2"/>
              <w:keepNext/>
              <w:spacing w:after="0" w:line="440" w:lineRule="exact"/>
              <w:ind w:left="63" w:right="63"/>
              <w:rPr>
                <w:rFonts w:eastAsia="仿宋_GB2312"/>
                <w:color w:val="000000"/>
                <w:kern w:val="2"/>
                <w:sz w:val="30"/>
                <w:szCs w:val="30"/>
                <w:lang w:val="en-US" w:eastAsia="zh-CN"/>
              </w:rPr>
            </w:pPr>
          </w:p>
        </w:tc>
        <w:tc>
          <w:tcPr>
            <w:tcW w:w="1560" w:type="dxa"/>
            <w:tcBorders>
              <w:top w:val="nil"/>
            </w:tcBorders>
            <w:noWrap w:val="0"/>
            <w:vAlign w:val="center"/>
          </w:tcPr>
          <w:p w14:paraId="3BC4F427">
            <w:pPr>
              <w:pStyle w:val="2"/>
              <w:keepNext/>
              <w:spacing w:after="0" w:line="440" w:lineRule="exact"/>
              <w:ind w:left="63" w:right="63"/>
              <w:rPr>
                <w:rFonts w:eastAsia="仿宋_GB2312"/>
                <w:color w:val="000000"/>
                <w:kern w:val="2"/>
                <w:sz w:val="30"/>
                <w:szCs w:val="30"/>
                <w:lang w:val="en-US" w:eastAsia="zh-CN"/>
              </w:rPr>
            </w:pPr>
          </w:p>
        </w:tc>
        <w:tc>
          <w:tcPr>
            <w:tcW w:w="2126" w:type="dxa"/>
            <w:tcBorders>
              <w:top w:val="nil"/>
            </w:tcBorders>
            <w:noWrap w:val="0"/>
            <w:vAlign w:val="center"/>
          </w:tcPr>
          <w:p w14:paraId="34233562">
            <w:pPr>
              <w:pStyle w:val="2"/>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5A6FDB0F">
            <w:pPr>
              <w:pStyle w:val="2"/>
              <w:keepNext/>
              <w:spacing w:after="0" w:line="440" w:lineRule="exact"/>
              <w:ind w:left="63" w:right="63"/>
              <w:rPr>
                <w:rFonts w:eastAsia="仿宋_GB2312"/>
                <w:color w:val="000000"/>
                <w:kern w:val="2"/>
                <w:sz w:val="30"/>
                <w:szCs w:val="30"/>
                <w:lang w:val="en-US" w:eastAsia="zh-CN"/>
              </w:rPr>
            </w:pPr>
          </w:p>
        </w:tc>
        <w:tc>
          <w:tcPr>
            <w:tcW w:w="851" w:type="dxa"/>
            <w:tcBorders>
              <w:top w:val="nil"/>
            </w:tcBorders>
            <w:noWrap w:val="0"/>
            <w:vAlign w:val="center"/>
          </w:tcPr>
          <w:p w14:paraId="47564BEC">
            <w:pPr>
              <w:pStyle w:val="2"/>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7957EB85">
            <w:pPr>
              <w:pStyle w:val="2"/>
              <w:keepNext/>
              <w:spacing w:after="0" w:line="440" w:lineRule="exact"/>
              <w:ind w:left="63" w:right="63"/>
              <w:rPr>
                <w:rFonts w:eastAsia="仿宋_GB2312"/>
                <w:color w:val="000000"/>
                <w:kern w:val="2"/>
                <w:sz w:val="30"/>
                <w:szCs w:val="30"/>
                <w:lang w:val="en-US" w:eastAsia="zh-CN"/>
              </w:rPr>
            </w:pPr>
          </w:p>
        </w:tc>
      </w:tr>
      <w:tr w14:paraId="438663D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755E6060">
            <w:pPr>
              <w:pStyle w:val="2"/>
              <w:keepNext/>
              <w:spacing w:after="0" w:line="440" w:lineRule="exact"/>
              <w:ind w:left="63" w:right="63"/>
              <w:rPr>
                <w:rFonts w:eastAsia="仿宋_GB2312"/>
                <w:color w:val="000000"/>
                <w:kern w:val="2"/>
                <w:sz w:val="30"/>
                <w:szCs w:val="30"/>
                <w:lang w:val="en-US" w:eastAsia="zh-CN"/>
              </w:rPr>
            </w:pPr>
          </w:p>
        </w:tc>
        <w:tc>
          <w:tcPr>
            <w:tcW w:w="1843" w:type="dxa"/>
            <w:noWrap w:val="0"/>
            <w:vAlign w:val="center"/>
          </w:tcPr>
          <w:p w14:paraId="5F0768EF">
            <w:pPr>
              <w:pStyle w:val="2"/>
              <w:keepNext/>
              <w:spacing w:after="0" w:line="440" w:lineRule="exact"/>
              <w:ind w:left="63" w:right="63"/>
              <w:rPr>
                <w:rFonts w:eastAsia="仿宋_GB2312"/>
                <w:color w:val="000000"/>
                <w:kern w:val="2"/>
                <w:sz w:val="30"/>
                <w:szCs w:val="30"/>
                <w:lang w:val="en-US" w:eastAsia="zh-CN"/>
              </w:rPr>
            </w:pPr>
          </w:p>
        </w:tc>
        <w:tc>
          <w:tcPr>
            <w:tcW w:w="1417" w:type="dxa"/>
            <w:noWrap w:val="0"/>
            <w:vAlign w:val="center"/>
          </w:tcPr>
          <w:p w14:paraId="3BDFE524">
            <w:pPr>
              <w:pStyle w:val="2"/>
              <w:keepNext/>
              <w:spacing w:after="0" w:line="440" w:lineRule="exact"/>
              <w:ind w:left="63" w:right="63"/>
              <w:rPr>
                <w:rFonts w:eastAsia="仿宋_GB2312"/>
                <w:color w:val="000000"/>
                <w:kern w:val="2"/>
                <w:sz w:val="30"/>
                <w:szCs w:val="30"/>
                <w:lang w:val="en-US" w:eastAsia="zh-CN"/>
              </w:rPr>
            </w:pPr>
          </w:p>
        </w:tc>
        <w:tc>
          <w:tcPr>
            <w:tcW w:w="2410" w:type="dxa"/>
            <w:noWrap w:val="0"/>
            <w:vAlign w:val="center"/>
          </w:tcPr>
          <w:p w14:paraId="2AA30DFA">
            <w:pPr>
              <w:pStyle w:val="2"/>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1A40DC94">
            <w:pPr>
              <w:pStyle w:val="2"/>
              <w:keepNext/>
              <w:spacing w:after="0" w:line="440" w:lineRule="exact"/>
              <w:ind w:left="63" w:right="63"/>
              <w:rPr>
                <w:rFonts w:eastAsia="仿宋_GB2312"/>
                <w:color w:val="000000"/>
                <w:kern w:val="2"/>
                <w:sz w:val="30"/>
                <w:szCs w:val="30"/>
                <w:lang w:val="en-US" w:eastAsia="zh-CN"/>
              </w:rPr>
            </w:pPr>
          </w:p>
        </w:tc>
        <w:tc>
          <w:tcPr>
            <w:tcW w:w="1560" w:type="dxa"/>
            <w:noWrap w:val="0"/>
            <w:vAlign w:val="center"/>
          </w:tcPr>
          <w:p w14:paraId="4F309D30">
            <w:pPr>
              <w:pStyle w:val="2"/>
              <w:keepNext/>
              <w:spacing w:after="0" w:line="440" w:lineRule="exact"/>
              <w:ind w:left="63" w:right="63"/>
              <w:rPr>
                <w:rFonts w:eastAsia="仿宋_GB2312"/>
                <w:color w:val="000000"/>
                <w:kern w:val="2"/>
                <w:sz w:val="30"/>
                <w:szCs w:val="30"/>
                <w:lang w:val="en-US" w:eastAsia="zh-CN"/>
              </w:rPr>
            </w:pPr>
          </w:p>
        </w:tc>
        <w:tc>
          <w:tcPr>
            <w:tcW w:w="2126" w:type="dxa"/>
            <w:noWrap w:val="0"/>
            <w:vAlign w:val="center"/>
          </w:tcPr>
          <w:p w14:paraId="7D108DC8">
            <w:pPr>
              <w:pStyle w:val="2"/>
              <w:keepNext/>
              <w:spacing w:after="0" w:line="440" w:lineRule="exact"/>
              <w:ind w:left="63" w:right="63"/>
              <w:rPr>
                <w:rFonts w:eastAsia="仿宋_GB2312"/>
                <w:color w:val="000000"/>
                <w:kern w:val="2"/>
                <w:sz w:val="30"/>
                <w:szCs w:val="30"/>
                <w:lang w:val="en-US" w:eastAsia="zh-CN"/>
              </w:rPr>
            </w:pPr>
          </w:p>
        </w:tc>
        <w:tc>
          <w:tcPr>
            <w:tcW w:w="1417" w:type="dxa"/>
            <w:noWrap w:val="0"/>
            <w:vAlign w:val="center"/>
          </w:tcPr>
          <w:p w14:paraId="6CF2D7E7">
            <w:pPr>
              <w:pStyle w:val="2"/>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62A985FE">
            <w:pPr>
              <w:pStyle w:val="2"/>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50B93F25">
            <w:pPr>
              <w:pStyle w:val="2"/>
              <w:keepNext/>
              <w:spacing w:after="0" w:line="440" w:lineRule="exact"/>
              <w:ind w:left="63" w:right="63"/>
              <w:rPr>
                <w:rFonts w:eastAsia="仿宋_GB2312"/>
                <w:color w:val="000000"/>
                <w:kern w:val="2"/>
                <w:sz w:val="30"/>
                <w:szCs w:val="30"/>
                <w:lang w:val="en-US" w:eastAsia="zh-CN"/>
              </w:rPr>
            </w:pPr>
          </w:p>
        </w:tc>
      </w:tr>
    </w:tbl>
    <w:p w14:paraId="1D4F1876">
      <w:pPr>
        <w:spacing w:line="440" w:lineRule="exact"/>
        <w:rPr>
          <w:rFonts w:ascii="Times New Roman" w:hAnsi="Times New Roman" w:eastAsia="仿宋_GB2312"/>
          <w:b/>
          <w:color w:val="000000"/>
          <w:sz w:val="30"/>
          <w:szCs w:val="30"/>
        </w:rPr>
        <w:sectPr>
          <w:pgSz w:w="16838" w:h="11906" w:orient="landscape"/>
          <w:pgMar w:top="1554" w:right="1418" w:bottom="1531" w:left="1418" w:header="851" w:footer="992" w:gutter="0"/>
          <w:cols w:space="720" w:num="1"/>
          <w:titlePg/>
          <w:docGrid w:type="linesAndChars" w:linePitch="312" w:charSpace="0"/>
        </w:sectPr>
      </w:pPr>
    </w:p>
    <w:p w14:paraId="00F51B43">
      <w:pPr>
        <w:spacing w:line="440" w:lineRule="exact"/>
        <w:rPr>
          <w:rFonts w:ascii="Times New Roman" w:hAnsi="Times New Roman" w:eastAsia="黑体"/>
          <w:color w:val="000000"/>
          <w:sz w:val="30"/>
          <w:szCs w:val="30"/>
        </w:rPr>
      </w:pPr>
      <w:r>
        <w:rPr>
          <w:rFonts w:ascii="Times New Roman" w:hAnsi="Times New Roman" w:eastAsia="仿宋_GB2312"/>
          <w:color w:val="000000"/>
          <w:sz w:val="30"/>
          <w:szCs w:val="30"/>
        </w:rPr>
        <w:t>附</w:t>
      </w:r>
      <w:bookmarkStart w:id="913" w:name="_Toc296503225"/>
      <w:bookmarkStart w:id="914" w:name="_Toc296346726"/>
      <w:bookmarkStart w:id="915" w:name="_Toc296944564"/>
      <w:bookmarkStart w:id="916" w:name="_Toc267261692"/>
      <w:bookmarkStart w:id="917" w:name="_Toc296347224"/>
      <w:bookmarkStart w:id="918" w:name="_Toc296891053"/>
      <w:bookmarkStart w:id="919" w:name="_Toc296891265"/>
      <w:r>
        <w:rPr>
          <w:rFonts w:ascii="Times New Roman" w:hAnsi="Times New Roman" w:eastAsia="仿宋_GB2312"/>
          <w:color w:val="000000"/>
          <w:sz w:val="30"/>
          <w:szCs w:val="30"/>
        </w:rPr>
        <w:t>件2：</w:t>
      </w:r>
    </w:p>
    <w:bookmarkEnd w:id="913"/>
    <w:bookmarkEnd w:id="914"/>
    <w:bookmarkEnd w:id="915"/>
    <w:bookmarkEnd w:id="916"/>
    <w:bookmarkEnd w:id="917"/>
    <w:bookmarkEnd w:id="918"/>
    <w:bookmarkEnd w:id="919"/>
    <w:p w14:paraId="102DCD34">
      <w:pPr>
        <w:spacing w:before="156" w:beforeLines="50" w:after="156" w:afterLines="50" w:line="440" w:lineRule="exact"/>
        <w:jc w:val="center"/>
        <w:rPr>
          <w:rFonts w:hint="eastAsia" w:ascii="Times New Roman" w:hAnsi="Times New Roman" w:eastAsia="黑体"/>
          <w:color w:val="000000"/>
          <w:sz w:val="30"/>
          <w:szCs w:val="30"/>
        </w:rPr>
      </w:pPr>
      <w:r>
        <w:rPr>
          <w:rFonts w:ascii="Times New Roman" w:hAnsi="Times New Roman" w:eastAsia="黑体"/>
          <w:color w:val="000000"/>
          <w:sz w:val="30"/>
          <w:szCs w:val="30"/>
        </w:rPr>
        <w:t>发包人供应材料设备一览表</w:t>
      </w:r>
    </w:p>
    <w:tbl>
      <w:tblPr>
        <w:tblStyle w:val="52"/>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51"/>
        <w:gridCol w:w="1276"/>
        <w:gridCol w:w="1418"/>
        <w:gridCol w:w="940"/>
        <w:gridCol w:w="851"/>
        <w:gridCol w:w="1044"/>
        <w:gridCol w:w="992"/>
        <w:gridCol w:w="851"/>
        <w:gridCol w:w="1487"/>
        <w:gridCol w:w="992"/>
      </w:tblGrid>
      <w:tr w14:paraId="243159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51" w:type="dxa"/>
            <w:tcBorders>
              <w:top w:val="single" w:color="auto" w:sz="12" w:space="0"/>
              <w:bottom w:val="double" w:color="auto" w:sz="6" w:space="0"/>
            </w:tcBorders>
            <w:noWrap w:val="0"/>
            <w:vAlign w:val="center"/>
          </w:tcPr>
          <w:p w14:paraId="7515A28D">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序号</w:t>
            </w:r>
          </w:p>
        </w:tc>
        <w:tc>
          <w:tcPr>
            <w:tcW w:w="1276" w:type="dxa"/>
            <w:tcBorders>
              <w:top w:val="single" w:color="auto" w:sz="12" w:space="0"/>
              <w:bottom w:val="double" w:color="auto" w:sz="6" w:space="0"/>
            </w:tcBorders>
            <w:noWrap w:val="0"/>
            <w:vAlign w:val="center"/>
          </w:tcPr>
          <w:p w14:paraId="3F407BA9">
            <w:pPr>
              <w:pStyle w:val="2"/>
              <w:keepNext/>
              <w:spacing w:after="0" w:line="440" w:lineRule="exact"/>
              <w:ind w:left="63" w:right="63"/>
              <w:rPr>
                <w:rFonts w:hint="eastAsia" w:eastAsia="仿宋_GB2312"/>
                <w:color w:val="000000"/>
                <w:kern w:val="2"/>
                <w:sz w:val="28"/>
                <w:szCs w:val="30"/>
                <w:lang w:val="en-US" w:eastAsia="zh-CN"/>
              </w:rPr>
            </w:pPr>
            <w:r>
              <w:rPr>
                <w:rFonts w:hint="eastAsia" w:eastAsia="仿宋_GB2312"/>
                <w:color w:val="000000"/>
                <w:kern w:val="2"/>
                <w:sz w:val="28"/>
                <w:szCs w:val="30"/>
                <w:lang w:val="en-US" w:eastAsia="zh-CN"/>
              </w:rPr>
              <w:t xml:space="preserve">  </w:t>
            </w:r>
            <w:r>
              <w:rPr>
                <w:rFonts w:eastAsia="仿宋_GB2312"/>
                <w:color w:val="000000"/>
                <w:kern w:val="2"/>
                <w:sz w:val="28"/>
                <w:szCs w:val="30"/>
                <w:lang w:val="en-US" w:eastAsia="zh-CN"/>
              </w:rPr>
              <w:t>材料、</w:t>
            </w:r>
          </w:p>
          <w:p w14:paraId="3922410C">
            <w:pPr>
              <w:pStyle w:val="2"/>
              <w:keepNext/>
              <w:spacing w:after="0" w:line="440" w:lineRule="exact"/>
              <w:ind w:left="0" w:leftChars="0" w:right="63"/>
              <w:jc w:val="both"/>
              <w:rPr>
                <w:rFonts w:eastAsia="仿宋_GB2312"/>
                <w:color w:val="000000"/>
                <w:kern w:val="2"/>
                <w:sz w:val="28"/>
                <w:szCs w:val="30"/>
                <w:lang w:val="en-US" w:eastAsia="zh-CN"/>
              </w:rPr>
            </w:pPr>
            <w:r>
              <w:rPr>
                <w:rFonts w:eastAsia="仿宋_GB2312"/>
                <w:color w:val="000000"/>
                <w:kern w:val="2"/>
                <w:sz w:val="28"/>
                <w:szCs w:val="30"/>
                <w:lang w:val="en-US" w:eastAsia="zh-CN"/>
              </w:rPr>
              <w:t>设备品种</w:t>
            </w:r>
          </w:p>
        </w:tc>
        <w:tc>
          <w:tcPr>
            <w:tcW w:w="1418" w:type="dxa"/>
            <w:tcBorders>
              <w:top w:val="single" w:color="auto" w:sz="12" w:space="0"/>
              <w:bottom w:val="double" w:color="auto" w:sz="6" w:space="0"/>
            </w:tcBorders>
            <w:noWrap w:val="0"/>
            <w:vAlign w:val="center"/>
          </w:tcPr>
          <w:p w14:paraId="7730D878">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规格型号</w:t>
            </w:r>
          </w:p>
        </w:tc>
        <w:tc>
          <w:tcPr>
            <w:tcW w:w="940" w:type="dxa"/>
            <w:tcBorders>
              <w:top w:val="single" w:color="auto" w:sz="12" w:space="0"/>
              <w:bottom w:val="double" w:color="auto" w:sz="6" w:space="0"/>
            </w:tcBorders>
            <w:noWrap w:val="0"/>
            <w:vAlign w:val="center"/>
          </w:tcPr>
          <w:p w14:paraId="656CC93E">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单位</w:t>
            </w:r>
          </w:p>
        </w:tc>
        <w:tc>
          <w:tcPr>
            <w:tcW w:w="851" w:type="dxa"/>
            <w:tcBorders>
              <w:top w:val="single" w:color="auto" w:sz="12" w:space="0"/>
              <w:bottom w:val="double" w:color="auto" w:sz="6" w:space="0"/>
            </w:tcBorders>
            <w:noWrap w:val="0"/>
            <w:vAlign w:val="center"/>
          </w:tcPr>
          <w:p w14:paraId="110D4A2A">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数量</w:t>
            </w:r>
          </w:p>
        </w:tc>
        <w:tc>
          <w:tcPr>
            <w:tcW w:w="1044" w:type="dxa"/>
            <w:tcBorders>
              <w:top w:val="single" w:color="auto" w:sz="12" w:space="0"/>
              <w:bottom w:val="double" w:color="auto" w:sz="6" w:space="0"/>
            </w:tcBorders>
            <w:noWrap w:val="0"/>
            <w:vAlign w:val="center"/>
          </w:tcPr>
          <w:p w14:paraId="0788F0CE">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单价</w:t>
            </w:r>
            <w:r>
              <w:rPr>
                <w:rFonts w:hint="eastAsia" w:eastAsia="仿宋_GB2312"/>
                <w:color w:val="000000"/>
                <w:kern w:val="2"/>
                <w:sz w:val="28"/>
                <w:szCs w:val="30"/>
                <w:lang w:val="en-US" w:eastAsia="zh-CN"/>
              </w:rPr>
              <w:t>（元）</w:t>
            </w:r>
          </w:p>
        </w:tc>
        <w:tc>
          <w:tcPr>
            <w:tcW w:w="992" w:type="dxa"/>
            <w:tcBorders>
              <w:top w:val="single" w:color="auto" w:sz="12" w:space="0"/>
              <w:bottom w:val="double" w:color="auto" w:sz="6" w:space="0"/>
            </w:tcBorders>
            <w:noWrap w:val="0"/>
            <w:vAlign w:val="center"/>
          </w:tcPr>
          <w:p w14:paraId="3E58A350">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质量等级</w:t>
            </w:r>
          </w:p>
        </w:tc>
        <w:tc>
          <w:tcPr>
            <w:tcW w:w="851" w:type="dxa"/>
            <w:tcBorders>
              <w:top w:val="single" w:color="auto" w:sz="12" w:space="0"/>
              <w:bottom w:val="double" w:color="auto" w:sz="6" w:space="0"/>
            </w:tcBorders>
            <w:noWrap w:val="0"/>
            <w:vAlign w:val="center"/>
          </w:tcPr>
          <w:p w14:paraId="7D0C3E91">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供应时间</w:t>
            </w:r>
          </w:p>
        </w:tc>
        <w:tc>
          <w:tcPr>
            <w:tcW w:w="1487" w:type="dxa"/>
            <w:tcBorders>
              <w:top w:val="single" w:color="auto" w:sz="12" w:space="0"/>
              <w:bottom w:val="double" w:color="auto" w:sz="6" w:space="0"/>
            </w:tcBorders>
            <w:noWrap w:val="0"/>
            <w:vAlign w:val="center"/>
          </w:tcPr>
          <w:p w14:paraId="53555725">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送达地点</w:t>
            </w:r>
          </w:p>
        </w:tc>
        <w:tc>
          <w:tcPr>
            <w:tcW w:w="992" w:type="dxa"/>
            <w:tcBorders>
              <w:top w:val="single" w:color="auto" w:sz="12" w:space="0"/>
              <w:bottom w:val="double" w:color="auto" w:sz="6" w:space="0"/>
            </w:tcBorders>
            <w:noWrap w:val="0"/>
            <w:vAlign w:val="center"/>
          </w:tcPr>
          <w:p w14:paraId="3B6736B8">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备注</w:t>
            </w:r>
          </w:p>
        </w:tc>
      </w:tr>
      <w:tr w14:paraId="62B95E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double" w:color="auto" w:sz="6" w:space="0"/>
              <w:bottom w:val="single" w:color="auto" w:sz="6" w:space="0"/>
            </w:tcBorders>
            <w:noWrap w:val="0"/>
            <w:vAlign w:val="center"/>
          </w:tcPr>
          <w:p w14:paraId="63BDF0FD">
            <w:pPr>
              <w:pStyle w:val="2"/>
              <w:keepNext/>
              <w:spacing w:after="0" w:line="440" w:lineRule="exact"/>
              <w:ind w:left="63" w:right="63"/>
              <w:rPr>
                <w:rFonts w:eastAsia="仿宋_GB2312"/>
                <w:color w:val="000000"/>
                <w:kern w:val="2"/>
                <w:sz w:val="30"/>
                <w:szCs w:val="30"/>
                <w:lang w:val="en-US" w:eastAsia="zh-CN"/>
              </w:rPr>
            </w:pPr>
          </w:p>
        </w:tc>
        <w:tc>
          <w:tcPr>
            <w:tcW w:w="1276" w:type="dxa"/>
            <w:tcBorders>
              <w:top w:val="double" w:color="auto" w:sz="6" w:space="0"/>
              <w:bottom w:val="single" w:color="auto" w:sz="6" w:space="0"/>
            </w:tcBorders>
            <w:noWrap w:val="0"/>
            <w:vAlign w:val="center"/>
          </w:tcPr>
          <w:p w14:paraId="241092C5">
            <w:pPr>
              <w:pStyle w:val="2"/>
              <w:keepNext/>
              <w:spacing w:after="0" w:line="440" w:lineRule="exact"/>
              <w:ind w:left="63" w:right="63"/>
              <w:rPr>
                <w:rFonts w:eastAsia="仿宋_GB2312"/>
                <w:color w:val="000000"/>
                <w:kern w:val="2"/>
                <w:sz w:val="30"/>
                <w:szCs w:val="30"/>
                <w:lang w:val="en-US" w:eastAsia="zh-CN"/>
              </w:rPr>
            </w:pPr>
          </w:p>
        </w:tc>
        <w:tc>
          <w:tcPr>
            <w:tcW w:w="1418" w:type="dxa"/>
            <w:tcBorders>
              <w:top w:val="double" w:color="auto" w:sz="6" w:space="0"/>
              <w:bottom w:val="single" w:color="auto" w:sz="6" w:space="0"/>
            </w:tcBorders>
            <w:noWrap w:val="0"/>
            <w:vAlign w:val="center"/>
          </w:tcPr>
          <w:p w14:paraId="081D27EE">
            <w:pPr>
              <w:pStyle w:val="2"/>
              <w:keepNext/>
              <w:spacing w:after="0" w:line="440" w:lineRule="exact"/>
              <w:ind w:left="63" w:right="63"/>
              <w:rPr>
                <w:rFonts w:eastAsia="仿宋_GB2312"/>
                <w:color w:val="000000"/>
                <w:kern w:val="2"/>
                <w:sz w:val="30"/>
                <w:szCs w:val="30"/>
                <w:lang w:val="en-US" w:eastAsia="zh-CN"/>
              </w:rPr>
            </w:pPr>
          </w:p>
        </w:tc>
        <w:tc>
          <w:tcPr>
            <w:tcW w:w="940" w:type="dxa"/>
            <w:tcBorders>
              <w:top w:val="double" w:color="auto" w:sz="6" w:space="0"/>
              <w:bottom w:val="single" w:color="auto" w:sz="6" w:space="0"/>
            </w:tcBorders>
            <w:noWrap w:val="0"/>
            <w:vAlign w:val="center"/>
          </w:tcPr>
          <w:p w14:paraId="0D344A64">
            <w:pPr>
              <w:pStyle w:val="2"/>
              <w:keepNext/>
              <w:spacing w:after="0" w:line="440" w:lineRule="exact"/>
              <w:ind w:left="63" w:right="63"/>
              <w:rPr>
                <w:rFonts w:eastAsia="仿宋_GB2312"/>
                <w:color w:val="000000"/>
                <w:kern w:val="2"/>
                <w:sz w:val="30"/>
                <w:szCs w:val="30"/>
                <w:lang w:val="en-US" w:eastAsia="zh-CN"/>
              </w:rPr>
            </w:pPr>
          </w:p>
        </w:tc>
        <w:tc>
          <w:tcPr>
            <w:tcW w:w="851" w:type="dxa"/>
            <w:tcBorders>
              <w:top w:val="double" w:color="auto" w:sz="6" w:space="0"/>
              <w:bottom w:val="single" w:color="auto" w:sz="6" w:space="0"/>
            </w:tcBorders>
            <w:noWrap w:val="0"/>
            <w:vAlign w:val="center"/>
          </w:tcPr>
          <w:p w14:paraId="1456A517">
            <w:pPr>
              <w:pStyle w:val="2"/>
              <w:keepNext/>
              <w:spacing w:after="0" w:line="440" w:lineRule="exact"/>
              <w:ind w:left="63" w:right="63"/>
              <w:rPr>
                <w:rFonts w:eastAsia="仿宋_GB2312"/>
                <w:color w:val="000000"/>
                <w:kern w:val="2"/>
                <w:sz w:val="30"/>
                <w:szCs w:val="30"/>
                <w:lang w:val="en-US" w:eastAsia="zh-CN"/>
              </w:rPr>
            </w:pPr>
          </w:p>
        </w:tc>
        <w:tc>
          <w:tcPr>
            <w:tcW w:w="1044" w:type="dxa"/>
            <w:tcBorders>
              <w:top w:val="double" w:color="auto" w:sz="6" w:space="0"/>
              <w:bottom w:val="single" w:color="auto" w:sz="6" w:space="0"/>
            </w:tcBorders>
            <w:noWrap w:val="0"/>
            <w:vAlign w:val="center"/>
          </w:tcPr>
          <w:p w14:paraId="2BDC3E1D">
            <w:pPr>
              <w:pStyle w:val="2"/>
              <w:keepNext/>
              <w:spacing w:after="0" w:line="440" w:lineRule="exact"/>
              <w:ind w:left="63" w:right="63"/>
              <w:rPr>
                <w:rFonts w:eastAsia="仿宋_GB2312"/>
                <w:color w:val="000000"/>
                <w:kern w:val="2"/>
                <w:sz w:val="30"/>
                <w:szCs w:val="30"/>
                <w:lang w:val="en-US" w:eastAsia="zh-CN"/>
              </w:rPr>
            </w:pPr>
          </w:p>
        </w:tc>
        <w:tc>
          <w:tcPr>
            <w:tcW w:w="992" w:type="dxa"/>
            <w:tcBorders>
              <w:top w:val="double" w:color="auto" w:sz="6" w:space="0"/>
              <w:bottom w:val="single" w:color="auto" w:sz="6" w:space="0"/>
            </w:tcBorders>
            <w:noWrap w:val="0"/>
            <w:vAlign w:val="center"/>
          </w:tcPr>
          <w:p w14:paraId="1FE8FF31">
            <w:pPr>
              <w:pStyle w:val="2"/>
              <w:keepNext/>
              <w:spacing w:after="0" w:line="440" w:lineRule="exact"/>
              <w:ind w:left="63" w:right="63"/>
              <w:rPr>
                <w:rFonts w:eastAsia="仿宋_GB2312"/>
                <w:color w:val="000000"/>
                <w:kern w:val="2"/>
                <w:sz w:val="30"/>
                <w:szCs w:val="30"/>
                <w:lang w:val="en-US" w:eastAsia="zh-CN"/>
              </w:rPr>
            </w:pPr>
          </w:p>
        </w:tc>
        <w:tc>
          <w:tcPr>
            <w:tcW w:w="851" w:type="dxa"/>
            <w:tcBorders>
              <w:top w:val="double" w:color="auto" w:sz="6" w:space="0"/>
              <w:bottom w:val="single" w:color="auto" w:sz="6" w:space="0"/>
            </w:tcBorders>
            <w:noWrap w:val="0"/>
            <w:vAlign w:val="center"/>
          </w:tcPr>
          <w:p w14:paraId="665B2E7D">
            <w:pPr>
              <w:pStyle w:val="2"/>
              <w:keepNext/>
              <w:spacing w:after="0" w:line="440" w:lineRule="exact"/>
              <w:ind w:left="63" w:right="63"/>
              <w:rPr>
                <w:rFonts w:eastAsia="仿宋_GB2312"/>
                <w:color w:val="000000"/>
                <w:kern w:val="2"/>
                <w:sz w:val="30"/>
                <w:szCs w:val="30"/>
                <w:lang w:val="en-US" w:eastAsia="zh-CN"/>
              </w:rPr>
            </w:pPr>
          </w:p>
        </w:tc>
        <w:tc>
          <w:tcPr>
            <w:tcW w:w="1487" w:type="dxa"/>
            <w:tcBorders>
              <w:top w:val="double" w:color="auto" w:sz="6" w:space="0"/>
              <w:bottom w:val="single" w:color="auto" w:sz="6" w:space="0"/>
            </w:tcBorders>
            <w:noWrap w:val="0"/>
            <w:vAlign w:val="center"/>
          </w:tcPr>
          <w:p w14:paraId="71A32BAE">
            <w:pPr>
              <w:pStyle w:val="2"/>
              <w:keepNext/>
              <w:spacing w:after="0" w:line="440" w:lineRule="exact"/>
              <w:ind w:left="63" w:right="63"/>
              <w:rPr>
                <w:rFonts w:eastAsia="仿宋_GB2312"/>
                <w:color w:val="000000"/>
                <w:kern w:val="2"/>
                <w:sz w:val="30"/>
                <w:szCs w:val="30"/>
                <w:lang w:val="en-US" w:eastAsia="zh-CN"/>
              </w:rPr>
            </w:pPr>
          </w:p>
        </w:tc>
        <w:tc>
          <w:tcPr>
            <w:tcW w:w="992" w:type="dxa"/>
            <w:tcBorders>
              <w:top w:val="double" w:color="auto" w:sz="6" w:space="0"/>
              <w:bottom w:val="single" w:color="auto" w:sz="6" w:space="0"/>
            </w:tcBorders>
            <w:noWrap w:val="0"/>
            <w:vAlign w:val="center"/>
          </w:tcPr>
          <w:p w14:paraId="299EA93E">
            <w:pPr>
              <w:pStyle w:val="2"/>
              <w:keepNext/>
              <w:spacing w:after="0" w:line="440" w:lineRule="exact"/>
              <w:ind w:left="63" w:right="63"/>
              <w:rPr>
                <w:rFonts w:eastAsia="仿宋_GB2312"/>
                <w:color w:val="000000"/>
                <w:kern w:val="2"/>
                <w:sz w:val="30"/>
                <w:szCs w:val="30"/>
                <w:lang w:val="en-US" w:eastAsia="zh-CN"/>
              </w:rPr>
            </w:pPr>
          </w:p>
        </w:tc>
      </w:tr>
      <w:tr w14:paraId="54528F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nil"/>
            </w:tcBorders>
            <w:noWrap w:val="0"/>
            <w:vAlign w:val="center"/>
          </w:tcPr>
          <w:p w14:paraId="4FC13979">
            <w:pPr>
              <w:pStyle w:val="2"/>
              <w:keepNext/>
              <w:spacing w:after="0" w:line="440" w:lineRule="exact"/>
              <w:ind w:left="63" w:right="63"/>
              <w:rPr>
                <w:rFonts w:eastAsia="仿宋_GB2312"/>
                <w:color w:val="000000"/>
                <w:kern w:val="2"/>
                <w:sz w:val="30"/>
                <w:szCs w:val="30"/>
                <w:lang w:val="en-US" w:eastAsia="zh-CN"/>
              </w:rPr>
            </w:pPr>
          </w:p>
        </w:tc>
        <w:tc>
          <w:tcPr>
            <w:tcW w:w="1276" w:type="dxa"/>
            <w:tcBorders>
              <w:top w:val="nil"/>
            </w:tcBorders>
            <w:noWrap w:val="0"/>
            <w:vAlign w:val="center"/>
          </w:tcPr>
          <w:p w14:paraId="20114E78">
            <w:pPr>
              <w:pStyle w:val="2"/>
              <w:keepNext/>
              <w:spacing w:after="0" w:line="440" w:lineRule="exact"/>
              <w:ind w:left="63" w:right="63"/>
              <w:rPr>
                <w:rFonts w:eastAsia="仿宋_GB2312"/>
                <w:color w:val="000000"/>
                <w:kern w:val="2"/>
                <w:sz w:val="30"/>
                <w:szCs w:val="30"/>
                <w:lang w:val="en-US" w:eastAsia="zh-CN"/>
              </w:rPr>
            </w:pPr>
          </w:p>
        </w:tc>
        <w:tc>
          <w:tcPr>
            <w:tcW w:w="1418" w:type="dxa"/>
            <w:tcBorders>
              <w:top w:val="nil"/>
            </w:tcBorders>
            <w:noWrap w:val="0"/>
            <w:vAlign w:val="center"/>
          </w:tcPr>
          <w:p w14:paraId="12CA17AF">
            <w:pPr>
              <w:pStyle w:val="2"/>
              <w:keepNext/>
              <w:spacing w:after="0" w:line="440" w:lineRule="exact"/>
              <w:ind w:left="63" w:right="63"/>
              <w:rPr>
                <w:rFonts w:eastAsia="仿宋_GB2312"/>
                <w:color w:val="000000"/>
                <w:kern w:val="2"/>
                <w:sz w:val="30"/>
                <w:szCs w:val="30"/>
                <w:lang w:val="en-US" w:eastAsia="zh-CN"/>
              </w:rPr>
            </w:pPr>
          </w:p>
        </w:tc>
        <w:tc>
          <w:tcPr>
            <w:tcW w:w="940" w:type="dxa"/>
            <w:tcBorders>
              <w:top w:val="nil"/>
            </w:tcBorders>
            <w:noWrap w:val="0"/>
            <w:vAlign w:val="center"/>
          </w:tcPr>
          <w:p w14:paraId="08D5A576">
            <w:pPr>
              <w:pStyle w:val="2"/>
              <w:keepNext/>
              <w:spacing w:after="0" w:line="440" w:lineRule="exact"/>
              <w:ind w:left="63" w:right="63"/>
              <w:rPr>
                <w:rFonts w:eastAsia="仿宋_GB2312"/>
                <w:color w:val="000000"/>
                <w:kern w:val="2"/>
                <w:sz w:val="30"/>
                <w:szCs w:val="30"/>
                <w:lang w:val="en-US" w:eastAsia="zh-CN"/>
              </w:rPr>
            </w:pPr>
          </w:p>
        </w:tc>
        <w:tc>
          <w:tcPr>
            <w:tcW w:w="851" w:type="dxa"/>
            <w:tcBorders>
              <w:top w:val="nil"/>
            </w:tcBorders>
            <w:noWrap w:val="0"/>
            <w:vAlign w:val="center"/>
          </w:tcPr>
          <w:p w14:paraId="6412D6DC">
            <w:pPr>
              <w:pStyle w:val="2"/>
              <w:keepNext/>
              <w:spacing w:after="0" w:line="440" w:lineRule="exact"/>
              <w:ind w:left="63" w:right="63"/>
              <w:rPr>
                <w:rFonts w:eastAsia="仿宋_GB2312"/>
                <w:color w:val="000000"/>
                <w:kern w:val="2"/>
                <w:sz w:val="30"/>
                <w:szCs w:val="30"/>
                <w:lang w:val="en-US" w:eastAsia="zh-CN"/>
              </w:rPr>
            </w:pPr>
          </w:p>
        </w:tc>
        <w:tc>
          <w:tcPr>
            <w:tcW w:w="1044" w:type="dxa"/>
            <w:tcBorders>
              <w:top w:val="nil"/>
            </w:tcBorders>
            <w:noWrap w:val="0"/>
            <w:vAlign w:val="center"/>
          </w:tcPr>
          <w:p w14:paraId="238E063D">
            <w:pPr>
              <w:pStyle w:val="2"/>
              <w:keepNext/>
              <w:spacing w:after="0" w:line="440" w:lineRule="exact"/>
              <w:ind w:left="63" w:right="63"/>
              <w:rPr>
                <w:rFonts w:eastAsia="仿宋_GB2312"/>
                <w:color w:val="000000"/>
                <w:kern w:val="2"/>
                <w:sz w:val="30"/>
                <w:szCs w:val="30"/>
                <w:lang w:val="en-US" w:eastAsia="zh-CN"/>
              </w:rPr>
            </w:pPr>
          </w:p>
        </w:tc>
        <w:tc>
          <w:tcPr>
            <w:tcW w:w="992" w:type="dxa"/>
            <w:tcBorders>
              <w:top w:val="nil"/>
            </w:tcBorders>
            <w:noWrap w:val="0"/>
            <w:vAlign w:val="center"/>
          </w:tcPr>
          <w:p w14:paraId="54BA52A9">
            <w:pPr>
              <w:pStyle w:val="2"/>
              <w:keepNext/>
              <w:spacing w:after="0" w:line="440" w:lineRule="exact"/>
              <w:ind w:left="63" w:right="63"/>
              <w:rPr>
                <w:rFonts w:eastAsia="仿宋_GB2312"/>
                <w:color w:val="000000"/>
                <w:kern w:val="2"/>
                <w:sz w:val="30"/>
                <w:szCs w:val="30"/>
                <w:lang w:val="en-US" w:eastAsia="zh-CN"/>
              </w:rPr>
            </w:pPr>
          </w:p>
        </w:tc>
        <w:tc>
          <w:tcPr>
            <w:tcW w:w="851" w:type="dxa"/>
            <w:tcBorders>
              <w:top w:val="nil"/>
            </w:tcBorders>
            <w:noWrap w:val="0"/>
            <w:vAlign w:val="center"/>
          </w:tcPr>
          <w:p w14:paraId="1698443C">
            <w:pPr>
              <w:pStyle w:val="2"/>
              <w:keepNext/>
              <w:spacing w:after="0" w:line="440" w:lineRule="exact"/>
              <w:ind w:left="63" w:right="63"/>
              <w:rPr>
                <w:rFonts w:eastAsia="仿宋_GB2312"/>
                <w:color w:val="000000"/>
                <w:kern w:val="2"/>
                <w:sz w:val="30"/>
                <w:szCs w:val="30"/>
                <w:lang w:val="en-US" w:eastAsia="zh-CN"/>
              </w:rPr>
            </w:pPr>
          </w:p>
        </w:tc>
        <w:tc>
          <w:tcPr>
            <w:tcW w:w="1487" w:type="dxa"/>
            <w:tcBorders>
              <w:top w:val="nil"/>
            </w:tcBorders>
            <w:noWrap w:val="0"/>
            <w:vAlign w:val="center"/>
          </w:tcPr>
          <w:p w14:paraId="3F174D78">
            <w:pPr>
              <w:pStyle w:val="2"/>
              <w:keepNext/>
              <w:spacing w:after="0" w:line="440" w:lineRule="exact"/>
              <w:ind w:left="63" w:right="63"/>
              <w:rPr>
                <w:rFonts w:eastAsia="仿宋_GB2312"/>
                <w:color w:val="000000"/>
                <w:kern w:val="2"/>
                <w:sz w:val="30"/>
                <w:szCs w:val="30"/>
                <w:lang w:val="en-US" w:eastAsia="zh-CN"/>
              </w:rPr>
            </w:pPr>
          </w:p>
        </w:tc>
        <w:tc>
          <w:tcPr>
            <w:tcW w:w="992" w:type="dxa"/>
            <w:tcBorders>
              <w:top w:val="nil"/>
            </w:tcBorders>
            <w:noWrap w:val="0"/>
            <w:vAlign w:val="center"/>
          </w:tcPr>
          <w:p w14:paraId="4AEB806E">
            <w:pPr>
              <w:pStyle w:val="2"/>
              <w:keepNext/>
              <w:spacing w:after="0" w:line="440" w:lineRule="exact"/>
              <w:ind w:left="63" w:right="63"/>
              <w:rPr>
                <w:rFonts w:eastAsia="仿宋_GB2312"/>
                <w:color w:val="000000"/>
                <w:kern w:val="2"/>
                <w:sz w:val="30"/>
                <w:szCs w:val="30"/>
                <w:lang w:val="en-US" w:eastAsia="zh-CN"/>
              </w:rPr>
            </w:pPr>
          </w:p>
        </w:tc>
      </w:tr>
      <w:tr w14:paraId="257B47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0315F522">
            <w:pPr>
              <w:pStyle w:val="2"/>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37AC2802">
            <w:pPr>
              <w:pStyle w:val="2"/>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6188B623">
            <w:pPr>
              <w:pStyle w:val="2"/>
              <w:keepNext/>
              <w:spacing w:after="0" w:line="440" w:lineRule="exact"/>
              <w:ind w:left="63" w:right="63"/>
              <w:rPr>
                <w:rFonts w:eastAsia="仿宋_GB2312"/>
                <w:color w:val="000000"/>
                <w:kern w:val="2"/>
                <w:sz w:val="30"/>
                <w:szCs w:val="30"/>
                <w:lang w:val="en-US" w:eastAsia="zh-CN"/>
              </w:rPr>
            </w:pPr>
          </w:p>
        </w:tc>
        <w:tc>
          <w:tcPr>
            <w:tcW w:w="940" w:type="dxa"/>
            <w:noWrap w:val="0"/>
            <w:vAlign w:val="center"/>
          </w:tcPr>
          <w:p w14:paraId="6787EA58">
            <w:pPr>
              <w:pStyle w:val="2"/>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66768FA2">
            <w:pPr>
              <w:pStyle w:val="2"/>
              <w:keepNext/>
              <w:spacing w:after="0" w:line="440" w:lineRule="exact"/>
              <w:ind w:left="63" w:right="63"/>
              <w:rPr>
                <w:rFonts w:eastAsia="仿宋_GB2312"/>
                <w:color w:val="000000"/>
                <w:kern w:val="2"/>
                <w:sz w:val="30"/>
                <w:szCs w:val="30"/>
                <w:lang w:val="en-US" w:eastAsia="zh-CN"/>
              </w:rPr>
            </w:pPr>
          </w:p>
        </w:tc>
        <w:tc>
          <w:tcPr>
            <w:tcW w:w="1044" w:type="dxa"/>
            <w:noWrap w:val="0"/>
            <w:vAlign w:val="center"/>
          </w:tcPr>
          <w:p w14:paraId="31B88FE2">
            <w:pPr>
              <w:pStyle w:val="2"/>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76F7A63C">
            <w:pPr>
              <w:pStyle w:val="2"/>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48E58CFD">
            <w:pPr>
              <w:pStyle w:val="2"/>
              <w:keepNext/>
              <w:spacing w:after="0" w:line="440" w:lineRule="exact"/>
              <w:ind w:left="63" w:right="63"/>
              <w:rPr>
                <w:rFonts w:eastAsia="仿宋_GB2312"/>
                <w:color w:val="000000"/>
                <w:kern w:val="2"/>
                <w:sz w:val="30"/>
                <w:szCs w:val="30"/>
                <w:lang w:val="en-US" w:eastAsia="zh-CN"/>
              </w:rPr>
            </w:pPr>
          </w:p>
        </w:tc>
        <w:tc>
          <w:tcPr>
            <w:tcW w:w="1487" w:type="dxa"/>
            <w:noWrap w:val="0"/>
            <w:vAlign w:val="center"/>
          </w:tcPr>
          <w:p w14:paraId="39E8503F">
            <w:pPr>
              <w:pStyle w:val="2"/>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6A683909">
            <w:pPr>
              <w:pStyle w:val="2"/>
              <w:keepNext/>
              <w:spacing w:after="0" w:line="440" w:lineRule="exact"/>
              <w:ind w:left="63" w:right="63"/>
              <w:rPr>
                <w:rFonts w:eastAsia="仿宋_GB2312"/>
                <w:color w:val="000000"/>
                <w:kern w:val="2"/>
                <w:sz w:val="30"/>
                <w:szCs w:val="30"/>
                <w:lang w:val="en-US" w:eastAsia="zh-CN"/>
              </w:rPr>
            </w:pPr>
          </w:p>
        </w:tc>
      </w:tr>
      <w:tr w14:paraId="4B015F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55599582">
            <w:pPr>
              <w:pStyle w:val="2"/>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601136B7">
            <w:pPr>
              <w:pStyle w:val="2"/>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5A0EBA50">
            <w:pPr>
              <w:pStyle w:val="2"/>
              <w:keepNext/>
              <w:spacing w:after="0" w:line="440" w:lineRule="exact"/>
              <w:ind w:left="63" w:right="63"/>
              <w:rPr>
                <w:rFonts w:eastAsia="仿宋_GB2312"/>
                <w:color w:val="000000"/>
                <w:kern w:val="2"/>
                <w:sz w:val="30"/>
                <w:szCs w:val="30"/>
                <w:lang w:val="en-US" w:eastAsia="zh-CN"/>
              </w:rPr>
            </w:pPr>
          </w:p>
        </w:tc>
        <w:tc>
          <w:tcPr>
            <w:tcW w:w="940" w:type="dxa"/>
            <w:noWrap w:val="0"/>
            <w:vAlign w:val="center"/>
          </w:tcPr>
          <w:p w14:paraId="427F6E1C">
            <w:pPr>
              <w:pStyle w:val="2"/>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56762B3C">
            <w:pPr>
              <w:pStyle w:val="2"/>
              <w:keepNext/>
              <w:spacing w:after="0" w:line="440" w:lineRule="exact"/>
              <w:ind w:left="63" w:right="63"/>
              <w:rPr>
                <w:rFonts w:eastAsia="仿宋_GB2312"/>
                <w:color w:val="000000"/>
                <w:kern w:val="2"/>
                <w:sz w:val="30"/>
                <w:szCs w:val="30"/>
                <w:lang w:val="en-US" w:eastAsia="zh-CN"/>
              </w:rPr>
            </w:pPr>
          </w:p>
        </w:tc>
        <w:tc>
          <w:tcPr>
            <w:tcW w:w="1044" w:type="dxa"/>
            <w:noWrap w:val="0"/>
            <w:vAlign w:val="center"/>
          </w:tcPr>
          <w:p w14:paraId="4C09E56B">
            <w:pPr>
              <w:pStyle w:val="2"/>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6DFDE22A">
            <w:pPr>
              <w:pStyle w:val="2"/>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3DCF9CE5">
            <w:pPr>
              <w:pStyle w:val="2"/>
              <w:keepNext/>
              <w:spacing w:after="0" w:line="440" w:lineRule="exact"/>
              <w:ind w:left="63" w:right="63"/>
              <w:rPr>
                <w:rFonts w:eastAsia="仿宋_GB2312"/>
                <w:color w:val="000000"/>
                <w:kern w:val="2"/>
                <w:sz w:val="30"/>
                <w:szCs w:val="30"/>
                <w:lang w:val="en-US" w:eastAsia="zh-CN"/>
              </w:rPr>
            </w:pPr>
          </w:p>
        </w:tc>
        <w:tc>
          <w:tcPr>
            <w:tcW w:w="1487" w:type="dxa"/>
            <w:noWrap w:val="0"/>
            <w:vAlign w:val="center"/>
          </w:tcPr>
          <w:p w14:paraId="267329DC">
            <w:pPr>
              <w:pStyle w:val="2"/>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0C4252FA">
            <w:pPr>
              <w:pStyle w:val="2"/>
              <w:keepNext/>
              <w:spacing w:after="0" w:line="440" w:lineRule="exact"/>
              <w:ind w:left="63" w:right="63"/>
              <w:rPr>
                <w:rFonts w:eastAsia="仿宋_GB2312"/>
                <w:color w:val="000000"/>
                <w:kern w:val="2"/>
                <w:sz w:val="30"/>
                <w:szCs w:val="30"/>
                <w:lang w:val="en-US" w:eastAsia="zh-CN"/>
              </w:rPr>
            </w:pPr>
          </w:p>
        </w:tc>
      </w:tr>
      <w:tr w14:paraId="1313F6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7C737CA1">
            <w:pPr>
              <w:pStyle w:val="2"/>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348D87B5">
            <w:pPr>
              <w:pStyle w:val="2"/>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0B528235">
            <w:pPr>
              <w:pStyle w:val="2"/>
              <w:keepNext/>
              <w:spacing w:after="0" w:line="440" w:lineRule="exact"/>
              <w:ind w:left="63" w:right="63"/>
              <w:rPr>
                <w:rFonts w:eastAsia="仿宋_GB2312"/>
                <w:color w:val="000000"/>
                <w:kern w:val="2"/>
                <w:sz w:val="30"/>
                <w:szCs w:val="30"/>
                <w:lang w:val="en-US" w:eastAsia="zh-CN"/>
              </w:rPr>
            </w:pPr>
          </w:p>
        </w:tc>
        <w:tc>
          <w:tcPr>
            <w:tcW w:w="940" w:type="dxa"/>
            <w:noWrap w:val="0"/>
            <w:vAlign w:val="center"/>
          </w:tcPr>
          <w:p w14:paraId="46FC5E35">
            <w:pPr>
              <w:pStyle w:val="2"/>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67574823">
            <w:pPr>
              <w:pStyle w:val="2"/>
              <w:keepNext/>
              <w:spacing w:after="0" w:line="440" w:lineRule="exact"/>
              <w:ind w:left="63" w:right="63"/>
              <w:rPr>
                <w:rFonts w:eastAsia="仿宋_GB2312"/>
                <w:color w:val="000000"/>
                <w:kern w:val="2"/>
                <w:sz w:val="30"/>
                <w:szCs w:val="30"/>
                <w:lang w:val="en-US" w:eastAsia="zh-CN"/>
              </w:rPr>
            </w:pPr>
          </w:p>
        </w:tc>
        <w:tc>
          <w:tcPr>
            <w:tcW w:w="1044" w:type="dxa"/>
            <w:noWrap w:val="0"/>
            <w:vAlign w:val="center"/>
          </w:tcPr>
          <w:p w14:paraId="0E3DD53F">
            <w:pPr>
              <w:pStyle w:val="2"/>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6A4C214B">
            <w:pPr>
              <w:pStyle w:val="2"/>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40AB26BE">
            <w:pPr>
              <w:pStyle w:val="2"/>
              <w:keepNext/>
              <w:spacing w:after="0" w:line="440" w:lineRule="exact"/>
              <w:ind w:left="63" w:right="63"/>
              <w:rPr>
                <w:rFonts w:eastAsia="仿宋_GB2312"/>
                <w:color w:val="000000"/>
                <w:kern w:val="2"/>
                <w:sz w:val="30"/>
                <w:szCs w:val="30"/>
                <w:lang w:val="en-US" w:eastAsia="zh-CN"/>
              </w:rPr>
            </w:pPr>
          </w:p>
        </w:tc>
        <w:tc>
          <w:tcPr>
            <w:tcW w:w="1487" w:type="dxa"/>
            <w:noWrap w:val="0"/>
            <w:vAlign w:val="center"/>
          </w:tcPr>
          <w:p w14:paraId="7ADBB1E4">
            <w:pPr>
              <w:pStyle w:val="2"/>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39898728">
            <w:pPr>
              <w:pStyle w:val="2"/>
              <w:keepNext/>
              <w:spacing w:after="0" w:line="440" w:lineRule="exact"/>
              <w:ind w:left="63" w:right="63"/>
              <w:rPr>
                <w:rFonts w:eastAsia="仿宋_GB2312"/>
                <w:color w:val="000000"/>
                <w:kern w:val="2"/>
                <w:sz w:val="30"/>
                <w:szCs w:val="30"/>
                <w:lang w:val="en-US" w:eastAsia="zh-CN"/>
              </w:rPr>
            </w:pPr>
          </w:p>
        </w:tc>
      </w:tr>
      <w:tr w14:paraId="4FFE68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3D6A9897">
            <w:pPr>
              <w:pStyle w:val="2"/>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50540537">
            <w:pPr>
              <w:pStyle w:val="2"/>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1F600F03">
            <w:pPr>
              <w:pStyle w:val="2"/>
              <w:keepNext/>
              <w:spacing w:after="0" w:line="440" w:lineRule="exact"/>
              <w:ind w:left="63" w:right="63"/>
              <w:rPr>
                <w:rFonts w:eastAsia="仿宋_GB2312"/>
                <w:color w:val="000000"/>
                <w:kern w:val="2"/>
                <w:sz w:val="30"/>
                <w:szCs w:val="30"/>
                <w:lang w:val="en-US" w:eastAsia="zh-CN"/>
              </w:rPr>
            </w:pPr>
          </w:p>
        </w:tc>
        <w:tc>
          <w:tcPr>
            <w:tcW w:w="940" w:type="dxa"/>
            <w:noWrap w:val="0"/>
            <w:vAlign w:val="center"/>
          </w:tcPr>
          <w:p w14:paraId="1506B721">
            <w:pPr>
              <w:pStyle w:val="2"/>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10B3A001">
            <w:pPr>
              <w:pStyle w:val="2"/>
              <w:keepNext/>
              <w:spacing w:after="0" w:line="440" w:lineRule="exact"/>
              <w:ind w:left="63" w:right="63"/>
              <w:rPr>
                <w:rFonts w:eastAsia="仿宋_GB2312"/>
                <w:color w:val="000000"/>
                <w:kern w:val="2"/>
                <w:sz w:val="30"/>
                <w:szCs w:val="30"/>
                <w:lang w:val="en-US" w:eastAsia="zh-CN"/>
              </w:rPr>
            </w:pPr>
          </w:p>
        </w:tc>
        <w:tc>
          <w:tcPr>
            <w:tcW w:w="1044" w:type="dxa"/>
            <w:noWrap w:val="0"/>
            <w:vAlign w:val="center"/>
          </w:tcPr>
          <w:p w14:paraId="0E0A4C69">
            <w:pPr>
              <w:pStyle w:val="2"/>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5FDE5292">
            <w:pPr>
              <w:pStyle w:val="2"/>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1AE2B919">
            <w:pPr>
              <w:pStyle w:val="2"/>
              <w:keepNext/>
              <w:spacing w:after="0" w:line="440" w:lineRule="exact"/>
              <w:ind w:left="63" w:right="63"/>
              <w:rPr>
                <w:rFonts w:eastAsia="仿宋_GB2312"/>
                <w:color w:val="000000"/>
                <w:kern w:val="2"/>
                <w:sz w:val="30"/>
                <w:szCs w:val="30"/>
                <w:lang w:val="en-US" w:eastAsia="zh-CN"/>
              </w:rPr>
            </w:pPr>
          </w:p>
        </w:tc>
        <w:tc>
          <w:tcPr>
            <w:tcW w:w="1487" w:type="dxa"/>
            <w:noWrap w:val="0"/>
            <w:vAlign w:val="center"/>
          </w:tcPr>
          <w:p w14:paraId="673DAB5F">
            <w:pPr>
              <w:pStyle w:val="2"/>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7A23DB67">
            <w:pPr>
              <w:pStyle w:val="2"/>
              <w:keepNext/>
              <w:spacing w:after="0" w:line="440" w:lineRule="exact"/>
              <w:ind w:left="63" w:right="63"/>
              <w:rPr>
                <w:rFonts w:eastAsia="仿宋_GB2312"/>
                <w:color w:val="000000"/>
                <w:kern w:val="2"/>
                <w:sz w:val="30"/>
                <w:szCs w:val="30"/>
                <w:lang w:val="en-US" w:eastAsia="zh-CN"/>
              </w:rPr>
            </w:pPr>
          </w:p>
        </w:tc>
      </w:tr>
      <w:tr w14:paraId="4AC6E7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5C9B1BDB">
            <w:pPr>
              <w:pStyle w:val="2"/>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5D4F6D51">
            <w:pPr>
              <w:pStyle w:val="2"/>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47B08602">
            <w:pPr>
              <w:pStyle w:val="2"/>
              <w:keepNext/>
              <w:spacing w:after="0" w:line="440" w:lineRule="exact"/>
              <w:ind w:left="63" w:right="63"/>
              <w:rPr>
                <w:rFonts w:eastAsia="仿宋_GB2312"/>
                <w:color w:val="000000"/>
                <w:kern w:val="2"/>
                <w:sz w:val="30"/>
                <w:szCs w:val="30"/>
                <w:lang w:val="en-US" w:eastAsia="zh-CN"/>
              </w:rPr>
            </w:pPr>
          </w:p>
        </w:tc>
        <w:tc>
          <w:tcPr>
            <w:tcW w:w="940" w:type="dxa"/>
            <w:noWrap w:val="0"/>
            <w:vAlign w:val="center"/>
          </w:tcPr>
          <w:p w14:paraId="38F1F3D7">
            <w:pPr>
              <w:pStyle w:val="2"/>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4557B73F">
            <w:pPr>
              <w:pStyle w:val="2"/>
              <w:keepNext/>
              <w:spacing w:after="0" w:line="440" w:lineRule="exact"/>
              <w:ind w:left="63" w:right="63"/>
              <w:rPr>
                <w:rFonts w:eastAsia="仿宋_GB2312"/>
                <w:color w:val="000000"/>
                <w:kern w:val="2"/>
                <w:sz w:val="30"/>
                <w:szCs w:val="30"/>
                <w:lang w:val="en-US" w:eastAsia="zh-CN"/>
              </w:rPr>
            </w:pPr>
          </w:p>
        </w:tc>
        <w:tc>
          <w:tcPr>
            <w:tcW w:w="1044" w:type="dxa"/>
            <w:noWrap w:val="0"/>
            <w:vAlign w:val="center"/>
          </w:tcPr>
          <w:p w14:paraId="432341B5">
            <w:pPr>
              <w:pStyle w:val="2"/>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688E4B85">
            <w:pPr>
              <w:pStyle w:val="2"/>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67729148">
            <w:pPr>
              <w:pStyle w:val="2"/>
              <w:keepNext/>
              <w:spacing w:after="0" w:line="440" w:lineRule="exact"/>
              <w:ind w:left="63" w:right="63"/>
              <w:rPr>
                <w:rFonts w:eastAsia="仿宋_GB2312"/>
                <w:color w:val="000000"/>
                <w:kern w:val="2"/>
                <w:sz w:val="30"/>
                <w:szCs w:val="30"/>
                <w:lang w:val="en-US" w:eastAsia="zh-CN"/>
              </w:rPr>
            </w:pPr>
          </w:p>
        </w:tc>
        <w:tc>
          <w:tcPr>
            <w:tcW w:w="1487" w:type="dxa"/>
            <w:noWrap w:val="0"/>
            <w:vAlign w:val="center"/>
          </w:tcPr>
          <w:p w14:paraId="7960B8E9">
            <w:pPr>
              <w:pStyle w:val="2"/>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797A21F6">
            <w:pPr>
              <w:pStyle w:val="2"/>
              <w:keepNext/>
              <w:spacing w:after="0" w:line="440" w:lineRule="exact"/>
              <w:ind w:left="63" w:right="63"/>
              <w:rPr>
                <w:rFonts w:eastAsia="仿宋_GB2312"/>
                <w:color w:val="000000"/>
                <w:kern w:val="2"/>
                <w:sz w:val="30"/>
                <w:szCs w:val="30"/>
                <w:lang w:val="en-US" w:eastAsia="zh-CN"/>
              </w:rPr>
            </w:pPr>
          </w:p>
        </w:tc>
      </w:tr>
      <w:tr w14:paraId="087CB8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40F32465">
            <w:pPr>
              <w:pStyle w:val="2"/>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466B74E6">
            <w:pPr>
              <w:pStyle w:val="2"/>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2F1E284D">
            <w:pPr>
              <w:pStyle w:val="2"/>
              <w:keepNext/>
              <w:spacing w:after="0" w:line="440" w:lineRule="exact"/>
              <w:ind w:left="63" w:right="63"/>
              <w:rPr>
                <w:rFonts w:eastAsia="仿宋_GB2312"/>
                <w:color w:val="000000"/>
                <w:kern w:val="2"/>
                <w:sz w:val="30"/>
                <w:szCs w:val="30"/>
                <w:lang w:val="en-US" w:eastAsia="zh-CN"/>
              </w:rPr>
            </w:pPr>
          </w:p>
        </w:tc>
        <w:tc>
          <w:tcPr>
            <w:tcW w:w="940" w:type="dxa"/>
            <w:noWrap w:val="0"/>
            <w:vAlign w:val="center"/>
          </w:tcPr>
          <w:p w14:paraId="748209C5">
            <w:pPr>
              <w:pStyle w:val="2"/>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5491B062">
            <w:pPr>
              <w:pStyle w:val="2"/>
              <w:keepNext/>
              <w:spacing w:after="0" w:line="440" w:lineRule="exact"/>
              <w:ind w:left="63" w:right="63"/>
              <w:rPr>
                <w:rFonts w:eastAsia="仿宋_GB2312"/>
                <w:color w:val="000000"/>
                <w:kern w:val="2"/>
                <w:sz w:val="30"/>
                <w:szCs w:val="30"/>
                <w:lang w:val="en-US" w:eastAsia="zh-CN"/>
              </w:rPr>
            </w:pPr>
          </w:p>
        </w:tc>
        <w:tc>
          <w:tcPr>
            <w:tcW w:w="1044" w:type="dxa"/>
            <w:noWrap w:val="0"/>
            <w:vAlign w:val="center"/>
          </w:tcPr>
          <w:p w14:paraId="581FA3B4">
            <w:pPr>
              <w:pStyle w:val="2"/>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41E7E20B">
            <w:pPr>
              <w:pStyle w:val="2"/>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64BA0635">
            <w:pPr>
              <w:pStyle w:val="2"/>
              <w:keepNext/>
              <w:spacing w:after="0" w:line="440" w:lineRule="exact"/>
              <w:ind w:left="63" w:right="63"/>
              <w:rPr>
                <w:rFonts w:eastAsia="仿宋_GB2312"/>
                <w:color w:val="000000"/>
                <w:kern w:val="2"/>
                <w:sz w:val="30"/>
                <w:szCs w:val="30"/>
                <w:lang w:val="en-US" w:eastAsia="zh-CN"/>
              </w:rPr>
            </w:pPr>
          </w:p>
        </w:tc>
        <w:tc>
          <w:tcPr>
            <w:tcW w:w="1487" w:type="dxa"/>
            <w:noWrap w:val="0"/>
            <w:vAlign w:val="center"/>
          </w:tcPr>
          <w:p w14:paraId="2004B868">
            <w:pPr>
              <w:pStyle w:val="2"/>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60CD7E30">
            <w:pPr>
              <w:pStyle w:val="2"/>
              <w:keepNext/>
              <w:spacing w:after="0" w:line="440" w:lineRule="exact"/>
              <w:ind w:left="63" w:right="63"/>
              <w:rPr>
                <w:rFonts w:eastAsia="仿宋_GB2312"/>
                <w:color w:val="000000"/>
                <w:kern w:val="2"/>
                <w:sz w:val="30"/>
                <w:szCs w:val="30"/>
                <w:lang w:val="en-US" w:eastAsia="zh-CN"/>
              </w:rPr>
            </w:pPr>
          </w:p>
        </w:tc>
      </w:tr>
      <w:tr w14:paraId="1FF1EE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1779B34C">
            <w:pPr>
              <w:jc w:val="center"/>
              <w:rPr>
                <w:rFonts w:eastAsia="仿宋_GB2312"/>
                <w:color w:val="000000"/>
                <w:sz w:val="30"/>
                <w:szCs w:val="30"/>
              </w:rPr>
            </w:pPr>
          </w:p>
        </w:tc>
        <w:tc>
          <w:tcPr>
            <w:tcW w:w="1276" w:type="dxa"/>
            <w:noWrap w:val="0"/>
            <w:vAlign w:val="center"/>
          </w:tcPr>
          <w:p w14:paraId="5FFD86E0">
            <w:pPr>
              <w:jc w:val="center"/>
              <w:rPr>
                <w:rFonts w:eastAsia="仿宋_GB2312"/>
                <w:color w:val="000000"/>
                <w:sz w:val="30"/>
                <w:szCs w:val="30"/>
              </w:rPr>
            </w:pPr>
          </w:p>
        </w:tc>
        <w:tc>
          <w:tcPr>
            <w:tcW w:w="1418" w:type="dxa"/>
            <w:noWrap w:val="0"/>
            <w:vAlign w:val="center"/>
          </w:tcPr>
          <w:p w14:paraId="21C61954">
            <w:pPr>
              <w:jc w:val="center"/>
              <w:rPr>
                <w:rFonts w:eastAsia="仿宋_GB2312"/>
                <w:color w:val="000000"/>
                <w:sz w:val="30"/>
                <w:szCs w:val="30"/>
              </w:rPr>
            </w:pPr>
          </w:p>
        </w:tc>
        <w:tc>
          <w:tcPr>
            <w:tcW w:w="940" w:type="dxa"/>
            <w:noWrap w:val="0"/>
            <w:vAlign w:val="center"/>
          </w:tcPr>
          <w:p w14:paraId="77758D3A">
            <w:pPr>
              <w:jc w:val="center"/>
              <w:rPr>
                <w:rFonts w:eastAsia="仿宋_GB2312"/>
                <w:color w:val="000000"/>
                <w:sz w:val="30"/>
                <w:szCs w:val="30"/>
              </w:rPr>
            </w:pPr>
          </w:p>
        </w:tc>
        <w:tc>
          <w:tcPr>
            <w:tcW w:w="851" w:type="dxa"/>
            <w:noWrap w:val="0"/>
            <w:vAlign w:val="center"/>
          </w:tcPr>
          <w:p w14:paraId="22C89234">
            <w:pPr>
              <w:jc w:val="center"/>
              <w:rPr>
                <w:rFonts w:eastAsia="仿宋_GB2312"/>
                <w:color w:val="000000"/>
                <w:sz w:val="30"/>
                <w:szCs w:val="30"/>
              </w:rPr>
            </w:pPr>
          </w:p>
        </w:tc>
        <w:tc>
          <w:tcPr>
            <w:tcW w:w="1044" w:type="dxa"/>
            <w:noWrap w:val="0"/>
            <w:vAlign w:val="center"/>
          </w:tcPr>
          <w:p w14:paraId="6C7CA5E8">
            <w:pPr>
              <w:jc w:val="center"/>
              <w:rPr>
                <w:rFonts w:eastAsia="仿宋_GB2312"/>
                <w:color w:val="000000"/>
                <w:sz w:val="30"/>
                <w:szCs w:val="30"/>
              </w:rPr>
            </w:pPr>
          </w:p>
        </w:tc>
        <w:tc>
          <w:tcPr>
            <w:tcW w:w="992" w:type="dxa"/>
            <w:noWrap w:val="0"/>
            <w:vAlign w:val="center"/>
          </w:tcPr>
          <w:p w14:paraId="07DD4AB3">
            <w:pPr>
              <w:jc w:val="center"/>
              <w:rPr>
                <w:rFonts w:eastAsia="仿宋_GB2312"/>
                <w:color w:val="000000"/>
                <w:sz w:val="30"/>
                <w:szCs w:val="30"/>
              </w:rPr>
            </w:pPr>
          </w:p>
        </w:tc>
        <w:tc>
          <w:tcPr>
            <w:tcW w:w="851" w:type="dxa"/>
            <w:noWrap w:val="0"/>
            <w:vAlign w:val="center"/>
          </w:tcPr>
          <w:p w14:paraId="77790980">
            <w:pPr>
              <w:jc w:val="center"/>
              <w:rPr>
                <w:rFonts w:eastAsia="仿宋_GB2312"/>
                <w:color w:val="000000"/>
                <w:sz w:val="30"/>
                <w:szCs w:val="30"/>
              </w:rPr>
            </w:pPr>
          </w:p>
        </w:tc>
        <w:tc>
          <w:tcPr>
            <w:tcW w:w="1487" w:type="dxa"/>
            <w:noWrap w:val="0"/>
            <w:vAlign w:val="center"/>
          </w:tcPr>
          <w:p w14:paraId="47BCDE08">
            <w:pPr>
              <w:jc w:val="center"/>
              <w:rPr>
                <w:rFonts w:eastAsia="仿宋_GB2312"/>
                <w:color w:val="000000"/>
                <w:sz w:val="30"/>
                <w:szCs w:val="30"/>
              </w:rPr>
            </w:pPr>
          </w:p>
        </w:tc>
        <w:tc>
          <w:tcPr>
            <w:tcW w:w="992" w:type="dxa"/>
            <w:noWrap w:val="0"/>
            <w:vAlign w:val="center"/>
          </w:tcPr>
          <w:p w14:paraId="114D2858">
            <w:pPr>
              <w:jc w:val="center"/>
              <w:rPr>
                <w:rFonts w:eastAsia="仿宋_GB2312"/>
                <w:color w:val="000000"/>
                <w:sz w:val="30"/>
                <w:szCs w:val="30"/>
              </w:rPr>
            </w:pPr>
          </w:p>
        </w:tc>
      </w:tr>
      <w:tr w14:paraId="5CF04FA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073CA5B4">
            <w:pPr>
              <w:pStyle w:val="2"/>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005581E2">
            <w:pPr>
              <w:pStyle w:val="2"/>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54419AF4">
            <w:pPr>
              <w:pStyle w:val="2"/>
              <w:keepNext/>
              <w:spacing w:after="0" w:line="440" w:lineRule="exact"/>
              <w:ind w:left="63" w:right="63"/>
              <w:rPr>
                <w:rFonts w:eastAsia="仿宋_GB2312"/>
                <w:color w:val="000000"/>
                <w:kern w:val="2"/>
                <w:sz w:val="30"/>
                <w:szCs w:val="30"/>
                <w:lang w:val="en-US" w:eastAsia="zh-CN"/>
              </w:rPr>
            </w:pPr>
          </w:p>
        </w:tc>
        <w:tc>
          <w:tcPr>
            <w:tcW w:w="940" w:type="dxa"/>
            <w:noWrap w:val="0"/>
            <w:vAlign w:val="center"/>
          </w:tcPr>
          <w:p w14:paraId="7A4936F0">
            <w:pPr>
              <w:pStyle w:val="2"/>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1617DE32">
            <w:pPr>
              <w:pStyle w:val="2"/>
              <w:keepNext/>
              <w:spacing w:after="0" w:line="440" w:lineRule="exact"/>
              <w:ind w:left="63" w:right="63"/>
              <w:rPr>
                <w:rFonts w:eastAsia="仿宋_GB2312"/>
                <w:color w:val="000000"/>
                <w:kern w:val="2"/>
                <w:sz w:val="30"/>
                <w:szCs w:val="30"/>
                <w:lang w:val="en-US" w:eastAsia="zh-CN"/>
              </w:rPr>
            </w:pPr>
          </w:p>
        </w:tc>
        <w:tc>
          <w:tcPr>
            <w:tcW w:w="1044" w:type="dxa"/>
            <w:noWrap w:val="0"/>
            <w:vAlign w:val="center"/>
          </w:tcPr>
          <w:p w14:paraId="3F8E2DEF">
            <w:pPr>
              <w:pStyle w:val="2"/>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2E1B14BD">
            <w:pPr>
              <w:pStyle w:val="2"/>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39803F51">
            <w:pPr>
              <w:pStyle w:val="2"/>
              <w:keepNext/>
              <w:spacing w:after="0" w:line="440" w:lineRule="exact"/>
              <w:ind w:left="63" w:right="63"/>
              <w:rPr>
                <w:rFonts w:eastAsia="仿宋_GB2312"/>
                <w:color w:val="000000"/>
                <w:kern w:val="2"/>
                <w:sz w:val="30"/>
                <w:szCs w:val="30"/>
                <w:lang w:val="en-US" w:eastAsia="zh-CN"/>
              </w:rPr>
            </w:pPr>
          </w:p>
        </w:tc>
        <w:tc>
          <w:tcPr>
            <w:tcW w:w="1487" w:type="dxa"/>
            <w:noWrap w:val="0"/>
            <w:vAlign w:val="center"/>
          </w:tcPr>
          <w:p w14:paraId="7D15BB55">
            <w:pPr>
              <w:pStyle w:val="2"/>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38335BC5">
            <w:pPr>
              <w:pStyle w:val="2"/>
              <w:keepNext/>
              <w:spacing w:after="0" w:line="440" w:lineRule="exact"/>
              <w:ind w:left="63" w:right="63"/>
              <w:rPr>
                <w:rFonts w:eastAsia="仿宋_GB2312"/>
                <w:color w:val="000000"/>
                <w:kern w:val="2"/>
                <w:sz w:val="30"/>
                <w:szCs w:val="30"/>
                <w:lang w:val="en-US" w:eastAsia="zh-CN"/>
              </w:rPr>
            </w:pPr>
          </w:p>
        </w:tc>
      </w:tr>
      <w:tr w14:paraId="165C92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10BF56C7">
            <w:pPr>
              <w:jc w:val="center"/>
              <w:rPr>
                <w:rFonts w:eastAsia="仿宋_GB2312"/>
                <w:color w:val="000000"/>
                <w:sz w:val="30"/>
                <w:szCs w:val="30"/>
              </w:rPr>
            </w:pPr>
          </w:p>
        </w:tc>
        <w:tc>
          <w:tcPr>
            <w:tcW w:w="1276" w:type="dxa"/>
            <w:noWrap w:val="0"/>
            <w:vAlign w:val="center"/>
          </w:tcPr>
          <w:p w14:paraId="18D49C8E">
            <w:pPr>
              <w:jc w:val="center"/>
              <w:rPr>
                <w:rFonts w:eastAsia="仿宋_GB2312"/>
                <w:color w:val="000000"/>
                <w:sz w:val="30"/>
                <w:szCs w:val="30"/>
              </w:rPr>
            </w:pPr>
          </w:p>
        </w:tc>
        <w:tc>
          <w:tcPr>
            <w:tcW w:w="1418" w:type="dxa"/>
            <w:noWrap w:val="0"/>
            <w:vAlign w:val="center"/>
          </w:tcPr>
          <w:p w14:paraId="0B71443A">
            <w:pPr>
              <w:jc w:val="center"/>
              <w:rPr>
                <w:rFonts w:eastAsia="仿宋_GB2312"/>
                <w:color w:val="000000"/>
                <w:sz w:val="30"/>
                <w:szCs w:val="30"/>
              </w:rPr>
            </w:pPr>
          </w:p>
        </w:tc>
        <w:tc>
          <w:tcPr>
            <w:tcW w:w="940" w:type="dxa"/>
            <w:noWrap w:val="0"/>
            <w:vAlign w:val="center"/>
          </w:tcPr>
          <w:p w14:paraId="7AE5F3AD">
            <w:pPr>
              <w:jc w:val="center"/>
              <w:rPr>
                <w:rFonts w:eastAsia="仿宋_GB2312"/>
                <w:color w:val="000000"/>
                <w:sz w:val="30"/>
                <w:szCs w:val="30"/>
              </w:rPr>
            </w:pPr>
          </w:p>
        </w:tc>
        <w:tc>
          <w:tcPr>
            <w:tcW w:w="851" w:type="dxa"/>
            <w:noWrap w:val="0"/>
            <w:vAlign w:val="center"/>
          </w:tcPr>
          <w:p w14:paraId="60A77AED">
            <w:pPr>
              <w:jc w:val="center"/>
              <w:rPr>
                <w:rFonts w:eastAsia="仿宋_GB2312"/>
                <w:color w:val="000000"/>
                <w:sz w:val="30"/>
                <w:szCs w:val="30"/>
              </w:rPr>
            </w:pPr>
          </w:p>
        </w:tc>
        <w:tc>
          <w:tcPr>
            <w:tcW w:w="1044" w:type="dxa"/>
            <w:noWrap w:val="0"/>
            <w:vAlign w:val="center"/>
          </w:tcPr>
          <w:p w14:paraId="66935CE7">
            <w:pPr>
              <w:jc w:val="center"/>
              <w:rPr>
                <w:rFonts w:eastAsia="仿宋_GB2312"/>
                <w:color w:val="000000"/>
                <w:sz w:val="30"/>
                <w:szCs w:val="30"/>
              </w:rPr>
            </w:pPr>
          </w:p>
        </w:tc>
        <w:tc>
          <w:tcPr>
            <w:tcW w:w="992" w:type="dxa"/>
            <w:noWrap w:val="0"/>
            <w:vAlign w:val="center"/>
          </w:tcPr>
          <w:p w14:paraId="180E3126">
            <w:pPr>
              <w:jc w:val="center"/>
              <w:rPr>
                <w:rFonts w:eastAsia="仿宋_GB2312"/>
                <w:color w:val="000000"/>
                <w:sz w:val="30"/>
                <w:szCs w:val="30"/>
              </w:rPr>
            </w:pPr>
          </w:p>
        </w:tc>
        <w:tc>
          <w:tcPr>
            <w:tcW w:w="851" w:type="dxa"/>
            <w:noWrap w:val="0"/>
            <w:vAlign w:val="center"/>
          </w:tcPr>
          <w:p w14:paraId="3CA8CF1C">
            <w:pPr>
              <w:jc w:val="center"/>
              <w:rPr>
                <w:rFonts w:eastAsia="仿宋_GB2312"/>
                <w:color w:val="000000"/>
                <w:sz w:val="30"/>
                <w:szCs w:val="30"/>
              </w:rPr>
            </w:pPr>
          </w:p>
        </w:tc>
        <w:tc>
          <w:tcPr>
            <w:tcW w:w="1487" w:type="dxa"/>
            <w:noWrap w:val="0"/>
            <w:vAlign w:val="center"/>
          </w:tcPr>
          <w:p w14:paraId="2861C0F5">
            <w:pPr>
              <w:jc w:val="center"/>
              <w:rPr>
                <w:rFonts w:eastAsia="仿宋_GB2312"/>
                <w:color w:val="000000"/>
                <w:sz w:val="30"/>
                <w:szCs w:val="30"/>
              </w:rPr>
            </w:pPr>
          </w:p>
        </w:tc>
        <w:tc>
          <w:tcPr>
            <w:tcW w:w="992" w:type="dxa"/>
            <w:noWrap w:val="0"/>
            <w:vAlign w:val="center"/>
          </w:tcPr>
          <w:p w14:paraId="232A4CB2">
            <w:pPr>
              <w:jc w:val="center"/>
              <w:rPr>
                <w:rFonts w:eastAsia="仿宋_GB2312"/>
                <w:color w:val="000000"/>
                <w:sz w:val="30"/>
                <w:szCs w:val="30"/>
              </w:rPr>
            </w:pPr>
          </w:p>
        </w:tc>
      </w:tr>
      <w:tr w14:paraId="58CADE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46B92233">
            <w:pPr>
              <w:jc w:val="center"/>
              <w:rPr>
                <w:rFonts w:eastAsia="仿宋_GB2312"/>
                <w:color w:val="000000"/>
                <w:sz w:val="30"/>
                <w:szCs w:val="30"/>
              </w:rPr>
            </w:pPr>
          </w:p>
        </w:tc>
        <w:tc>
          <w:tcPr>
            <w:tcW w:w="1276" w:type="dxa"/>
            <w:noWrap w:val="0"/>
            <w:vAlign w:val="center"/>
          </w:tcPr>
          <w:p w14:paraId="111CBA49">
            <w:pPr>
              <w:jc w:val="center"/>
              <w:rPr>
                <w:rFonts w:eastAsia="仿宋_GB2312"/>
                <w:color w:val="000000"/>
                <w:sz w:val="30"/>
                <w:szCs w:val="30"/>
              </w:rPr>
            </w:pPr>
          </w:p>
        </w:tc>
        <w:tc>
          <w:tcPr>
            <w:tcW w:w="1418" w:type="dxa"/>
            <w:noWrap w:val="0"/>
            <w:vAlign w:val="center"/>
          </w:tcPr>
          <w:p w14:paraId="775F7068">
            <w:pPr>
              <w:jc w:val="center"/>
              <w:rPr>
                <w:rFonts w:eastAsia="仿宋_GB2312"/>
                <w:color w:val="000000"/>
                <w:sz w:val="30"/>
                <w:szCs w:val="30"/>
              </w:rPr>
            </w:pPr>
          </w:p>
        </w:tc>
        <w:tc>
          <w:tcPr>
            <w:tcW w:w="940" w:type="dxa"/>
            <w:noWrap w:val="0"/>
            <w:vAlign w:val="center"/>
          </w:tcPr>
          <w:p w14:paraId="60722310">
            <w:pPr>
              <w:jc w:val="center"/>
              <w:rPr>
                <w:rFonts w:eastAsia="仿宋_GB2312"/>
                <w:color w:val="000000"/>
                <w:sz w:val="30"/>
                <w:szCs w:val="30"/>
              </w:rPr>
            </w:pPr>
          </w:p>
        </w:tc>
        <w:tc>
          <w:tcPr>
            <w:tcW w:w="851" w:type="dxa"/>
            <w:noWrap w:val="0"/>
            <w:vAlign w:val="center"/>
          </w:tcPr>
          <w:p w14:paraId="3BA17208">
            <w:pPr>
              <w:jc w:val="center"/>
              <w:rPr>
                <w:rFonts w:eastAsia="仿宋_GB2312"/>
                <w:color w:val="000000"/>
                <w:sz w:val="30"/>
                <w:szCs w:val="30"/>
              </w:rPr>
            </w:pPr>
          </w:p>
        </w:tc>
        <w:tc>
          <w:tcPr>
            <w:tcW w:w="1044" w:type="dxa"/>
            <w:noWrap w:val="0"/>
            <w:vAlign w:val="center"/>
          </w:tcPr>
          <w:p w14:paraId="57EFAE86">
            <w:pPr>
              <w:jc w:val="center"/>
              <w:rPr>
                <w:rFonts w:eastAsia="仿宋_GB2312"/>
                <w:color w:val="000000"/>
                <w:sz w:val="30"/>
                <w:szCs w:val="30"/>
              </w:rPr>
            </w:pPr>
          </w:p>
        </w:tc>
        <w:tc>
          <w:tcPr>
            <w:tcW w:w="992" w:type="dxa"/>
            <w:noWrap w:val="0"/>
            <w:vAlign w:val="center"/>
          </w:tcPr>
          <w:p w14:paraId="3A791271">
            <w:pPr>
              <w:jc w:val="center"/>
              <w:rPr>
                <w:rFonts w:eastAsia="仿宋_GB2312"/>
                <w:color w:val="000000"/>
                <w:sz w:val="30"/>
                <w:szCs w:val="30"/>
              </w:rPr>
            </w:pPr>
          </w:p>
        </w:tc>
        <w:tc>
          <w:tcPr>
            <w:tcW w:w="851" w:type="dxa"/>
            <w:noWrap w:val="0"/>
            <w:vAlign w:val="center"/>
          </w:tcPr>
          <w:p w14:paraId="76EE016A">
            <w:pPr>
              <w:jc w:val="center"/>
              <w:rPr>
                <w:rFonts w:eastAsia="仿宋_GB2312"/>
                <w:color w:val="000000"/>
                <w:sz w:val="30"/>
                <w:szCs w:val="30"/>
              </w:rPr>
            </w:pPr>
          </w:p>
        </w:tc>
        <w:tc>
          <w:tcPr>
            <w:tcW w:w="1487" w:type="dxa"/>
            <w:noWrap w:val="0"/>
            <w:vAlign w:val="center"/>
          </w:tcPr>
          <w:p w14:paraId="3824C586">
            <w:pPr>
              <w:jc w:val="center"/>
              <w:rPr>
                <w:rFonts w:eastAsia="仿宋_GB2312"/>
                <w:color w:val="000000"/>
                <w:sz w:val="30"/>
                <w:szCs w:val="30"/>
              </w:rPr>
            </w:pPr>
          </w:p>
        </w:tc>
        <w:tc>
          <w:tcPr>
            <w:tcW w:w="992" w:type="dxa"/>
            <w:noWrap w:val="0"/>
            <w:vAlign w:val="center"/>
          </w:tcPr>
          <w:p w14:paraId="3079A455">
            <w:pPr>
              <w:jc w:val="center"/>
              <w:rPr>
                <w:rFonts w:eastAsia="仿宋_GB2312"/>
                <w:color w:val="000000"/>
                <w:sz w:val="30"/>
                <w:szCs w:val="30"/>
              </w:rPr>
            </w:pPr>
          </w:p>
        </w:tc>
      </w:tr>
      <w:tr w14:paraId="2BF764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1606537F">
            <w:pPr>
              <w:jc w:val="center"/>
              <w:rPr>
                <w:rFonts w:eastAsia="仿宋_GB2312"/>
                <w:color w:val="000000"/>
                <w:sz w:val="30"/>
                <w:szCs w:val="30"/>
              </w:rPr>
            </w:pPr>
          </w:p>
        </w:tc>
        <w:tc>
          <w:tcPr>
            <w:tcW w:w="1276" w:type="dxa"/>
            <w:noWrap w:val="0"/>
            <w:vAlign w:val="center"/>
          </w:tcPr>
          <w:p w14:paraId="0BA10B85">
            <w:pPr>
              <w:jc w:val="center"/>
              <w:rPr>
                <w:rFonts w:eastAsia="仿宋_GB2312"/>
                <w:color w:val="000000"/>
                <w:sz w:val="30"/>
                <w:szCs w:val="30"/>
              </w:rPr>
            </w:pPr>
          </w:p>
        </w:tc>
        <w:tc>
          <w:tcPr>
            <w:tcW w:w="1418" w:type="dxa"/>
            <w:noWrap w:val="0"/>
            <w:vAlign w:val="center"/>
          </w:tcPr>
          <w:p w14:paraId="0ED42AA5">
            <w:pPr>
              <w:jc w:val="center"/>
              <w:rPr>
                <w:rFonts w:eastAsia="仿宋_GB2312"/>
                <w:color w:val="000000"/>
                <w:sz w:val="30"/>
                <w:szCs w:val="30"/>
              </w:rPr>
            </w:pPr>
          </w:p>
        </w:tc>
        <w:tc>
          <w:tcPr>
            <w:tcW w:w="940" w:type="dxa"/>
            <w:noWrap w:val="0"/>
            <w:vAlign w:val="center"/>
          </w:tcPr>
          <w:p w14:paraId="3F924F51">
            <w:pPr>
              <w:jc w:val="center"/>
              <w:rPr>
                <w:rFonts w:eastAsia="仿宋_GB2312"/>
                <w:color w:val="000000"/>
                <w:sz w:val="30"/>
                <w:szCs w:val="30"/>
              </w:rPr>
            </w:pPr>
          </w:p>
        </w:tc>
        <w:tc>
          <w:tcPr>
            <w:tcW w:w="851" w:type="dxa"/>
            <w:noWrap w:val="0"/>
            <w:vAlign w:val="center"/>
          </w:tcPr>
          <w:p w14:paraId="75AAF9ED">
            <w:pPr>
              <w:jc w:val="center"/>
              <w:rPr>
                <w:rFonts w:eastAsia="仿宋_GB2312"/>
                <w:color w:val="000000"/>
                <w:sz w:val="30"/>
                <w:szCs w:val="30"/>
              </w:rPr>
            </w:pPr>
          </w:p>
        </w:tc>
        <w:tc>
          <w:tcPr>
            <w:tcW w:w="1044" w:type="dxa"/>
            <w:noWrap w:val="0"/>
            <w:vAlign w:val="center"/>
          </w:tcPr>
          <w:p w14:paraId="2E09C945">
            <w:pPr>
              <w:jc w:val="center"/>
              <w:rPr>
                <w:rFonts w:eastAsia="仿宋_GB2312"/>
                <w:color w:val="000000"/>
                <w:sz w:val="30"/>
                <w:szCs w:val="30"/>
              </w:rPr>
            </w:pPr>
          </w:p>
        </w:tc>
        <w:tc>
          <w:tcPr>
            <w:tcW w:w="992" w:type="dxa"/>
            <w:noWrap w:val="0"/>
            <w:vAlign w:val="center"/>
          </w:tcPr>
          <w:p w14:paraId="345F807B">
            <w:pPr>
              <w:jc w:val="center"/>
              <w:rPr>
                <w:rFonts w:eastAsia="仿宋_GB2312"/>
                <w:color w:val="000000"/>
                <w:sz w:val="30"/>
                <w:szCs w:val="30"/>
              </w:rPr>
            </w:pPr>
          </w:p>
        </w:tc>
        <w:tc>
          <w:tcPr>
            <w:tcW w:w="851" w:type="dxa"/>
            <w:noWrap w:val="0"/>
            <w:vAlign w:val="center"/>
          </w:tcPr>
          <w:p w14:paraId="68E89111">
            <w:pPr>
              <w:jc w:val="center"/>
              <w:rPr>
                <w:rFonts w:eastAsia="仿宋_GB2312"/>
                <w:color w:val="000000"/>
                <w:sz w:val="30"/>
                <w:szCs w:val="30"/>
              </w:rPr>
            </w:pPr>
          </w:p>
        </w:tc>
        <w:tc>
          <w:tcPr>
            <w:tcW w:w="1487" w:type="dxa"/>
            <w:noWrap w:val="0"/>
            <w:vAlign w:val="center"/>
          </w:tcPr>
          <w:p w14:paraId="013199ED">
            <w:pPr>
              <w:jc w:val="center"/>
              <w:rPr>
                <w:rFonts w:eastAsia="仿宋_GB2312"/>
                <w:color w:val="000000"/>
                <w:sz w:val="30"/>
                <w:szCs w:val="30"/>
              </w:rPr>
            </w:pPr>
          </w:p>
        </w:tc>
        <w:tc>
          <w:tcPr>
            <w:tcW w:w="992" w:type="dxa"/>
            <w:noWrap w:val="0"/>
            <w:vAlign w:val="center"/>
          </w:tcPr>
          <w:p w14:paraId="5D7C4E7C">
            <w:pPr>
              <w:jc w:val="center"/>
              <w:rPr>
                <w:rFonts w:eastAsia="仿宋_GB2312"/>
                <w:color w:val="000000"/>
                <w:sz w:val="30"/>
                <w:szCs w:val="30"/>
              </w:rPr>
            </w:pPr>
          </w:p>
        </w:tc>
      </w:tr>
      <w:tr w14:paraId="381904E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6F12D538">
            <w:pPr>
              <w:jc w:val="center"/>
              <w:rPr>
                <w:rFonts w:eastAsia="仿宋_GB2312"/>
                <w:color w:val="000000"/>
                <w:sz w:val="30"/>
                <w:szCs w:val="30"/>
              </w:rPr>
            </w:pPr>
          </w:p>
        </w:tc>
        <w:tc>
          <w:tcPr>
            <w:tcW w:w="1276" w:type="dxa"/>
            <w:noWrap w:val="0"/>
            <w:vAlign w:val="center"/>
          </w:tcPr>
          <w:p w14:paraId="52A2859F">
            <w:pPr>
              <w:jc w:val="center"/>
              <w:rPr>
                <w:rFonts w:eastAsia="仿宋_GB2312"/>
                <w:color w:val="000000"/>
                <w:sz w:val="30"/>
                <w:szCs w:val="30"/>
              </w:rPr>
            </w:pPr>
          </w:p>
        </w:tc>
        <w:tc>
          <w:tcPr>
            <w:tcW w:w="1418" w:type="dxa"/>
            <w:noWrap w:val="0"/>
            <w:vAlign w:val="center"/>
          </w:tcPr>
          <w:p w14:paraId="023D2A75">
            <w:pPr>
              <w:jc w:val="center"/>
              <w:rPr>
                <w:rFonts w:eastAsia="仿宋_GB2312"/>
                <w:color w:val="000000"/>
                <w:sz w:val="30"/>
                <w:szCs w:val="30"/>
              </w:rPr>
            </w:pPr>
          </w:p>
        </w:tc>
        <w:tc>
          <w:tcPr>
            <w:tcW w:w="940" w:type="dxa"/>
            <w:noWrap w:val="0"/>
            <w:vAlign w:val="center"/>
          </w:tcPr>
          <w:p w14:paraId="6A3EBC43">
            <w:pPr>
              <w:jc w:val="center"/>
              <w:rPr>
                <w:rFonts w:eastAsia="仿宋_GB2312"/>
                <w:color w:val="000000"/>
                <w:sz w:val="30"/>
                <w:szCs w:val="30"/>
              </w:rPr>
            </w:pPr>
          </w:p>
        </w:tc>
        <w:tc>
          <w:tcPr>
            <w:tcW w:w="851" w:type="dxa"/>
            <w:noWrap w:val="0"/>
            <w:vAlign w:val="center"/>
          </w:tcPr>
          <w:p w14:paraId="0ABD0731">
            <w:pPr>
              <w:jc w:val="center"/>
              <w:rPr>
                <w:rFonts w:eastAsia="仿宋_GB2312"/>
                <w:color w:val="000000"/>
                <w:sz w:val="30"/>
                <w:szCs w:val="30"/>
              </w:rPr>
            </w:pPr>
          </w:p>
        </w:tc>
        <w:tc>
          <w:tcPr>
            <w:tcW w:w="1044" w:type="dxa"/>
            <w:noWrap w:val="0"/>
            <w:vAlign w:val="center"/>
          </w:tcPr>
          <w:p w14:paraId="65CC6096">
            <w:pPr>
              <w:jc w:val="center"/>
              <w:rPr>
                <w:rFonts w:eastAsia="仿宋_GB2312"/>
                <w:color w:val="000000"/>
                <w:sz w:val="30"/>
                <w:szCs w:val="30"/>
              </w:rPr>
            </w:pPr>
          </w:p>
        </w:tc>
        <w:tc>
          <w:tcPr>
            <w:tcW w:w="992" w:type="dxa"/>
            <w:noWrap w:val="0"/>
            <w:vAlign w:val="center"/>
          </w:tcPr>
          <w:p w14:paraId="48400BE2">
            <w:pPr>
              <w:jc w:val="center"/>
              <w:rPr>
                <w:rFonts w:eastAsia="仿宋_GB2312"/>
                <w:color w:val="000000"/>
                <w:sz w:val="30"/>
                <w:szCs w:val="30"/>
              </w:rPr>
            </w:pPr>
          </w:p>
        </w:tc>
        <w:tc>
          <w:tcPr>
            <w:tcW w:w="851" w:type="dxa"/>
            <w:noWrap w:val="0"/>
            <w:vAlign w:val="center"/>
          </w:tcPr>
          <w:p w14:paraId="65CEE352">
            <w:pPr>
              <w:jc w:val="center"/>
              <w:rPr>
                <w:rFonts w:eastAsia="仿宋_GB2312"/>
                <w:color w:val="000000"/>
                <w:sz w:val="30"/>
                <w:szCs w:val="30"/>
              </w:rPr>
            </w:pPr>
          </w:p>
        </w:tc>
        <w:tc>
          <w:tcPr>
            <w:tcW w:w="1487" w:type="dxa"/>
            <w:noWrap w:val="0"/>
            <w:vAlign w:val="center"/>
          </w:tcPr>
          <w:p w14:paraId="09C76DCC">
            <w:pPr>
              <w:jc w:val="center"/>
              <w:rPr>
                <w:rFonts w:eastAsia="仿宋_GB2312"/>
                <w:color w:val="000000"/>
                <w:sz w:val="30"/>
                <w:szCs w:val="30"/>
              </w:rPr>
            </w:pPr>
          </w:p>
        </w:tc>
        <w:tc>
          <w:tcPr>
            <w:tcW w:w="992" w:type="dxa"/>
            <w:noWrap w:val="0"/>
            <w:vAlign w:val="center"/>
          </w:tcPr>
          <w:p w14:paraId="5634CEA9">
            <w:pPr>
              <w:jc w:val="center"/>
              <w:rPr>
                <w:rFonts w:eastAsia="仿宋_GB2312"/>
                <w:color w:val="000000"/>
                <w:sz w:val="30"/>
                <w:szCs w:val="30"/>
              </w:rPr>
            </w:pPr>
          </w:p>
        </w:tc>
      </w:tr>
      <w:tr w14:paraId="1443D8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15EF24E1">
            <w:pPr>
              <w:jc w:val="center"/>
              <w:rPr>
                <w:rFonts w:eastAsia="仿宋_GB2312"/>
                <w:color w:val="000000"/>
                <w:sz w:val="30"/>
                <w:szCs w:val="30"/>
              </w:rPr>
            </w:pPr>
          </w:p>
        </w:tc>
        <w:tc>
          <w:tcPr>
            <w:tcW w:w="1276" w:type="dxa"/>
            <w:noWrap w:val="0"/>
            <w:vAlign w:val="center"/>
          </w:tcPr>
          <w:p w14:paraId="4F003D7A">
            <w:pPr>
              <w:jc w:val="center"/>
              <w:rPr>
                <w:rFonts w:eastAsia="仿宋_GB2312"/>
                <w:color w:val="000000"/>
                <w:sz w:val="30"/>
                <w:szCs w:val="30"/>
              </w:rPr>
            </w:pPr>
          </w:p>
        </w:tc>
        <w:tc>
          <w:tcPr>
            <w:tcW w:w="1418" w:type="dxa"/>
            <w:noWrap w:val="0"/>
            <w:vAlign w:val="center"/>
          </w:tcPr>
          <w:p w14:paraId="62C814D6">
            <w:pPr>
              <w:jc w:val="center"/>
              <w:rPr>
                <w:rFonts w:eastAsia="仿宋_GB2312"/>
                <w:color w:val="000000"/>
                <w:sz w:val="30"/>
                <w:szCs w:val="30"/>
              </w:rPr>
            </w:pPr>
          </w:p>
        </w:tc>
        <w:tc>
          <w:tcPr>
            <w:tcW w:w="940" w:type="dxa"/>
            <w:noWrap w:val="0"/>
            <w:vAlign w:val="center"/>
          </w:tcPr>
          <w:p w14:paraId="5DB13DC9">
            <w:pPr>
              <w:jc w:val="center"/>
              <w:rPr>
                <w:rFonts w:eastAsia="仿宋_GB2312"/>
                <w:color w:val="000000"/>
                <w:sz w:val="30"/>
                <w:szCs w:val="30"/>
              </w:rPr>
            </w:pPr>
          </w:p>
        </w:tc>
        <w:tc>
          <w:tcPr>
            <w:tcW w:w="851" w:type="dxa"/>
            <w:noWrap w:val="0"/>
            <w:vAlign w:val="center"/>
          </w:tcPr>
          <w:p w14:paraId="56E91B0B">
            <w:pPr>
              <w:jc w:val="center"/>
              <w:rPr>
                <w:rFonts w:eastAsia="仿宋_GB2312"/>
                <w:color w:val="000000"/>
                <w:sz w:val="30"/>
                <w:szCs w:val="30"/>
              </w:rPr>
            </w:pPr>
          </w:p>
        </w:tc>
        <w:tc>
          <w:tcPr>
            <w:tcW w:w="1044" w:type="dxa"/>
            <w:noWrap w:val="0"/>
            <w:vAlign w:val="center"/>
          </w:tcPr>
          <w:p w14:paraId="2E398A52">
            <w:pPr>
              <w:jc w:val="center"/>
              <w:rPr>
                <w:rFonts w:eastAsia="仿宋_GB2312"/>
                <w:color w:val="000000"/>
                <w:sz w:val="30"/>
                <w:szCs w:val="30"/>
              </w:rPr>
            </w:pPr>
          </w:p>
        </w:tc>
        <w:tc>
          <w:tcPr>
            <w:tcW w:w="992" w:type="dxa"/>
            <w:noWrap w:val="0"/>
            <w:vAlign w:val="center"/>
          </w:tcPr>
          <w:p w14:paraId="3E53670C">
            <w:pPr>
              <w:jc w:val="center"/>
              <w:rPr>
                <w:rFonts w:eastAsia="仿宋_GB2312"/>
                <w:color w:val="000000"/>
                <w:sz w:val="30"/>
                <w:szCs w:val="30"/>
              </w:rPr>
            </w:pPr>
          </w:p>
        </w:tc>
        <w:tc>
          <w:tcPr>
            <w:tcW w:w="851" w:type="dxa"/>
            <w:noWrap w:val="0"/>
            <w:vAlign w:val="center"/>
          </w:tcPr>
          <w:p w14:paraId="1BC28523">
            <w:pPr>
              <w:jc w:val="center"/>
              <w:rPr>
                <w:rFonts w:eastAsia="仿宋_GB2312"/>
                <w:color w:val="000000"/>
                <w:sz w:val="30"/>
                <w:szCs w:val="30"/>
              </w:rPr>
            </w:pPr>
          </w:p>
        </w:tc>
        <w:tc>
          <w:tcPr>
            <w:tcW w:w="1487" w:type="dxa"/>
            <w:noWrap w:val="0"/>
            <w:vAlign w:val="center"/>
          </w:tcPr>
          <w:p w14:paraId="6BF09F88">
            <w:pPr>
              <w:jc w:val="center"/>
              <w:rPr>
                <w:rFonts w:eastAsia="仿宋_GB2312"/>
                <w:color w:val="000000"/>
                <w:sz w:val="30"/>
                <w:szCs w:val="30"/>
              </w:rPr>
            </w:pPr>
          </w:p>
        </w:tc>
        <w:tc>
          <w:tcPr>
            <w:tcW w:w="992" w:type="dxa"/>
            <w:noWrap w:val="0"/>
            <w:vAlign w:val="center"/>
          </w:tcPr>
          <w:p w14:paraId="2BFC0EE5">
            <w:pPr>
              <w:jc w:val="center"/>
              <w:rPr>
                <w:rFonts w:eastAsia="仿宋_GB2312"/>
                <w:color w:val="000000"/>
                <w:sz w:val="30"/>
                <w:szCs w:val="30"/>
              </w:rPr>
            </w:pPr>
          </w:p>
        </w:tc>
      </w:tr>
      <w:tr w14:paraId="234686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40F8ED53">
            <w:pPr>
              <w:jc w:val="center"/>
              <w:rPr>
                <w:rFonts w:eastAsia="仿宋_GB2312"/>
                <w:color w:val="000000"/>
                <w:sz w:val="30"/>
                <w:szCs w:val="30"/>
              </w:rPr>
            </w:pPr>
          </w:p>
        </w:tc>
        <w:tc>
          <w:tcPr>
            <w:tcW w:w="1276" w:type="dxa"/>
            <w:noWrap w:val="0"/>
            <w:vAlign w:val="center"/>
          </w:tcPr>
          <w:p w14:paraId="386C2EC0">
            <w:pPr>
              <w:jc w:val="center"/>
              <w:rPr>
                <w:rFonts w:eastAsia="仿宋_GB2312"/>
                <w:color w:val="000000"/>
                <w:sz w:val="30"/>
                <w:szCs w:val="30"/>
              </w:rPr>
            </w:pPr>
          </w:p>
        </w:tc>
        <w:tc>
          <w:tcPr>
            <w:tcW w:w="1418" w:type="dxa"/>
            <w:noWrap w:val="0"/>
            <w:vAlign w:val="center"/>
          </w:tcPr>
          <w:p w14:paraId="2E0EB4BC">
            <w:pPr>
              <w:jc w:val="center"/>
              <w:rPr>
                <w:rFonts w:eastAsia="仿宋_GB2312"/>
                <w:color w:val="000000"/>
                <w:sz w:val="30"/>
                <w:szCs w:val="30"/>
              </w:rPr>
            </w:pPr>
          </w:p>
        </w:tc>
        <w:tc>
          <w:tcPr>
            <w:tcW w:w="940" w:type="dxa"/>
            <w:noWrap w:val="0"/>
            <w:vAlign w:val="center"/>
          </w:tcPr>
          <w:p w14:paraId="5CEE75C4">
            <w:pPr>
              <w:jc w:val="center"/>
              <w:rPr>
                <w:rFonts w:eastAsia="仿宋_GB2312"/>
                <w:color w:val="000000"/>
                <w:sz w:val="30"/>
                <w:szCs w:val="30"/>
              </w:rPr>
            </w:pPr>
          </w:p>
        </w:tc>
        <w:tc>
          <w:tcPr>
            <w:tcW w:w="851" w:type="dxa"/>
            <w:noWrap w:val="0"/>
            <w:vAlign w:val="center"/>
          </w:tcPr>
          <w:p w14:paraId="5F27168C">
            <w:pPr>
              <w:jc w:val="center"/>
              <w:rPr>
                <w:rFonts w:eastAsia="仿宋_GB2312"/>
                <w:color w:val="000000"/>
                <w:sz w:val="30"/>
                <w:szCs w:val="30"/>
              </w:rPr>
            </w:pPr>
          </w:p>
        </w:tc>
        <w:tc>
          <w:tcPr>
            <w:tcW w:w="1044" w:type="dxa"/>
            <w:noWrap w:val="0"/>
            <w:vAlign w:val="center"/>
          </w:tcPr>
          <w:p w14:paraId="21146C0F">
            <w:pPr>
              <w:jc w:val="center"/>
              <w:rPr>
                <w:rFonts w:eastAsia="仿宋_GB2312"/>
                <w:color w:val="000000"/>
                <w:sz w:val="30"/>
                <w:szCs w:val="30"/>
              </w:rPr>
            </w:pPr>
          </w:p>
        </w:tc>
        <w:tc>
          <w:tcPr>
            <w:tcW w:w="992" w:type="dxa"/>
            <w:noWrap w:val="0"/>
            <w:vAlign w:val="center"/>
          </w:tcPr>
          <w:p w14:paraId="27BF31A4">
            <w:pPr>
              <w:jc w:val="center"/>
              <w:rPr>
                <w:rFonts w:eastAsia="仿宋_GB2312"/>
                <w:color w:val="000000"/>
                <w:sz w:val="30"/>
                <w:szCs w:val="30"/>
              </w:rPr>
            </w:pPr>
          </w:p>
        </w:tc>
        <w:tc>
          <w:tcPr>
            <w:tcW w:w="851" w:type="dxa"/>
            <w:noWrap w:val="0"/>
            <w:vAlign w:val="center"/>
          </w:tcPr>
          <w:p w14:paraId="15EFD77B">
            <w:pPr>
              <w:jc w:val="center"/>
              <w:rPr>
                <w:rFonts w:eastAsia="仿宋_GB2312"/>
                <w:color w:val="000000"/>
                <w:sz w:val="30"/>
                <w:szCs w:val="30"/>
              </w:rPr>
            </w:pPr>
          </w:p>
        </w:tc>
        <w:tc>
          <w:tcPr>
            <w:tcW w:w="1487" w:type="dxa"/>
            <w:noWrap w:val="0"/>
            <w:vAlign w:val="center"/>
          </w:tcPr>
          <w:p w14:paraId="582D46C5">
            <w:pPr>
              <w:jc w:val="center"/>
              <w:rPr>
                <w:rFonts w:eastAsia="仿宋_GB2312"/>
                <w:color w:val="000000"/>
                <w:sz w:val="30"/>
                <w:szCs w:val="30"/>
              </w:rPr>
            </w:pPr>
          </w:p>
        </w:tc>
        <w:tc>
          <w:tcPr>
            <w:tcW w:w="992" w:type="dxa"/>
            <w:noWrap w:val="0"/>
            <w:vAlign w:val="center"/>
          </w:tcPr>
          <w:p w14:paraId="0F79BA99">
            <w:pPr>
              <w:jc w:val="center"/>
              <w:rPr>
                <w:rFonts w:eastAsia="仿宋_GB2312"/>
                <w:color w:val="000000"/>
                <w:sz w:val="30"/>
                <w:szCs w:val="30"/>
              </w:rPr>
            </w:pPr>
          </w:p>
        </w:tc>
      </w:tr>
      <w:tr w14:paraId="4B556D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3D8C0052">
            <w:pPr>
              <w:jc w:val="center"/>
              <w:rPr>
                <w:rFonts w:eastAsia="仿宋_GB2312"/>
                <w:color w:val="000000"/>
                <w:sz w:val="30"/>
                <w:szCs w:val="30"/>
              </w:rPr>
            </w:pPr>
          </w:p>
        </w:tc>
        <w:tc>
          <w:tcPr>
            <w:tcW w:w="1276" w:type="dxa"/>
            <w:noWrap w:val="0"/>
            <w:vAlign w:val="center"/>
          </w:tcPr>
          <w:p w14:paraId="3084DCA9">
            <w:pPr>
              <w:jc w:val="center"/>
              <w:rPr>
                <w:rFonts w:eastAsia="仿宋_GB2312"/>
                <w:color w:val="000000"/>
                <w:sz w:val="30"/>
                <w:szCs w:val="30"/>
              </w:rPr>
            </w:pPr>
          </w:p>
        </w:tc>
        <w:tc>
          <w:tcPr>
            <w:tcW w:w="1418" w:type="dxa"/>
            <w:noWrap w:val="0"/>
            <w:vAlign w:val="center"/>
          </w:tcPr>
          <w:p w14:paraId="66DDD965">
            <w:pPr>
              <w:jc w:val="center"/>
              <w:rPr>
                <w:rFonts w:eastAsia="仿宋_GB2312"/>
                <w:color w:val="000000"/>
                <w:sz w:val="30"/>
                <w:szCs w:val="30"/>
              </w:rPr>
            </w:pPr>
          </w:p>
        </w:tc>
        <w:tc>
          <w:tcPr>
            <w:tcW w:w="940" w:type="dxa"/>
            <w:noWrap w:val="0"/>
            <w:vAlign w:val="center"/>
          </w:tcPr>
          <w:p w14:paraId="03432FA7">
            <w:pPr>
              <w:jc w:val="center"/>
              <w:rPr>
                <w:rFonts w:eastAsia="仿宋_GB2312"/>
                <w:color w:val="000000"/>
                <w:sz w:val="30"/>
                <w:szCs w:val="30"/>
              </w:rPr>
            </w:pPr>
          </w:p>
        </w:tc>
        <w:tc>
          <w:tcPr>
            <w:tcW w:w="851" w:type="dxa"/>
            <w:noWrap w:val="0"/>
            <w:vAlign w:val="center"/>
          </w:tcPr>
          <w:p w14:paraId="0D0F179B">
            <w:pPr>
              <w:jc w:val="center"/>
              <w:rPr>
                <w:rFonts w:eastAsia="仿宋_GB2312"/>
                <w:color w:val="000000"/>
                <w:sz w:val="30"/>
                <w:szCs w:val="30"/>
              </w:rPr>
            </w:pPr>
          </w:p>
        </w:tc>
        <w:tc>
          <w:tcPr>
            <w:tcW w:w="1044" w:type="dxa"/>
            <w:noWrap w:val="0"/>
            <w:vAlign w:val="center"/>
          </w:tcPr>
          <w:p w14:paraId="4E54B2A2">
            <w:pPr>
              <w:jc w:val="center"/>
              <w:rPr>
                <w:rFonts w:eastAsia="仿宋_GB2312"/>
                <w:color w:val="000000"/>
                <w:sz w:val="30"/>
                <w:szCs w:val="30"/>
              </w:rPr>
            </w:pPr>
          </w:p>
        </w:tc>
        <w:tc>
          <w:tcPr>
            <w:tcW w:w="992" w:type="dxa"/>
            <w:noWrap w:val="0"/>
            <w:vAlign w:val="center"/>
          </w:tcPr>
          <w:p w14:paraId="31CD5F14">
            <w:pPr>
              <w:jc w:val="center"/>
              <w:rPr>
                <w:rFonts w:eastAsia="仿宋_GB2312"/>
                <w:color w:val="000000"/>
                <w:sz w:val="30"/>
                <w:szCs w:val="30"/>
              </w:rPr>
            </w:pPr>
          </w:p>
        </w:tc>
        <w:tc>
          <w:tcPr>
            <w:tcW w:w="851" w:type="dxa"/>
            <w:noWrap w:val="0"/>
            <w:vAlign w:val="center"/>
          </w:tcPr>
          <w:p w14:paraId="0EFD3B8C">
            <w:pPr>
              <w:jc w:val="center"/>
              <w:rPr>
                <w:rFonts w:eastAsia="仿宋_GB2312"/>
                <w:color w:val="000000"/>
                <w:sz w:val="30"/>
                <w:szCs w:val="30"/>
              </w:rPr>
            </w:pPr>
          </w:p>
        </w:tc>
        <w:tc>
          <w:tcPr>
            <w:tcW w:w="1487" w:type="dxa"/>
            <w:noWrap w:val="0"/>
            <w:vAlign w:val="center"/>
          </w:tcPr>
          <w:p w14:paraId="0AA033DF">
            <w:pPr>
              <w:jc w:val="center"/>
              <w:rPr>
                <w:rFonts w:eastAsia="仿宋_GB2312"/>
                <w:color w:val="000000"/>
                <w:sz w:val="30"/>
                <w:szCs w:val="30"/>
              </w:rPr>
            </w:pPr>
          </w:p>
        </w:tc>
        <w:tc>
          <w:tcPr>
            <w:tcW w:w="992" w:type="dxa"/>
            <w:noWrap w:val="0"/>
            <w:vAlign w:val="center"/>
          </w:tcPr>
          <w:p w14:paraId="168AD207">
            <w:pPr>
              <w:jc w:val="center"/>
              <w:rPr>
                <w:rFonts w:eastAsia="仿宋_GB2312"/>
                <w:color w:val="000000"/>
                <w:sz w:val="30"/>
                <w:szCs w:val="30"/>
              </w:rPr>
            </w:pPr>
          </w:p>
        </w:tc>
      </w:tr>
      <w:tr w14:paraId="4A4ABE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70013B6A">
            <w:pPr>
              <w:jc w:val="center"/>
              <w:rPr>
                <w:rFonts w:eastAsia="仿宋_GB2312"/>
                <w:color w:val="000000"/>
                <w:sz w:val="30"/>
                <w:szCs w:val="30"/>
              </w:rPr>
            </w:pPr>
          </w:p>
        </w:tc>
        <w:tc>
          <w:tcPr>
            <w:tcW w:w="1276" w:type="dxa"/>
            <w:noWrap w:val="0"/>
            <w:vAlign w:val="center"/>
          </w:tcPr>
          <w:p w14:paraId="25010D74">
            <w:pPr>
              <w:jc w:val="center"/>
              <w:rPr>
                <w:rFonts w:eastAsia="仿宋_GB2312"/>
                <w:color w:val="000000"/>
                <w:sz w:val="30"/>
                <w:szCs w:val="30"/>
              </w:rPr>
            </w:pPr>
          </w:p>
        </w:tc>
        <w:tc>
          <w:tcPr>
            <w:tcW w:w="1418" w:type="dxa"/>
            <w:noWrap w:val="0"/>
            <w:vAlign w:val="center"/>
          </w:tcPr>
          <w:p w14:paraId="3949FCB9">
            <w:pPr>
              <w:jc w:val="center"/>
              <w:rPr>
                <w:rFonts w:eastAsia="仿宋_GB2312"/>
                <w:color w:val="000000"/>
                <w:sz w:val="30"/>
                <w:szCs w:val="30"/>
              </w:rPr>
            </w:pPr>
          </w:p>
        </w:tc>
        <w:tc>
          <w:tcPr>
            <w:tcW w:w="940" w:type="dxa"/>
            <w:noWrap w:val="0"/>
            <w:vAlign w:val="center"/>
          </w:tcPr>
          <w:p w14:paraId="77B74734">
            <w:pPr>
              <w:jc w:val="center"/>
              <w:rPr>
                <w:rFonts w:eastAsia="仿宋_GB2312"/>
                <w:color w:val="000000"/>
                <w:sz w:val="30"/>
                <w:szCs w:val="30"/>
              </w:rPr>
            </w:pPr>
          </w:p>
        </w:tc>
        <w:tc>
          <w:tcPr>
            <w:tcW w:w="851" w:type="dxa"/>
            <w:noWrap w:val="0"/>
            <w:vAlign w:val="center"/>
          </w:tcPr>
          <w:p w14:paraId="55B22C67">
            <w:pPr>
              <w:jc w:val="center"/>
              <w:rPr>
                <w:rFonts w:eastAsia="仿宋_GB2312"/>
                <w:color w:val="000000"/>
                <w:sz w:val="30"/>
                <w:szCs w:val="30"/>
              </w:rPr>
            </w:pPr>
          </w:p>
        </w:tc>
        <w:tc>
          <w:tcPr>
            <w:tcW w:w="1044" w:type="dxa"/>
            <w:noWrap w:val="0"/>
            <w:vAlign w:val="center"/>
          </w:tcPr>
          <w:p w14:paraId="343BDE64">
            <w:pPr>
              <w:jc w:val="center"/>
              <w:rPr>
                <w:rFonts w:eastAsia="仿宋_GB2312"/>
                <w:color w:val="000000"/>
                <w:sz w:val="30"/>
                <w:szCs w:val="30"/>
              </w:rPr>
            </w:pPr>
          </w:p>
        </w:tc>
        <w:tc>
          <w:tcPr>
            <w:tcW w:w="992" w:type="dxa"/>
            <w:noWrap w:val="0"/>
            <w:vAlign w:val="center"/>
          </w:tcPr>
          <w:p w14:paraId="31B89222">
            <w:pPr>
              <w:jc w:val="center"/>
              <w:rPr>
                <w:rFonts w:eastAsia="仿宋_GB2312"/>
                <w:color w:val="000000"/>
                <w:sz w:val="30"/>
                <w:szCs w:val="30"/>
              </w:rPr>
            </w:pPr>
          </w:p>
        </w:tc>
        <w:tc>
          <w:tcPr>
            <w:tcW w:w="851" w:type="dxa"/>
            <w:noWrap w:val="0"/>
            <w:vAlign w:val="center"/>
          </w:tcPr>
          <w:p w14:paraId="26500553">
            <w:pPr>
              <w:jc w:val="center"/>
              <w:rPr>
                <w:rFonts w:eastAsia="仿宋_GB2312"/>
                <w:color w:val="000000"/>
                <w:sz w:val="30"/>
                <w:szCs w:val="30"/>
              </w:rPr>
            </w:pPr>
          </w:p>
        </w:tc>
        <w:tc>
          <w:tcPr>
            <w:tcW w:w="1487" w:type="dxa"/>
            <w:noWrap w:val="0"/>
            <w:vAlign w:val="center"/>
          </w:tcPr>
          <w:p w14:paraId="2D571323">
            <w:pPr>
              <w:jc w:val="center"/>
              <w:rPr>
                <w:rFonts w:eastAsia="仿宋_GB2312"/>
                <w:color w:val="000000"/>
                <w:sz w:val="30"/>
                <w:szCs w:val="30"/>
              </w:rPr>
            </w:pPr>
          </w:p>
        </w:tc>
        <w:tc>
          <w:tcPr>
            <w:tcW w:w="992" w:type="dxa"/>
            <w:noWrap w:val="0"/>
            <w:vAlign w:val="center"/>
          </w:tcPr>
          <w:p w14:paraId="2F643AE4">
            <w:pPr>
              <w:jc w:val="center"/>
              <w:rPr>
                <w:rFonts w:eastAsia="仿宋_GB2312"/>
                <w:color w:val="000000"/>
                <w:sz w:val="30"/>
                <w:szCs w:val="30"/>
              </w:rPr>
            </w:pPr>
          </w:p>
        </w:tc>
      </w:tr>
    </w:tbl>
    <w:p w14:paraId="33C70BAD">
      <w:pPr>
        <w:spacing w:line="440" w:lineRule="exact"/>
        <w:rPr>
          <w:rFonts w:ascii="Times New Roman" w:hAnsi="Times New Roman" w:eastAsia="仿宋_GB2312"/>
          <w:color w:val="000000"/>
          <w:sz w:val="30"/>
          <w:szCs w:val="30"/>
        </w:rPr>
      </w:pPr>
    </w:p>
    <w:p w14:paraId="4B43FF57">
      <w:pPr>
        <w:spacing w:line="440" w:lineRule="exact"/>
        <w:rPr>
          <w:rFonts w:ascii="Times New Roman" w:hAnsi="Times New Roman" w:eastAsia="仿宋_GB2312"/>
          <w:color w:val="000000"/>
          <w:sz w:val="30"/>
          <w:szCs w:val="30"/>
        </w:rPr>
      </w:pPr>
    </w:p>
    <w:p w14:paraId="79EF8826">
      <w:pPr>
        <w:spacing w:line="440" w:lineRule="exact"/>
        <w:rPr>
          <w:rFonts w:ascii="Times New Roman" w:hAnsi="Times New Roman" w:eastAsia="仿宋_GB2312"/>
          <w:color w:val="000000"/>
          <w:sz w:val="30"/>
          <w:szCs w:val="30"/>
        </w:rPr>
      </w:pPr>
    </w:p>
    <w:p w14:paraId="70C8CF59">
      <w:pPr>
        <w:spacing w:line="440" w:lineRule="exact"/>
        <w:rPr>
          <w:rFonts w:ascii="Times New Roman" w:hAnsi="Times New Roman" w:eastAsia="仿宋_GB2312"/>
          <w:color w:val="000000"/>
          <w:sz w:val="30"/>
          <w:szCs w:val="30"/>
        </w:rPr>
      </w:pPr>
    </w:p>
    <w:p w14:paraId="0AF74CF0">
      <w:pPr>
        <w:spacing w:line="440" w:lineRule="exact"/>
        <w:rPr>
          <w:rFonts w:ascii="Times New Roman" w:hAnsi="Times New Roman" w:eastAsia="黑体"/>
          <w:color w:val="000000"/>
          <w:sz w:val="30"/>
          <w:szCs w:val="30"/>
        </w:rPr>
      </w:pPr>
      <w:r>
        <w:rPr>
          <w:rFonts w:ascii="Times New Roman" w:hAnsi="Times New Roman" w:eastAsia="仿宋_GB2312"/>
          <w:color w:val="000000"/>
          <w:sz w:val="30"/>
          <w:szCs w:val="30"/>
        </w:rPr>
        <w:t>附</w:t>
      </w:r>
      <w:bookmarkStart w:id="920" w:name="_Toc296891054"/>
      <w:bookmarkStart w:id="921" w:name="_Toc296347225"/>
      <w:bookmarkStart w:id="922" w:name="_Toc296503226"/>
      <w:bookmarkStart w:id="923" w:name="_Toc296891266"/>
      <w:bookmarkStart w:id="924" w:name="_Toc267261693"/>
      <w:bookmarkStart w:id="925" w:name="_Toc296944565"/>
      <w:bookmarkStart w:id="926" w:name="_Toc296346727"/>
      <w:r>
        <w:rPr>
          <w:rFonts w:ascii="Times New Roman" w:hAnsi="Times New Roman" w:eastAsia="仿宋_GB2312"/>
          <w:color w:val="000000"/>
          <w:sz w:val="30"/>
          <w:szCs w:val="30"/>
        </w:rPr>
        <w:t>件3：</w:t>
      </w:r>
      <w:bookmarkEnd w:id="920"/>
      <w:bookmarkEnd w:id="921"/>
      <w:bookmarkEnd w:id="922"/>
      <w:bookmarkEnd w:id="923"/>
      <w:bookmarkEnd w:id="924"/>
      <w:bookmarkEnd w:id="925"/>
      <w:bookmarkEnd w:id="926"/>
      <w:r>
        <w:rPr>
          <w:rFonts w:ascii="Times New Roman" w:hAnsi="Times New Roman" w:eastAsia="黑体"/>
          <w:color w:val="000000"/>
          <w:sz w:val="30"/>
          <w:szCs w:val="30"/>
        </w:rPr>
        <w:t xml:space="preserve">    </w:t>
      </w:r>
    </w:p>
    <w:p w14:paraId="61DF8685">
      <w:pPr>
        <w:spacing w:before="156" w:beforeLines="50" w:after="156" w:afterLines="50" w:line="440" w:lineRule="exact"/>
        <w:jc w:val="center"/>
        <w:rPr>
          <w:rFonts w:ascii="Times New Roman" w:hAnsi="Times New Roman" w:eastAsia="黑体"/>
          <w:color w:val="000000"/>
          <w:sz w:val="30"/>
          <w:szCs w:val="30"/>
        </w:rPr>
      </w:pPr>
      <w:r>
        <w:rPr>
          <w:rFonts w:ascii="Times New Roman" w:hAnsi="Times New Roman" w:eastAsia="黑体"/>
          <w:color w:val="000000"/>
          <w:sz w:val="30"/>
          <w:szCs w:val="30"/>
        </w:rPr>
        <w:t>工程质量保修书</w:t>
      </w:r>
    </w:p>
    <w:p w14:paraId="08F1C698">
      <w:pPr>
        <w:spacing w:line="440" w:lineRule="exact"/>
        <w:ind w:firstLine="600" w:firstLineChars="200"/>
        <w:rPr>
          <w:rFonts w:ascii="Times New Roman" w:hAnsi="Times New Roman" w:eastAsia="仿宋_GB2312"/>
          <w:color w:val="000000"/>
          <w:sz w:val="30"/>
          <w:szCs w:val="30"/>
        </w:rPr>
      </w:pPr>
      <w:r>
        <w:rPr>
          <w:rFonts w:ascii="Times New Roman" w:hAnsi="Times New Roman" w:eastAsia="仿宋_GB2312"/>
          <w:color w:val="000000"/>
          <w:sz w:val="30"/>
          <w:szCs w:val="30"/>
        </w:rPr>
        <w:t>发包人（全称）：</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 xml:space="preserve"> </w:t>
      </w:r>
    </w:p>
    <w:p w14:paraId="04A6EA20">
      <w:pPr>
        <w:spacing w:line="440" w:lineRule="exact"/>
        <w:rPr>
          <w:rFonts w:ascii="Times New Roman" w:hAnsi="Times New Roman" w:eastAsia="仿宋_GB2312"/>
          <w:color w:val="000000"/>
          <w:sz w:val="30"/>
          <w:szCs w:val="30"/>
        </w:rPr>
      </w:pPr>
      <w:r>
        <w:rPr>
          <w:rFonts w:ascii="Times New Roman" w:hAnsi="Times New Roman" w:eastAsia="仿宋_GB2312"/>
          <w:color w:val="000000"/>
          <w:sz w:val="30"/>
          <w:szCs w:val="30"/>
        </w:rPr>
        <w:t>　　承包人（全称）：</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 xml:space="preserve"> </w:t>
      </w:r>
    </w:p>
    <w:p w14:paraId="2294DB95">
      <w:pPr>
        <w:spacing w:line="440" w:lineRule="exact"/>
        <w:rPr>
          <w:rFonts w:ascii="Times New Roman" w:hAnsi="Times New Roman" w:eastAsia="仿宋_GB2312"/>
          <w:color w:val="000000"/>
          <w:sz w:val="30"/>
          <w:szCs w:val="30"/>
        </w:rPr>
      </w:pPr>
    </w:p>
    <w:p w14:paraId="212C9750">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　　发包人和承包人根据《中华人民共和国建筑法》和《建设工程质量管理条例》，经协商一致就</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（工程全称）签订工程质量保修书。</w:t>
      </w:r>
    </w:p>
    <w:p w14:paraId="4C5F33F6">
      <w:pPr>
        <w:spacing w:line="360" w:lineRule="auto"/>
        <w:outlineLvl w:val="0"/>
        <w:rPr>
          <w:rFonts w:ascii="Times New Roman" w:hAnsi="Times New Roman" w:eastAsia="黑体"/>
          <w:color w:val="000000"/>
          <w:sz w:val="30"/>
          <w:szCs w:val="30"/>
        </w:rPr>
      </w:pPr>
      <w:r>
        <w:rPr>
          <w:rFonts w:ascii="Times New Roman" w:hAnsi="Times New Roman" w:eastAsia="黑体"/>
          <w:color w:val="000000"/>
          <w:sz w:val="30"/>
          <w:szCs w:val="30"/>
        </w:rPr>
        <w:t>　　一、工程质量保修范围和内容</w:t>
      </w:r>
    </w:p>
    <w:p w14:paraId="111B3547">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　　承包人在质量保修期内，按照有关法律规定和合同约定，承担工程质量保修责任。</w:t>
      </w:r>
    </w:p>
    <w:p w14:paraId="338ABF76">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p>
    <w:p w14:paraId="70694A3C">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　　</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w:t>
      </w:r>
    </w:p>
    <w:p w14:paraId="410653A2">
      <w:pPr>
        <w:spacing w:line="360" w:lineRule="auto"/>
        <w:outlineLvl w:val="0"/>
        <w:rPr>
          <w:rFonts w:ascii="Times New Roman" w:hAnsi="Times New Roman" w:eastAsia="黑体"/>
          <w:color w:val="000000"/>
          <w:sz w:val="30"/>
          <w:szCs w:val="30"/>
        </w:rPr>
      </w:pPr>
      <w:r>
        <w:rPr>
          <w:rFonts w:ascii="Times New Roman" w:hAnsi="Times New Roman" w:eastAsia="仿宋_GB2312"/>
          <w:b/>
          <w:color w:val="000000"/>
          <w:sz w:val="30"/>
          <w:szCs w:val="30"/>
        </w:rPr>
        <w:t>　　</w:t>
      </w:r>
      <w:r>
        <w:rPr>
          <w:rFonts w:ascii="Times New Roman" w:hAnsi="Times New Roman" w:eastAsia="黑体"/>
          <w:color w:val="000000"/>
          <w:sz w:val="30"/>
          <w:szCs w:val="30"/>
        </w:rPr>
        <w:t>二、质量保修期</w:t>
      </w:r>
    </w:p>
    <w:p w14:paraId="7EE1972F">
      <w:pPr>
        <w:spacing w:line="360" w:lineRule="auto"/>
        <w:ind w:firstLine="600" w:firstLineChars="200"/>
        <w:rPr>
          <w:rFonts w:ascii="Times New Roman" w:hAnsi="Times New Roman" w:eastAsia="仿宋_GB2312"/>
          <w:color w:val="000000"/>
          <w:sz w:val="30"/>
          <w:szCs w:val="30"/>
        </w:rPr>
      </w:pPr>
      <w:r>
        <w:rPr>
          <w:rFonts w:ascii="Times New Roman" w:hAnsi="Times New Roman" w:eastAsia="仿宋_GB2312"/>
          <w:color w:val="000000"/>
          <w:sz w:val="30"/>
          <w:szCs w:val="30"/>
        </w:rPr>
        <w:t>根据《建设工程质量管理条例》及有关规定，工程的质量保修期如下：</w:t>
      </w:r>
    </w:p>
    <w:p w14:paraId="0DC8A6CA">
      <w:pPr>
        <w:ind w:firstLine="600" w:firstLineChars="200"/>
        <w:rPr>
          <w:rFonts w:hint="eastAsia" w:ascii="仿宋_GB2312" w:eastAsia="仿宋_GB2312"/>
          <w:sz w:val="30"/>
          <w:szCs w:val="30"/>
        </w:rPr>
      </w:pPr>
      <w:r>
        <w:rPr>
          <w:rFonts w:hint="eastAsia" w:ascii="仿宋_GB2312" w:eastAsia="仿宋_GB2312"/>
          <w:sz w:val="30"/>
          <w:szCs w:val="30"/>
        </w:rPr>
        <w:t>1</w:t>
      </w:r>
      <w:r>
        <w:rPr>
          <w:rFonts w:hint="eastAsia" w:ascii="Times New Roman" w:hAnsi="Times New Roman" w:eastAsia="仿宋_GB2312"/>
          <w:color w:val="000000"/>
          <w:sz w:val="30"/>
          <w:szCs w:val="30"/>
        </w:rPr>
        <w:t>．</w:t>
      </w:r>
      <w:r>
        <w:rPr>
          <w:rFonts w:hint="eastAsia" w:ascii="仿宋_GB2312" w:eastAsia="仿宋_GB2312"/>
          <w:sz w:val="30"/>
          <w:szCs w:val="30"/>
        </w:rPr>
        <w:t>地基基础工程和主体结构工程为设计文件规定的工程合理使用年限；</w:t>
      </w:r>
    </w:p>
    <w:p w14:paraId="297DFB2D">
      <w:pPr>
        <w:spacing w:line="360" w:lineRule="auto"/>
        <w:ind w:firstLine="600" w:firstLineChars="200"/>
        <w:rPr>
          <w:rFonts w:ascii="Times New Roman" w:hAnsi="Times New Roman" w:eastAsia="仿宋_GB2312"/>
          <w:color w:val="000000"/>
          <w:sz w:val="30"/>
          <w:szCs w:val="30"/>
        </w:rPr>
      </w:pPr>
      <w:r>
        <w:rPr>
          <w:rFonts w:hint="eastAsia" w:ascii="Times New Roman" w:hAnsi="Times New Roman" w:eastAsia="仿宋_GB2312"/>
          <w:color w:val="000000"/>
          <w:sz w:val="30"/>
          <w:szCs w:val="30"/>
        </w:rPr>
        <w:t>2</w:t>
      </w:r>
      <w:r>
        <w:rPr>
          <w:rFonts w:hint="eastAsia" w:ascii="仿宋_GB2312" w:eastAsia="仿宋_GB2312"/>
          <w:sz w:val="30"/>
          <w:szCs w:val="30"/>
        </w:rPr>
        <w:t>．</w:t>
      </w:r>
      <w:r>
        <w:rPr>
          <w:rFonts w:ascii="Times New Roman" w:hAnsi="Times New Roman" w:eastAsia="仿宋_GB2312"/>
          <w:color w:val="000000"/>
          <w:sz w:val="30"/>
          <w:szCs w:val="30"/>
        </w:rPr>
        <w:t>屋面防水工程、有防水要求的卫生间、房间和外墙面的防渗</w:t>
      </w:r>
      <w:r>
        <w:rPr>
          <w:rFonts w:hint="eastAsia" w:ascii="Times New Roman" w:hAnsi="Times New Roman" w:eastAsia="仿宋_GB2312"/>
          <w:color w:val="000000"/>
          <w:sz w:val="30"/>
          <w:szCs w:val="30"/>
        </w:rPr>
        <w:t xml:space="preserve">     为</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年；</w:t>
      </w:r>
    </w:p>
    <w:p w14:paraId="40F0812D">
      <w:pPr>
        <w:spacing w:line="360" w:lineRule="auto"/>
        <w:ind w:left="420" w:leftChars="200" w:firstLine="150" w:firstLineChars="50"/>
        <w:rPr>
          <w:rFonts w:ascii="Times New Roman" w:hAnsi="Times New Roman" w:eastAsia="仿宋_GB2312"/>
          <w:color w:val="000000"/>
          <w:sz w:val="30"/>
          <w:szCs w:val="30"/>
        </w:rPr>
      </w:pPr>
      <w:r>
        <w:rPr>
          <w:rFonts w:hint="eastAsia" w:ascii="Times New Roman" w:hAnsi="Times New Roman" w:eastAsia="仿宋_GB2312"/>
          <w:color w:val="000000"/>
          <w:sz w:val="30"/>
          <w:szCs w:val="30"/>
        </w:rPr>
        <w:t>3</w:t>
      </w:r>
      <w:r>
        <w:rPr>
          <w:rFonts w:hint="eastAsia" w:ascii="仿宋_GB2312" w:eastAsia="仿宋_GB2312"/>
          <w:sz w:val="30"/>
          <w:szCs w:val="30"/>
        </w:rPr>
        <w:t>．</w:t>
      </w:r>
      <w:r>
        <w:rPr>
          <w:rFonts w:ascii="Times New Roman" w:hAnsi="Times New Roman" w:eastAsia="仿宋_GB2312"/>
          <w:color w:val="000000"/>
          <w:sz w:val="30"/>
          <w:szCs w:val="30"/>
        </w:rPr>
        <w:t>装修工程为</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年；</w:t>
      </w:r>
    </w:p>
    <w:p w14:paraId="0A916BE0">
      <w:pPr>
        <w:spacing w:line="360" w:lineRule="auto"/>
        <w:ind w:left="420" w:leftChars="200" w:firstLine="150" w:firstLineChars="50"/>
        <w:rPr>
          <w:rFonts w:ascii="Times New Roman" w:hAnsi="Times New Roman" w:eastAsia="仿宋_GB2312"/>
          <w:color w:val="000000"/>
          <w:sz w:val="30"/>
          <w:szCs w:val="30"/>
        </w:rPr>
      </w:pPr>
      <w:r>
        <w:rPr>
          <w:rFonts w:hint="eastAsia" w:ascii="Times New Roman" w:hAnsi="Times New Roman" w:eastAsia="仿宋_GB2312"/>
          <w:color w:val="000000"/>
          <w:sz w:val="30"/>
          <w:szCs w:val="30"/>
        </w:rPr>
        <w:t>4</w:t>
      </w:r>
      <w:r>
        <w:rPr>
          <w:rFonts w:hint="eastAsia" w:ascii="仿宋_GB2312" w:eastAsia="仿宋_GB2312"/>
          <w:sz w:val="30"/>
          <w:szCs w:val="30"/>
        </w:rPr>
        <w:t>．</w:t>
      </w:r>
      <w:r>
        <w:rPr>
          <w:rFonts w:ascii="Times New Roman" w:hAnsi="Times New Roman" w:eastAsia="仿宋_GB2312"/>
          <w:color w:val="000000"/>
          <w:sz w:val="30"/>
          <w:szCs w:val="30"/>
        </w:rPr>
        <w:t>电气管线、给排水管道、设备安装工程为</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年；</w:t>
      </w:r>
    </w:p>
    <w:p w14:paraId="40951BE3">
      <w:pPr>
        <w:spacing w:line="360" w:lineRule="auto"/>
        <w:ind w:left="420" w:leftChars="200" w:firstLine="150" w:firstLineChars="50"/>
        <w:rPr>
          <w:rFonts w:ascii="Times New Roman" w:hAnsi="Times New Roman" w:eastAsia="仿宋_GB2312"/>
          <w:color w:val="000000"/>
          <w:sz w:val="30"/>
          <w:szCs w:val="30"/>
        </w:rPr>
      </w:pPr>
      <w:r>
        <w:rPr>
          <w:rFonts w:hint="eastAsia" w:ascii="Times New Roman" w:hAnsi="Times New Roman" w:eastAsia="仿宋_GB2312"/>
          <w:color w:val="000000"/>
          <w:sz w:val="30"/>
          <w:szCs w:val="30"/>
        </w:rPr>
        <w:t>5</w:t>
      </w:r>
      <w:r>
        <w:rPr>
          <w:rFonts w:hint="eastAsia" w:ascii="仿宋_GB2312" w:eastAsia="仿宋_GB2312"/>
          <w:sz w:val="30"/>
          <w:szCs w:val="30"/>
        </w:rPr>
        <w:t>．</w:t>
      </w:r>
      <w:r>
        <w:rPr>
          <w:rFonts w:ascii="Times New Roman" w:hAnsi="Times New Roman" w:eastAsia="仿宋_GB2312"/>
          <w:color w:val="000000"/>
          <w:sz w:val="30"/>
          <w:szCs w:val="30"/>
        </w:rPr>
        <w:t>供热与供冷系统为</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个采暖期、供冷期；</w:t>
      </w:r>
    </w:p>
    <w:p w14:paraId="03027D66">
      <w:pPr>
        <w:spacing w:line="360" w:lineRule="auto"/>
        <w:ind w:left="420" w:leftChars="200" w:firstLine="150" w:firstLineChars="50"/>
        <w:rPr>
          <w:rFonts w:ascii="Times New Roman" w:hAnsi="Times New Roman" w:eastAsia="仿宋_GB2312"/>
          <w:color w:val="000000"/>
          <w:sz w:val="30"/>
          <w:szCs w:val="30"/>
        </w:rPr>
      </w:pPr>
      <w:r>
        <w:rPr>
          <w:rFonts w:hint="eastAsia" w:ascii="Times New Roman" w:hAnsi="Times New Roman" w:eastAsia="仿宋_GB2312"/>
          <w:color w:val="000000"/>
          <w:sz w:val="30"/>
          <w:szCs w:val="30"/>
        </w:rPr>
        <w:t>6</w:t>
      </w:r>
      <w:r>
        <w:rPr>
          <w:rFonts w:hint="eastAsia" w:ascii="仿宋_GB2312" w:eastAsia="仿宋_GB2312"/>
          <w:sz w:val="30"/>
          <w:szCs w:val="30"/>
        </w:rPr>
        <w:t>．</w:t>
      </w:r>
      <w:r>
        <w:rPr>
          <w:rFonts w:ascii="Times New Roman" w:hAnsi="Times New Roman" w:eastAsia="仿宋_GB2312"/>
          <w:color w:val="000000"/>
          <w:sz w:val="30"/>
          <w:szCs w:val="30"/>
        </w:rPr>
        <w:t>住宅小区内的给排水设施、道路等配套工程为</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年；</w:t>
      </w:r>
    </w:p>
    <w:p w14:paraId="4975713E">
      <w:pPr>
        <w:spacing w:line="360" w:lineRule="auto"/>
        <w:ind w:left="420" w:leftChars="200" w:firstLine="150" w:firstLineChars="50"/>
        <w:rPr>
          <w:rFonts w:ascii="Times New Roman" w:hAnsi="Times New Roman" w:eastAsia="仿宋_GB2312"/>
          <w:color w:val="000000"/>
          <w:sz w:val="30"/>
          <w:szCs w:val="30"/>
        </w:rPr>
      </w:pPr>
      <w:r>
        <w:rPr>
          <w:rFonts w:hint="eastAsia" w:ascii="Times New Roman" w:hAnsi="Times New Roman" w:eastAsia="仿宋_GB2312"/>
          <w:color w:val="000000"/>
          <w:sz w:val="30"/>
          <w:szCs w:val="30"/>
        </w:rPr>
        <w:t>7</w:t>
      </w:r>
      <w:r>
        <w:rPr>
          <w:rFonts w:hint="eastAsia" w:ascii="仿宋_GB2312" w:eastAsia="仿宋_GB2312"/>
          <w:sz w:val="30"/>
          <w:szCs w:val="30"/>
        </w:rPr>
        <w:t>．</w:t>
      </w:r>
      <w:r>
        <w:rPr>
          <w:rFonts w:ascii="Times New Roman" w:hAnsi="Times New Roman" w:eastAsia="仿宋_GB2312"/>
          <w:color w:val="000000"/>
          <w:sz w:val="30"/>
          <w:szCs w:val="30"/>
        </w:rPr>
        <w:t>其他项目保修期限约定如下：</w:t>
      </w:r>
    </w:p>
    <w:p w14:paraId="0F6B8C21">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w:t>
      </w:r>
    </w:p>
    <w:p w14:paraId="50251792">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　　质量保修期自工程竣工验收合格之日起计算。</w:t>
      </w:r>
    </w:p>
    <w:p w14:paraId="1DDD131E">
      <w:pPr>
        <w:spacing w:line="360" w:lineRule="auto"/>
        <w:ind w:firstLine="600" w:firstLineChars="200"/>
        <w:outlineLvl w:val="0"/>
        <w:rPr>
          <w:rFonts w:ascii="Times New Roman" w:hAnsi="Times New Roman" w:eastAsia="黑体"/>
          <w:color w:val="000000"/>
          <w:sz w:val="30"/>
          <w:szCs w:val="30"/>
        </w:rPr>
      </w:pPr>
      <w:r>
        <w:rPr>
          <w:rFonts w:ascii="Times New Roman" w:hAnsi="Times New Roman" w:eastAsia="黑体"/>
          <w:color w:val="000000"/>
          <w:sz w:val="30"/>
          <w:szCs w:val="30"/>
        </w:rPr>
        <w:t>三、缺陷责任期</w:t>
      </w:r>
    </w:p>
    <w:p w14:paraId="39A3DFD2">
      <w:pPr>
        <w:spacing w:line="360" w:lineRule="auto"/>
        <w:ind w:firstLine="600" w:firstLineChars="200"/>
        <w:rPr>
          <w:rFonts w:ascii="Times New Roman" w:hAnsi="Times New Roman" w:eastAsia="仿宋_GB2312"/>
          <w:color w:val="000000"/>
          <w:sz w:val="30"/>
          <w:szCs w:val="30"/>
        </w:rPr>
      </w:pPr>
      <w:r>
        <w:rPr>
          <w:rFonts w:ascii="Times New Roman" w:hAnsi="Times New Roman" w:eastAsia="仿宋_GB2312"/>
          <w:color w:val="000000"/>
          <w:sz w:val="30"/>
          <w:szCs w:val="30"/>
        </w:rPr>
        <w:t>工程缺陷责任期为</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个月，缺陷责任期自工程</w:t>
      </w:r>
      <w:r>
        <w:rPr>
          <w:rFonts w:hint="eastAsia" w:ascii="Times New Roman" w:hAnsi="Times New Roman" w:eastAsia="仿宋_GB2312"/>
          <w:color w:val="000000"/>
          <w:sz w:val="30"/>
          <w:szCs w:val="30"/>
        </w:rPr>
        <w:t>通过竣工验收</w:t>
      </w:r>
      <w:r>
        <w:rPr>
          <w:rFonts w:ascii="Times New Roman" w:hAnsi="Times New Roman" w:eastAsia="仿宋_GB2312"/>
          <w:color w:val="000000"/>
          <w:sz w:val="30"/>
          <w:szCs w:val="30"/>
        </w:rPr>
        <w:t>之日起计算。单位工程先于全部工程进行验收，单位工程缺陷责任期自单位工程验收合格之日起算。</w:t>
      </w:r>
    </w:p>
    <w:p w14:paraId="6DFD3602">
      <w:pPr>
        <w:spacing w:line="360" w:lineRule="auto"/>
        <w:ind w:firstLine="600" w:firstLineChars="200"/>
        <w:rPr>
          <w:rFonts w:ascii="Times New Roman" w:hAnsi="Times New Roman" w:eastAsia="仿宋_GB2312"/>
          <w:color w:val="000000"/>
          <w:sz w:val="30"/>
          <w:szCs w:val="30"/>
        </w:rPr>
      </w:pPr>
      <w:r>
        <w:rPr>
          <w:rFonts w:ascii="Times New Roman" w:hAnsi="Times New Roman" w:eastAsia="仿宋_GB2312"/>
          <w:color w:val="000000"/>
          <w:sz w:val="30"/>
          <w:szCs w:val="30"/>
        </w:rPr>
        <w:t>缺陷责任期终止后，发包人应退还剩余的质量保证金。</w:t>
      </w:r>
    </w:p>
    <w:p w14:paraId="7BF3BB95">
      <w:pPr>
        <w:spacing w:line="360" w:lineRule="auto"/>
        <w:outlineLvl w:val="0"/>
        <w:rPr>
          <w:rFonts w:ascii="Times New Roman" w:hAnsi="Times New Roman" w:eastAsia="黑体"/>
          <w:color w:val="000000"/>
          <w:sz w:val="30"/>
          <w:szCs w:val="30"/>
        </w:rPr>
      </w:pPr>
      <w:r>
        <w:rPr>
          <w:rFonts w:ascii="Times New Roman" w:hAnsi="Times New Roman" w:eastAsia="黑体"/>
          <w:color w:val="000000"/>
          <w:sz w:val="30"/>
          <w:szCs w:val="30"/>
        </w:rPr>
        <w:t xml:space="preserve">    四、质量保修责任</w:t>
      </w:r>
    </w:p>
    <w:p w14:paraId="20B96D8D">
      <w:pPr>
        <w:spacing w:line="360" w:lineRule="auto"/>
        <w:ind w:left="105" w:leftChars="50" w:firstLine="615" w:firstLineChars="205"/>
        <w:rPr>
          <w:rFonts w:ascii="Times New Roman" w:hAnsi="Times New Roman" w:eastAsia="仿宋_GB2312"/>
          <w:color w:val="000000"/>
          <w:sz w:val="30"/>
          <w:szCs w:val="30"/>
        </w:rPr>
      </w:pPr>
      <w:r>
        <w:rPr>
          <w:rFonts w:hint="eastAsia" w:ascii="Times New Roman" w:hAnsi="Times New Roman" w:eastAsia="仿宋_GB2312"/>
          <w:color w:val="000000"/>
          <w:sz w:val="30"/>
          <w:szCs w:val="30"/>
        </w:rPr>
        <w:t>1</w:t>
      </w:r>
      <w:r>
        <w:rPr>
          <w:rFonts w:hint="eastAsia" w:ascii="仿宋_GB2312" w:eastAsia="仿宋_GB2312"/>
          <w:sz w:val="30"/>
          <w:szCs w:val="30"/>
        </w:rPr>
        <w:t>．</w:t>
      </w:r>
      <w:r>
        <w:rPr>
          <w:rFonts w:ascii="Times New Roman" w:hAnsi="Times New Roman" w:eastAsia="仿宋_GB2312"/>
          <w:color w:val="000000"/>
          <w:sz w:val="30"/>
          <w:szCs w:val="30"/>
        </w:rPr>
        <w:t>属于保修范围、内容的项目，承包人应当在接到保修通知之日起7天内派人保修。承包人不在约定期限内派人保修的，发包人可以委托他人修理。</w:t>
      </w:r>
    </w:p>
    <w:p w14:paraId="378EB4A1">
      <w:pPr>
        <w:spacing w:line="360" w:lineRule="auto"/>
        <w:ind w:left="105" w:leftChars="50" w:firstLine="615" w:firstLineChars="205"/>
        <w:rPr>
          <w:rFonts w:ascii="Times New Roman" w:hAnsi="Times New Roman" w:eastAsia="仿宋_GB2312"/>
          <w:color w:val="000000"/>
          <w:sz w:val="30"/>
          <w:szCs w:val="30"/>
        </w:rPr>
      </w:pPr>
      <w:r>
        <w:rPr>
          <w:rFonts w:hint="eastAsia" w:ascii="Times New Roman" w:hAnsi="Times New Roman" w:eastAsia="仿宋_GB2312"/>
          <w:color w:val="000000"/>
          <w:sz w:val="30"/>
          <w:szCs w:val="30"/>
        </w:rPr>
        <w:t>2</w:t>
      </w:r>
      <w:r>
        <w:rPr>
          <w:rFonts w:hint="eastAsia" w:ascii="仿宋_GB2312" w:eastAsia="仿宋_GB2312"/>
          <w:sz w:val="30"/>
          <w:szCs w:val="30"/>
        </w:rPr>
        <w:t>．</w:t>
      </w:r>
      <w:r>
        <w:rPr>
          <w:rFonts w:ascii="Times New Roman" w:hAnsi="Times New Roman" w:eastAsia="仿宋_GB2312"/>
          <w:color w:val="000000"/>
          <w:sz w:val="30"/>
          <w:szCs w:val="30"/>
        </w:rPr>
        <w:t>发生紧急事故需抢修的，承包人在接到事故通知后，应当立即到达事故现场抢修。</w:t>
      </w:r>
    </w:p>
    <w:p w14:paraId="6DA17D8B">
      <w:pPr>
        <w:spacing w:line="360" w:lineRule="auto"/>
        <w:ind w:left="105" w:leftChars="50" w:firstLine="615" w:firstLineChars="205"/>
        <w:rPr>
          <w:rFonts w:ascii="Times New Roman" w:hAnsi="Times New Roman" w:eastAsia="仿宋_GB2312"/>
          <w:color w:val="000000"/>
          <w:sz w:val="30"/>
          <w:szCs w:val="30"/>
        </w:rPr>
      </w:pPr>
      <w:r>
        <w:rPr>
          <w:rFonts w:hint="eastAsia" w:ascii="Times New Roman" w:hAnsi="Times New Roman" w:eastAsia="仿宋_GB2312"/>
          <w:color w:val="000000"/>
          <w:sz w:val="30"/>
          <w:szCs w:val="30"/>
        </w:rPr>
        <w:t>3</w:t>
      </w:r>
      <w:r>
        <w:rPr>
          <w:rFonts w:hint="eastAsia" w:ascii="仿宋_GB2312" w:eastAsia="仿宋_GB2312"/>
          <w:sz w:val="30"/>
          <w:szCs w:val="30"/>
        </w:rPr>
        <w:t>．</w:t>
      </w:r>
      <w:r>
        <w:rPr>
          <w:rFonts w:ascii="Times New Roman" w:hAnsi="Times New Roman" w:eastAsia="仿宋_GB2312"/>
          <w:color w:val="000000"/>
          <w:sz w:val="30"/>
          <w:szCs w:val="30"/>
        </w:rPr>
        <w:t>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2D420936">
      <w:pPr>
        <w:spacing w:line="360" w:lineRule="auto"/>
        <w:ind w:left="420" w:leftChars="200" w:firstLine="150" w:firstLineChars="50"/>
        <w:rPr>
          <w:rFonts w:ascii="Times New Roman" w:hAnsi="Times New Roman" w:eastAsia="仿宋_GB2312"/>
          <w:color w:val="000000"/>
          <w:sz w:val="30"/>
          <w:szCs w:val="30"/>
        </w:rPr>
      </w:pPr>
      <w:r>
        <w:rPr>
          <w:rFonts w:hint="eastAsia" w:ascii="Times New Roman" w:hAnsi="Times New Roman" w:eastAsia="仿宋_GB2312"/>
          <w:color w:val="000000"/>
          <w:sz w:val="30"/>
          <w:szCs w:val="30"/>
        </w:rPr>
        <w:t>4</w:t>
      </w:r>
      <w:r>
        <w:rPr>
          <w:rFonts w:hint="eastAsia" w:ascii="仿宋_GB2312" w:eastAsia="仿宋_GB2312"/>
          <w:sz w:val="30"/>
          <w:szCs w:val="30"/>
        </w:rPr>
        <w:t>．</w:t>
      </w:r>
      <w:r>
        <w:rPr>
          <w:rFonts w:ascii="Times New Roman" w:hAnsi="Times New Roman" w:eastAsia="仿宋_GB2312"/>
          <w:color w:val="000000"/>
          <w:sz w:val="30"/>
          <w:szCs w:val="30"/>
        </w:rPr>
        <w:t>质量保修完成后，由发包人组织验收。</w:t>
      </w:r>
    </w:p>
    <w:p w14:paraId="034B4A77">
      <w:pPr>
        <w:spacing w:line="360" w:lineRule="auto"/>
        <w:outlineLvl w:val="0"/>
        <w:rPr>
          <w:rFonts w:ascii="Times New Roman" w:hAnsi="Times New Roman" w:eastAsia="黑体"/>
          <w:color w:val="000000"/>
          <w:sz w:val="30"/>
          <w:szCs w:val="30"/>
        </w:rPr>
      </w:pPr>
      <w:r>
        <w:rPr>
          <w:rFonts w:ascii="Times New Roman" w:hAnsi="Times New Roman" w:eastAsia="黑体"/>
          <w:color w:val="000000"/>
          <w:sz w:val="30"/>
          <w:szCs w:val="30"/>
        </w:rPr>
        <w:t>　　五、保修费用</w:t>
      </w:r>
    </w:p>
    <w:p w14:paraId="08654BE8">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　　保修费用由造成质量缺陷的责任方承担。</w:t>
      </w:r>
    </w:p>
    <w:p w14:paraId="32F1392A">
      <w:pPr>
        <w:spacing w:line="360" w:lineRule="auto"/>
        <w:ind w:firstLine="600"/>
        <w:jc w:val="left"/>
        <w:outlineLvl w:val="0"/>
        <w:rPr>
          <w:rFonts w:ascii="Times New Roman" w:hAnsi="Times New Roman" w:eastAsia="仿宋_GB2312"/>
          <w:color w:val="000000"/>
          <w:sz w:val="30"/>
          <w:szCs w:val="30"/>
          <w:u w:val="single"/>
        </w:rPr>
      </w:pPr>
      <w:r>
        <w:rPr>
          <w:rFonts w:ascii="Times New Roman" w:hAnsi="Times New Roman" w:eastAsia="黑体"/>
          <w:b/>
          <w:color w:val="000000"/>
          <w:sz w:val="30"/>
          <w:szCs w:val="30"/>
        </w:rPr>
        <w:t>六</w:t>
      </w:r>
      <w:r>
        <w:rPr>
          <w:rFonts w:ascii="Times New Roman" w:hAnsi="Times New Roman" w:eastAsia="黑体"/>
          <w:color w:val="000000"/>
          <w:sz w:val="30"/>
          <w:szCs w:val="30"/>
        </w:rPr>
        <w:t>、双方约定的其他工程质量保修事项</w:t>
      </w:r>
      <w:r>
        <w:rPr>
          <w:rFonts w:ascii="Times New Roman" w:hAnsi="Times New Roman" w:eastAsia="仿宋_GB2312"/>
          <w:color w:val="000000"/>
          <w:sz w:val="30"/>
          <w:szCs w:val="30"/>
        </w:rPr>
        <w:t>：</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p>
    <w:p w14:paraId="6A72DB2A">
      <w:pPr>
        <w:spacing w:line="360" w:lineRule="auto"/>
        <w:jc w:val="left"/>
        <w:rPr>
          <w:rFonts w:ascii="Times New Roman" w:hAnsi="Times New Roman" w:eastAsia="仿宋_GB2312"/>
          <w:color w:val="000000"/>
          <w:sz w:val="30"/>
          <w:szCs w:val="30"/>
        </w:rPr>
      </w:pP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w:t>
      </w:r>
    </w:p>
    <w:p w14:paraId="25A1F599">
      <w:pPr>
        <w:spacing w:line="360" w:lineRule="auto"/>
        <w:ind w:firstLine="570" w:firstLineChars="190"/>
        <w:rPr>
          <w:rFonts w:ascii="Times New Roman" w:hAnsi="Times New Roman" w:eastAsia="仿宋_GB2312"/>
          <w:color w:val="000000"/>
          <w:sz w:val="30"/>
          <w:szCs w:val="30"/>
        </w:rPr>
      </w:pPr>
      <w:r>
        <w:rPr>
          <w:rFonts w:ascii="Times New Roman" w:hAnsi="Times New Roman" w:eastAsia="仿宋_GB2312"/>
          <w:color w:val="000000"/>
          <w:sz w:val="30"/>
          <w:szCs w:val="30"/>
        </w:rPr>
        <w:t>工程质量保修书由发包人、承包人在工程竣工验收前共同签署，作为施工合同附件，其有效期限至保修期满。</w:t>
      </w:r>
    </w:p>
    <w:p w14:paraId="6397A273">
      <w:pPr>
        <w:spacing w:line="360" w:lineRule="auto"/>
        <w:ind w:firstLine="420"/>
        <w:rPr>
          <w:rFonts w:ascii="Times New Roman" w:hAnsi="Times New Roman" w:eastAsia="仿宋_GB2312"/>
          <w:color w:val="000000"/>
          <w:sz w:val="30"/>
          <w:szCs w:val="30"/>
        </w:rPr>
      </w:pPr>
    </w:p>
    <w:p w14:paraId="317439E6">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发包人(公章)：</w:t>
      </w:r>
      <w:r>
        <w:rPr>
          <w:rFonts w:ascii="Times New Roman" w:hAnsi="Times New Roman" w:eastAsia="仿宋_GB2312"/>
          <w:color w:val="000000"/>
          <w:sz w:val="30"/>
          <w:szCs w:val="30"/>
          <w:u w:val="single"/>
        </w:rPr>
        <w:t xml:space="preserve">        </w:t>
      </w:r>
      <w:r>
        <w:rPr>
          <w:rFonts w:ascii="Times New Roman" w:hAnsi="Times New Roman" w:eastAsia="仿宋_GB2312"/>
          <w:color w:val="000000"/>
          <w:sz w:val="30"/>
          <w:szCs w:val="30"/>
        </w:rPr>
        <w:t xml:space="preserve"> 承包人(公章)：</w:t>
      </w:r>
      <w:r>
        <w:rPr>
          <w:rFonts w:ascii="Times New Roman" w:hAnsi="Times New Roman" w:eastAsia="仿宋_GB2312"/>
          <w:color w:val="000000"/>
          <w:sz w:val="30"/>
          <w:szCs w:val="30"/>
          <w:u w:val="single"/>
        </w:rPr>
        <w:t></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p>
    <w:p w14:paraId="1C7E1505">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地  址：</w:t>
      </w:r>
      <w:r>
        <w:rPr>
          <w:rFonts w:ascii="Times New Roman" w:hAnsi="Times New Roman" w:eastAsia="仿宋_GB2312"/>
          <w:color w:val="000000"/>
          <w:sz w:val="30"/>
          <w:szCs w:val="30"/>
          <w:u w:val="single"/>
        </w:rPr>
        <w:t xml:space="preserve">     </w:t>
      </w:r>
      <w:r>
        <w:rPr>
          <w:rFonts w:hint="eastAsia" w:ascii="Times New Roman" w:hAnsi="Times New Roman" w:eastAsia="仿宋_GB2312"/>
          <w:color w:val="000000"/>
          <w:sz w:val="30"/>
          <w:szCs w:val="30"/>
        </w:rPr>
        <w:t xml:space="preserve"> </w:t>
      </w:r>
      <w:r>
        <w:rPr>
          <w:rFonts w:ascii="Times New Roman" w:hAnsi="Times New Roman" w:eastAsia="仿宋_GB2312"/>
          <w:color w:val="000000"/>
          <w:sz w:val="30"/>
          <w:szCs w:val="30"/>
        </w:rPr>
        <w:t>地  址：</w:t>
      </w:r>
      <w:r>
        <w:rPr>
          <w:rFonts w:ascii="Times New Roman" w:hAnsi="Times New Roman" w:eastAsia="仿宋_GB2312"/>
          <w:color w:val="000000"/>
          <w:sz w:val="30"/>
          <w:szCs w:val="30"/>
          <w:u w:val="single"/>
        </w:rPr>
        <w:t></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p>
    <w:p w14:paraId="3B6A8BE4">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法定代表人(签字)：</w:t>
      </w:r>
      <w:r>
        <w:rPr>
          <w:rFonts w:ascii="Times New Roman" w:hAnsi="Times New Roman" w:eastAsia="仿宋_GB2312"/>
          <w:color w:val="000000"/>
          <w:sz w:val="30"/>
          <w:szCs w:val="30"/>
          <w:u w:val="single"/>
        </w:rPr>
        <w:t></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 xml:space="preserve"> 法定代表人(签字)：</w:t>
      </w:r>
      <w:r>
        <w:rPr>
          <w:rFonts w:ascii="Times New Roman" w:hAnsi="Times New Roman" w:eastAsia="仿宋_GB2312"/>
          <w:color w:val="000000"/>
          <w:sz w:val="30"/>
          <w:szCs w:val="30"/>
          <w:u w:val="single"/>
        </w:rPr>
        <w:t></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p>
    <w:p w14:paraId="6A894D27">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委托代理人(签字)：</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 xml:space="preserve"> 委托代理人(签字)：</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p>
    <w:p w14:paraId="76C4193E">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电  话：</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 xml:space="preserve"> 电  话：</w:t>
      </w:r>
      <w:r>
        <w:rPr>
          <w:rFonts w:ascii="Times New Roman" w:hAnsi="Times New Roman" w:eastAsia="仿宋_GB2312"/>
          <w:color w:val="000000"/>
          <w:sz w:val="30"/>
          <w:szCs w:val="30"/>
          <w:u w:val="single"/>
        </w:rPr>
        <w:t></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p>
    <w:p w14:paraId="1EA2B006">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传  真：</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 xml:space="preserve"> 传  真：</w:t>
      </w:r>
      <w:r>
        <w:rPr>
          <w:rFonts w:ascii="Times New Roman" w:hAnsi="Times New Roman" w:eastAsia="仿宋_GB2312"/>
          <w:color w:val="000000"/>
          <w:sz w:val="30"/>
          <w:szCs w:val="30"/>
          <w:u w:val="single"/>
        </w:rPr>
        <w:t></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p>
    <w:p w14:paraId="7E6C444B">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开户银行：</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 xml:space="preserve"> 开户银行：</w:t>
      </w:r>
      <w:r>
        <w:rPr>
          <w:rFonts w:ascii="Times New Roman" w:hAnsi="Times New Roman" w:eastAsia="仿宋_GB2312"/>
          <w:color w:val="000000"/>
          <w:sz w:val="30"/>
          <w:szCs w:val="30"/>
          <w:u w:val="single"/>
        </w:rPr>
        <w:t xml:space="preserve">   </w:t>
      </w:r>
    </w:p>
    <w:p w14:paraId="14A66B2B">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账  号：</w:t>
      </w:r>
      <w:r>
        <w:rPr>
          <w:rFonts w:ascii="Times New Roman" w:hAnsi="Times New Roman" w:eastAsia="仿宋_GB2312"/>
          <w:color w:val="000000"/>
          <w:sz w:val="30"/>
          <w:szCs w:val="30"/>
          <w:u w:val="single"/>
        </w:rPr>
        <w:t xml:space="preserve">       </w:t>
      </w:r>
      <w:r>
        <w:rPr>
          <w:rFonts w:hint="eastAsia" w:ascii="Times New Roman" w:hAnsi="Times New Roman" w:eastAsia="仿宋_GB2312"/>
          <w:color w:val="000000"/>
          <w:sz w:val="30"/>
          <w:szCs w:val="30"/>
        </w:rPr>
        <w:t xml:space="preserve">  </w:t>
      </w:r>
      <w:r>
        <w:rPr>
          <w:rFonts w:ascii="Times New Roman" w:hAnsi="Times New Roman" w:eastAsia="仿宋_GB2312"/>
          <w:color w:val="000000"/>
          <w:sz w:val="30"/>
          <w:szCs w:val="30"/>
        </w:rPr>
        <w:t>账</w:t>
      </w:r>
      <w:r>
        <w:rPr>
          <w:rFonts w:hint="eastAsia" w:ascii="Times New Roman" w:hAnsi="Times New Roman" w:eastAsia="仿宋_GB2312"/>
          <w:color w:val="000000"/>
          <w:sz w:val="30"/>
          <w:szCs w:val="30"/>
        </w:rPr>
        <w:t xml:space="preserve"> </w:t>
      </w:r>
      <w:r>
        <w:rPr>
          <w:rFonts w:ascii="Times New Roman" w:hAnsi="Times New Roman" w:eastAsia="仿宋_GB2312"/>
          <w:color w:val="000000"/>
          <w:sz w:val="30"/>
          <w:szCs w:val="30"/>
        </w:rPr>
        <w:t xml:space="preserve"> 号：</w:t>
      </w:r>
      <w:r>
        <w:rPr>
          <w:rFonts w:ascii="Times New Roman" w:hAnsi="Times New Roman" w:eastAsia="仿宋_GB2312"/>
          <w:color w:val="000000"/>
          <w:sz w:val="30"/>
          <w:szCs w:val="30"/>
          <w:u w:val="single"/>
        </w:rPr>
        <w:t></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p>
    <w:p w14:paraId="1B8ACD00">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邮政编码：</w:t>
      </w:r>
      <w:r>
        <w:rPr>
          <w:rFonts w:ascii="Times New Roman" w:hAnsi="Times New Roman" w:eastAsia="仿宋_GB2312"/>
          <w:color w:val="000000"/>
          <w:sz w:val="30"/>
          <w:szCs w:val="30"/>
          <w:u w:val="single"/>
        </w:rPr>
        <w:t xml:space="preserve">     </w:t>
      </w:r>
      <w:r>
        <w:rPr>
          <w:rFonts w:ascii="Times New Roman" w:hAnsi="Times New Roman" w:eastAsia="仿宋_GB2312"/>
          <w:color w:val="000000"/>
          <w:sz w:val="30"/>
          <w:szCs w:val="30"/>
        </w:rPr>
        <w:t xml:space="preserve"> 邮政编码：</w:t>
      </w:r>
      <w:r>
        <w:rPr>
          <w:rFonts w:ascii="Times New Roman" w:hAnsi="Times New Roman" w:eastAsia="仿宋_GB2312"/>
          <w:color w:val="000000"/>
          <w:sz w:val="30"/>
          <w:szCs w:val="30"/>
          <w:u w:val="single"/>
        </w:rPr>
        <w:t xml:space="preserve">   </w:t>
      </w:r>
    </w:p>
    <w:p w14:paraId="39BFD9F1">
      <w:pPr>
        <w:spacing w:line="440" w:lineRule="exact"/>
        <w:rPr>
          <w:rFonts w:ascii="Times New Roman" w:hAnsi="Times New Roman" w:eastAsia="黑体"/>
          <w:color w:val="000000"/>
          <w:sz w:val="30"/>
          <w:szCs w:val="30"/>
        </w:rPr>
      </w:pPr>
      <w:r>
        <w:rPr>
          <w:rFonts w:ascii="Times New Roman" w:hAnsi="Times New Roman" w:eastAsia="仿宋_GB2312"/>
          <w:b/>
          <w:color w:val="000000"/>
          <w:sz w:val="30"/>
          <w:szCs w:val="30"/>
        </w:rPr>
        <w:br w:type="page"/>
      </w:r>
      <w:r>
        <w:rPr>
          <w:rFonts w:ascii="Times New Roman" w:hAnsi="Times New Roman" w:eastAsia="仿宋_GB2312"/>
          <w:color w:val="000000"/>
          <w:sz w:val="30"/>
          <w:szCs w:val="30"/>
        </w:rPr>
        <w:t>附件4：</w:t>
      </w:r>
    </w:p>
    <w:p w14:paraId="2A401E83">
      <w:pPr>
        <w:spacing w:before="156" w:beforeLines="50" w:after="156" w:afterLines="50" w:line="440" w:lineRule="exact"/>
        <w:jc w:val="center"/>
        <w:rPr>
          <w:rFonts w:ascii="Times New Roman" w:hAnsi="Times New Roman" w:eastAsia="黑体"/>
          <w:color w:val="000000"/>
          <w:sz w:val="30"/>
          <w:szCs w:val="30"/>
        </w:rPr>
      </w:pPr>
      <w:r>
        <w:rPr>
          <w:rFonts w:ascii="Times New Roman" w:hAnsi="Times New Roman" w:eastAsia="黑体"/>
          <w:color w:val="000000"/>
          <w:sz w:val="30"/>
          <w:szCs w:val="30"/>
        </w:rPr>
        <w:t>主要建设工程文件目录</w:t>
      </w:r>
    </w:p>
    <w:tbl>
      <w:tblPr>
        <w:tblStyle w:val="52"/>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953"/>
        <w:gridCol w:w="1276"/>
        <w:gridCol w:w="1450"/>
        <w:gridCol w:w="1243"/>
        <w:gridCol w:w="1450"/>
        <w:gridCol w:w="1667"/>
      </w:tblGrid>
      <w:tr w14:paraId="7B8ABA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953" w:type="dxa"/>
            <w:tcBorders>
              <w:top w:val="single" w:color="auto" w:sz="12" w:space="0"/>
              <w:bottom w:val="double" w:color="auto" w:sz="6" w:space="0"/>
            </w:tcBorders>
            <w:noWrap w:val="0"/>
            <w:vAlign w:val="center"/>
          </w:tcPr>
          <w:p w14:paraId="39A5D4F8">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文件名称</w:t>
            </w:r>
          </w:p>
        </w:tc>
        <w:tc>
          <w:tcPr>
            <w:tcW w:w="1276" w:type="dxa"/>
            <w:tcBorders>
              <w:top w:val="single" w:color="auto" w:sz="12" w:space="0"/>
              <w:bottom w:val="double" w:color="auto" w:sz="6" w:space="0"/>
            </w:tcBorders>
            <w:noWrap w:val="0"/>
            <w:vAlign w:val="center"/>
          </w:tcPr>
          <w:p w14:paraId="0EBDF0B0">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套数</w:t>
            </w:r>
          </w:p>
        </w:tc>
        <w:tc>
          <w:tcPr>
            <w:tcW w:w="1450" w:type="dxa"/>
            <w:tcBorders>
              <w:top w:val="single" w:color="auto" w:sz="12" w:space="0"/>
              <w:bottom w:val="double" w:color="auto" w:sz="6" w:space="0"/>
            </w:tcBorders>
            <w:noWrap w:val="0"/>
            <w:vAlign w:val="center"/>
          </w:tcPr>
          <w:p w14:paraId="7E694006">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费用</w:t>
            </w:r>
            <w:r>
              <w:rPr>
                <w:rFonts w:hint="eastAsia" w:eastAsia="仿宋_GB2312"/>
                <w:color w:val="000000"/>
                <w:kern w:val="2"/>
                <w:sz w:val="28"/>
                <w:szCs w:val="30"/>
                <w:lang w:val="en-US" w:eastAsia="zh-CN"/>
              </w:rPr>
              <w:t>（元）</w:t>
            </w:r>
          </w:p>
        </w:tc>
        <w:tc>
          <w:tcPr>
            <w:tcW w:w="1243" w:type="dxa"/>
            <w:tcBorders>
              <w:top w:val="single" w:color="auto" w:sz="12" w:space="0"/>
              <w:bottom w:val="double" w:color="auto" w:sz="6" w:space="0"/>
            </w:tcBorders>
            <w:noWrap w:val="0"/>
            <w:vAlign w:val="center"/>
          </w:tcPr>
          <w:p w14:paraId="38EB5682">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质量</w:t>
            </w:r>
          </w:p>
        </w:tc>
        <w:tc>
          <w:tcPr>
            <w:tcW w:w="1450" w:type="dxa"/>
            <w:tcBorders>
              <w:top w:val="single" w:color="auto" w:sz="12" w:space="0"/>
              <w:bottom w:val="double" w:color="auto" w:sz="6" w:space="0"/>
            </w:tcBorders>
            <w:noWrap w:val="0"/>
            <w:vAlign w:val="top"/>
          </w:tcPr>
          <w:p w14:paraId="3628061A">
            <w:pPr>
              <w:spacing w:line="440" w:lineRule="exact"/>
              <w:jc w:val="center"/>
              <w:rPr>
                <w:rFonts w:ascii="Times New Roman" w:hAnsi="Times New Roman" w:eastAsia="仿宋_GB2312"/>
                <w:color w:val="000000"/>
                <w:sz w:val="28"/>
                <w:szCs w:val="30"/>
              </w:rPr>
            </w:pPr>
            <w:r>
              <w:rPr>
                <w:rFonts w:ascii="Times New Roman" w:hAnsi="Times New Roman" w:eastAsia="仿宋_GB2312"/>
                <w:color w:val="000000"/>
                <w:sz w:val="28"/>
                <w:szCs w:val="30"/>
              </w:rPr>
              <w:t>移交时间</w:t>
            </w:r>
          </w:p>
        </w:tc>
        <w:tc>
          <w:tcPr>
            <w:tcW w:w="1667" w:type="dxa"/>
            <w:tcBorders>
              <w:top w:val="single" w:color="auto" w:sz="12" w:space="0"/>
              <w:bottom w:val="double" w:color="auto" w:sz="6" w:space="0"/>
            </w:tcBorders>
            <w:noWrap w:val="0"/>
            <w:vAlign w:val="top"/>
          </w:tcPr>
          <w:p w14:paraId="00C07553">
            <w:pPr>
              <w:spacing w:line="440" w:lineRule="exact"/>
              <w:jc w:val="center"/>
              <w:rPr>
                <w:rFonts w:ascii="Times New Roman" w:hAnsi="Times New Roman" w:eastAsia="仿宋_GB2312"/>
                <w:color w:val="000000"/>
                <w:sz w:val="28"/>
                <w:szCs w:val="30"/>
              </w:rPr>
            </w:pPr>
            <w:r>
              <w:rPr>
                <w:rFonts w:ascii="Times New Roman" w:hAnsi="Times New Roman" w:eastAsia="仿宋_GB2312"/>
                <w:color w:val="000000"/>
                <w:sz w:val="28"/>
                <w:szCs w:val="30"/>
              </w:rPr>
              <w:t>责任人</w:t>
            </w:r>
          </w:p>
        </w:tc>
      </w:tr>
      <w:tr w14:paraId="1D8842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double" w:color="auto" w:sz="6" w:space="0"/>
              <w:bottom w:val="single" w:color="auto" w:sz="6" w:space="0"/>
            </w:tcBorders>
            <w:noWrap w:val="0"/>
            <w:vAlign w:val="center"/>
          </w:tcPr>
          <w:p w14:paraId="274EFFB5">
            <w:pPr>
              <w:pStyle w:val="2"/>
              <w:keepNext/>
              <w:spacing w:after="0" w:line="440" w:lineRule="exact"/>
              <w:ind w:left="63" w:right="63"/>
              <w:rPr>
                <w:rFonts w:eastAsia="仿宋_GB2312"/>
                <w:color w:val="000000"/>
                <w:kern w:val="2"/>
                <w:sz w:val="30"/>
                <w:szCs w:val="30"/>
                <w:lang w:val="en-US" w:eastAsia="zh-CN"/>
              </w:rPr>
            </w:pPr>
          </w:p>
        </w:tc>
        <w:tc>
          <w:tcPr>
            <w:tcW w:w="1276" w:type="dxa"/>
            <w:tcBorders>
              <w:top w:val="double" w:color="auto" w:sz="6" w:space="0"/>
              <w:bottom w:val="single" w:color="auto" w:sz="6" w:space="0"/>
            </w:tcBorders>
            <w:noWrap w:val="0"/>
            <w:vAlign w:val="center"/>
          </w:tcPr>
          <w:p w14:paraId="12875953">
            <w:pPr>
              <w:pStyle w:val="2"/>
              <w:keepNext/>
              <w:spacing w:after="0" w:line="440" w:lineRule="exact"/>
              <w:ind w:left="63" w:right="63"/>
              <w:rPr>
                <w:rFonts w:eastAsia="仿宋_GB2312"/>
                <w:color w:val="000000"/>
                <w:kern w:val="2"/>
                <w:sz w:val="30"/>
                <w:szCs w:val="30"/>
                <w:lang w:val="en-US" w:eastAsia="zh-CN"/>
              </w:rPr>
            </w:pPr>
          </w:p>
        </w:tc>
        <w:tc>
          <w:tcPr>
            <w:tcW w:w="1450" w:type="dxa"/>
            <w:tcBorders>
              <w:top w:val="double" w:color="auto" w:sz="6" w:space="0"/>
              <w:bottom w:val="single" w:color="auto" w:sz="6" w:space="0"/>
            </w:tcBorders>
            <w:noWrap w:val="0"/>
            <w:vAlign w:val="center"/>
          </w:tcPr>
          <w:p w14:paraId="0C19CBFE">
            <w:pPr>
              <w:pStyle w:val="2"/>
              <w:keepNext/>
              <w:spacing w:after="0" w:line="440" w:lineRule="exact"/>
              <w:ind w:left="63" w:right="63"/>
              <w:rPr>
                <w:rFonts w:eastAsia="仿宋_GB2312"/>
                <w:color w:val="000000"/>
                <w:kern w:val="2"/>
                <w:sz w:val="30"/>
                <w:szCs w:val="30"/>
                <w:lang w:val="en-US" w:eastAsia="zh-CN"/>
              </w:rPr>
            </w:pPr>
          </w:p>
        </w:tc>
        <w:tc>
          <w:tcPr>
            <w:tcW w:w="1243" w:type="dxa"/>
            <w:tcBorders>
              <w:top w:val="double" w:color="auto" w:sz="6" w:space="0"/>
              <w:bottom w:val="single" w:color="auto" w:sz="6" w:space="0"/>
            </w:tcBorders>
            <w:noWrap w:val="0"/>
            <w:vAlign w:val="center"/>
          </w:tcPr>
          <w:p w14:paraId="0CC761BC">
            <w:pPr>
              <w:pStyle w:val="2"/>
              <w:keepNext/>
              <w:spacing w:after="0" w:line="440" w:lineRule="exact"/>
              <w:ind w:left="63" w:right="63"/>
              <w:rPr>
                <w:rFonts w:eastAsia="仿宋_GB2312"/>
                <w:color w:val="000000"/>
                <w:kern w:val="2"/>
                <w:sz w:val="30"/>
                <w:szCs w:val="30"/>
                <w:lang w:val="en-US" w:eastAsia="zh-CN"/>
              </w:rPr>
            </w:pPr>
          </w:p>
        </w:tc>
        <w:tc>
          <w:tcPr>
            <w:tcW w:w="1450" w:type="dxa"/>
            <w:tcBorders>
              <w:top w:val="double" w:color="auto" w:sz="6" w:space="0"/>
              <w:bottom w:val="single" w:color="auto" w:sz="6" w:space="0"/>
            </w:tcBorders>
            <w:noWrap w:val="0"/>
            <w:vAlign w:val="center"/>
          </w:tcPr>
          <w:p w14:paraId="4005B685">
            <w:pPr>
              <w:pStyle w:val="2"/>
              <w:keepNext/>
              <w:spacing w:after="0" w:line="440" w:lineRule="exact"/>
              <w:ind w:left="63" w:right="63"/>
              <w:rPr>
                <w:rFonts w:eastAsia="仿宋_GB2312"/>
                <w:color w:val="000000"/>
                <w:kern w:val="2"/>
                <w:sz w:val="30"/>
                <w:szCs w:val="30"/>
                <w:lang w:val="en-US" w:eastAsia="zh-CN"/>
              </w:rPr>
            </w:pPr>
          </w:p>
        </w:tc>
        <w:tc>
          <w:tcPr>
            <w:tcW w:w="1667" w:type="dxa"/>
            <w:tcBorders>
              <w:top w:val="double" w:color="auto" w:sz="6" w:space="0"/>
              <w:bottom w:val="single" w:color="auto" w:sz="6" w:space="0"/>
            </w:tcBorders>
            <w:noWrap w:val="0"/>
            <w:vAlign w:val="center"/>
          </w:tcPr>
          <w:p w14:paraId="411598ED">
            <w:pPr>
              <w:pStyle w:val="2"/>
              <w:keepNext/>
              <w:spacing w:after="0" w:line="440" w:lineRule="exact"/>
              <w:ind w:left="63" w:right="63"/>
              <w:rPr>
                <w:rFonts w:eastAsia="仿宋_GB2312"/>
                <w:color w:val="000000"/>
                <w:kern w:val="2"/>
                <w:sz w:val="30"/>
                <w:szCs w:val="30"/>
                <w:lang w:val="en-US" w:eastAsia="zh-CN"/>
              </w:rPr>
            </w:pPr>
          </w:p>
        </w:tc>
      </w:tr>
      <w:tr w14:paraId="77BB36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nil"/>
            </w:tcBorders>
            <w:noWrap w:val="0"/>
            <w:vAlign w:val="center"/>
          </w:tcPr>
          <w:p w14:paraId="1493466C">
            <w:pPr>
              <w:pStyle w:val="2"/>
              <w:keepNext/>
              <w:spacing w:after="0" w:line="440" w:lineRule="exact"/>
              <w:ind w:left="63" w:right="63"/>
              <w:rPr>
                <w:rFonts w:eastAsia="仿宋_GB2312"/>
                <w:color w:val="000000"/>
                <w:kern w:val="2"/>
                <w:sz w:val="30"/>
                <w:szCs w:val="30"/>
                <w:lang w:val="en-US" w:eastAsia="zh-CN"/>
              </w:rPr>
            </w:pPr>
          </w:p>
        </w:tc>
        <w:tc>
          <w:tcPr>
            <w:tcW w:w="1276" w:type="dxa"/>
            <w:tcBorders>
              <w:top w:val="nil"/>
            </w:tcBorders>
            <w:noWrap w:val="0"/>
            <w:vAlign w:val="center"/>
          </w:tcPr>
          <w:p w14:paraId="057E6FE6">
            <w:pPr>
              <w:pStyle w:val="2"/>
              <w:keepNext/>
              <w:spacing w:after="0" w:line="440" w:lineRule="exact"/>
              <w:ind w:left="63" w:right="63"/>
              <w:rPr>
                <w:rFonts w:eastAsia="仿宋_GB2312"/>
                <w:color w:val="000000"/>
                <w:kern w:val="2"/>
                <w:sz w:val="30"/>
                <w:szCs w:val="30"/>
                <w:lang w:val="en-US" w:eastAsia="zh-CN"/>
              </w:rPr>
            </w:pPr>
          </w:p>
        </w:tc>
        <w:tc>
          <w:tcPr>
            <w:tcW w:w="1450" w:type="dxa"/>
            <w:tcBorders>
              <w:top w:val="nil"/>
            </w:tcBorders>
            <w:noWrap w:val="0"/>
            <w:vAlign w:val="center"/>
          </w:tcPr>
          <w:p w14:paraId="37924D0B">
            <w:pPr>
              <w:pStyle w:val="2"/>
              <w:keepNext/>
              <w:spacing w:after="0" w:line="440" w:lineRule="exact"/>
              <w:ind w:left="63" w:right="63"/>
              <w:rPr>
                <w:rFonts w:eastAsia="仿宋_GB2312"/>
                <w:color w:val="000000"/>
                <w:kern w:val="2"/>
                <w:sz w:val="30"/>
                <w:szCs w:val="30"/>
                <w:lang w:val="en-US" w:eastAsia="zh-CN"/>
              </w:rPr>
            </w:pPr>
          </w:p>
        </w:tc>
        <w:tc>
          <w:tcPr>
            <w:tcW w:w="1243" w:type="dxa"/>
            <w:tcBorders>
              <w:top w:val="nil"/>
            </w:tcBorders>
            <w:noWrap w:val="0"/>
            <w:vAlign w:val="center"/>
          </w:tcPr>
          <w:p w14:paraId="34F091F3">
            <w:pPr>
              <w:pStyle w:val="2"/>
              <w:keepNext/>
              <w:spacing w:after="0" w:line="440" w:lineRule="exact"/>
              <w:ind w:left="63" w:right="63"/>
              <w:rPr>
                <w:rFonts w:eastAsia="仿宋_GB2312"/>
                <w:color w:val="000000"/>
                <w:kern w:val="2"/>
                <w:sz w:val="30"/>
                <w:szCs w:val="30"/>
                <w:lang w:val="en-US" w:eastAsia="zh-CN"/>
              </w:rPr>
            </w:pPr>
          </w:p>
        </w:tc>
        <w:tc>
          <w:tcPr>
            <w:tcW w:w="1450" w:type="dxa"/>
            <w:tcBorders>
              <w:top w:val="nil"/>
            </w:tcBorders>
            <w:noWrap w:val="0"/>
            <w:vAlign w:val="center"/>
          </w:tcPr>
          <w:p w14:paraId="600E78C2">
            <w:pPr>
              <w:pStyle w:val="2"/>
              <w:keepNext/>
              <w:spacing w:after="0" w:line="440" w:lineRule="exact"/>
              <w:ind w:left="63" w:right="63"/>
              <w:rPr>
                <w:rFonts w:eastAsia="仿宋_GB2312"/>
                <w:color w:val="000000"/>
                <w:kern w:val="2"/>
                <w:sz w:val="30"/>
                <w:szCs w:val="30"/>
                <w:lang w:val="en-US" w:eastAsia="zh-CN"/>
              </w:rPr>
            </w:pPr>
          </w:p>
        </w:tc>
        <w:tc>
          <w:tcPr>
            <w:tcW w:w="1667" w:type="dxa"/>
            <w:tcBorders>
              <w:top w:val="nil"/>
            </w:tcBorders>
            <w:noWrap w:val="0"/>
            <w:vAlign w:val="center"/>
          </w:tcPr>
          <w:p w14:paraId="22B029B5">
            <w:pPr>
              <w:pStyle w:val="2"/>
              <w:keepNext/>
              <w:spacing w:after="0" w:line="440" w:lineRule="exact"/>
              <w:ind w:left="63" w:right="63"/>
              <w:rPr>
                <w:rFonts w:eastAsia="仿宋_GB2312"/>
                <w:color w:val="000000"/>
                <w:kern w:val="2"/>
                <w:sz w:val="30"/>
                <w:szCs w:val="30"/>
                <w:lang w:val="en-US" w:eastAsia="zh-CN"/>
              </w:rPr>
            </w:pPr>
          </w:p>
        </w:tc>
      </w:tr>
      <w:tr w14:paraId="59930F3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5A24B5E3">
            <w:pPr>
              <w:pStyle w:val="2"/>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1C62CD2D">
            <w:pPr>
              <w:pStyle w:val="2"/>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430E6A42">
            <w:pPr>
              <w:pStyle w:val="2"/>
              <w:keepNext/>
              <w:spacing w:after="0" w:line="440" w:lineRule="exact"/>
              <w:ind w:left="63" w:right="63"/>
              <w:rPr>
                <w:rFonts w:eastAsia="仿宋_GB2312"/>
                <w:color w:val="000000"/>
                <w:kern w:val="2"/>
                <w:sz w:val="30"/>
                <w:szCs w:val="30"/>
                <w:lang w:val="en-US" w:eastAsia="zh-CN"/>
              </w:rPr>
            </w:pPr>
          </w:p>
        </w:tc>
        <w:tc>
          <w:tcPr>
            <w:tcW w:w="1243" w:type="dxa"/>
            <w:noWrap w:val="0"/>
            <w:vAlign w:val="center"/>
          </w:tcPr>
          <w:p w14:paraId="00FA3955">
            <w:pPr>
              <w:pStyle w:val="2"/>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5A06C1E0">
            <w:pPr>
              <w:pStyle w:val="2"/>
              <w:keepNext/>
              <w:spacing w:after="0" w:line="440" w:lineRule="exact"/>
              <w:ind w:left="63" w:right="63"/>
              <w:rPr>
                <w:rFonts w:eastAsia="仿宋_GB2312"/>
                <w:color w:val="000000"/>
                <w:kern w:val="2"/>
                <w:sz w:val="30"/>
                <w:szCs w:val="30"/>
                <w:lang w:val="en-US" w:eastAsia="zh-CN"/>
              </w:rPr>
            </w:pPr>
          </w:p>
        </w:tc>
        <w:tc>
          <w:tcPr>
            <w:tcW w:w="1667" w:type="dxa"/>
            <w:noWrap w:val="0"/>
            <w:vAlign w:val="center"/>
          </w:tcPr>
          <w:p w14:paraId="473C8640">
            <w:pPr>
              <w:pStyle w:val="2"/>
              <w:keepNext/>
              <w:spacing w:after="0" w:line="440" w:lineRule="exact"/>
              <w:ind w:left="63" w:right="63"/>
              <w:rPr>
                <w:rFonts w:eastAsia="仿宋_GB2312"/>
                <w:color w:val="000000"/>
                <w:kern w:val="2"/>
                <w:sz w:val="30"/>
                <w:szCs w:val="30"/>
                <w:lang w:val="en-US" w:eastAsia="zh-CN"/>
              </w:rPr>
            </w:pPr>
          </w:p>
        </w:tc>
      </w:tr>
      <w:tr w14:paraId="07B3458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6A72726D">
            <w:pPr>
              <w:pStyle w:val="2"/>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523212E4">
            <w:pPr>
              <w:pStyle w:val="2"/>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536DB371">
            <w:pPr>
              <w:pStyle w:val="2"/>
              <w:keepNext/>
              <w:spacing w:after="0" w:line="440" w:lineRule="exact"/>
              <w:ind w:left="63" w:right="63"/>
              <w:rPr>
                <w:rFonts w:eastAsia="仿宋_GB2312"/>
                <w:color w:val="000000"/>
                <w:kern w:val="2"/>
                <w:sz w:val="30"/>
                <w:szCs w:val="30"/>
                <w:lang w:val="en-US" w:eastAsia="zh-CN"/>
              </w:rPr>
            </w:pPr>
          </w:p>
        </w:tc>
        <w:tc>
          <w:tcPr>
            <w:tcW w:w="1243" w:type="dxa"/>
            <w:noWrap w:val="0"/>
            <w:vAlign w:val="center"/>
          </w:tcPr>
          <w:p w14:paraId="5A6136B4">
            <w:pPr>
              <w:pStyle w:val="2"/>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39CBE7B5">
            <w:pPr>
              <w:pStyle w:val="2"/>
              <w:keepNext/>
              <w:spacing w:after="0" w:line="440" w:lineRule="exact"/>
              <w:ind w:left="63" w:right="63"/>
              <w:rPr>
                <w:rFonts w:eastAsia="仿宋_GB2312"/>
                <w:color w:val="000000"/>
                <w:kern w:val="2"/>
                <w:sz w:val="30"/>
                <w:szCs w:val="30"/>
                <w:lang w:val="en-US" w:eastAsia="zh-CN"/>
              </w:rPr>
            </w:pPr>
          </w:p>
        </w:tc>
        <w:tc>
          <w:tcPr>
            <w:tcW w:w="1667" w:type="dxa"/>
            <w:noWrap w:val="0"/>
            <w:vAlign w:val="center"/>
          </w:tcPr>
          <w:p w14:paraId="6B86C864">
            <w:pPr>
              <w:pStyle w:val="2"/>
              <w:keepNext/>
              <w:spacing w:after="0" w:line="440" w:lineRule="exact"/>
              <w:ind w:left="63" w:right="63"/>
              <w:rPr>
                <w:rFonts w:eastAsia="仿宋_GB2312"/>
                <w:color w:val="000000"/>
                <w:kern w:val="2"/>
                <w:sz w:val="30"/>
                <w:szCs w:val="30"/>
                <w:lang w:val="en-US" w:eastAsia="zh-CN"/>
              </w:rPr>
            </w:pPr>
          </w:p>
        </w:tc>
      </w:tr>
      <w:tr w14:paraId="666325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203AFC3D">
            <w:pPr>
              <w:pStyle w:val="2"/>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534299FC">
            <w:pPr>
              <w:pStyle w:val="2"/>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30BD5254">
            <w:pPr>
              <w:pStyle w:val="2"/>
              <w:keepNext/>
              <w:spacing w:after="0" w:line="440" w:lineRule="exact"/>
              <w:ind w:left="63" w:right="63"/>
              <w:rPr>
                <w:rFonts w:eastAsia="仿宋_GB2312"/>
                <w:color w:val="000000"/>
                <w:kern w:val="2"/>
                <w:sz w:val="30"/>
                <w:szCs w:val="30"/>
                <w:lang w:val="en-US" w:eastAsia="zh-CN"/>
              </w:rPr>
            </w:pPr>
          </w:p>
        </w:tc>
        <w:tc>
          <w:tcPr>
            <w:tcW w:w="1243" w:type="dxa"/>
            <w:noWrap w:val="0"/>
            <w:vAlign w:val="center"/>
          </w:tcPr>
          <w:p w14:paraId="365BAAEE">
            <w:pPr>
              <w:pStyle w:val="2"/>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746FB451">
            <w:pPr>
              <w:pStyle w:val="2"/>
              <w:keepNext/>
              <w:spacing w:after="0" w:line="440" w:lineRule="exact"/>
              <w:ind w:left="63" w:right="63"/>
              <w:rPr>
                <w:rFonts w:eastAsia="仿宋_GB2312"/>
                <w:color w:val="000000"/>
                <w:kern w:val="2"/>
                <w:sz w:val="30"/>
                <w:szCs w:val="30"/>
                <w:lang w:val="en-US" w:eastAsia="zh-CN"/>
              </w:rPr>
            </w:pPr>
          </w:p>
        </w:tc>
        <w:tc>
          <w:tcPr>
            <w:tcW w:w="1667" w:type="dxa"/>
            <w:noWrap w:val="0"/>
            <w:vAlign w:val="center"/>
          </w:tcPr>
          <w:p w14:paraId="3E65C9BC">
            <w:pPr>
              <w:pStyle w:val="2"/>
              <w:keepNext/>
              <w:spacing w:after="0" w:line="440" w:lineRule="exact"/>
              <w:ind w:left="63" w:right="63"/>
              <w:rPr>
                <w:rFonts w:eastAsia="仿宋_GB2312"/>
                <w:color w:val="000000"/>
                <w:kern w:val="2"/>
                <w:sz w:val="30"/>
                <w:szCs w:val="30"/>
                <w:lang w:val="en-US" w:eastAsia="zh-CN"/>
              </w:rPr>
            </w:pPr>
          </w:p>
        </w:tc>
      </w:tr>
      <w:tr w14:paraId="330E61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46A55E15">
            <w:pPr>
              <w:pStyle w:val="2"/>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03F01609">
            <w:pPr>
              <w:pStyle w:val="2"/>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07B7F90F">
            <w:pPr>
              <w:pStyle w:val="2"/>
              <w:keepNext/>
              <w:spacing w:after="0" w:line="440" w:lineRule="exact"/>
              <w:ind w:left="63" w:right="63"/>
              <w:rPr>
                <w:rFonts w:eastAsia="仿宋_GB2312"/>
                <w:color w:val="000000"/>
                <w:kern w:val="2"/>
                <w:sz w:val="30"/>
                <w:szCs w:val="30"/>
                <w:lang w:val="en-US" w:eastAsia="zh-CN"/>
              </w:rPr>
            </w:pPr>
          </w:p>
        </w:tc>
        <w:tc>
          <w:tcPr>
            <w:tcW w:w="1243" w:type="dxa"/>
            <w:noWrap w:val="0"/>
            <w:vAlign w:val="center"/>
          </w:tcPr>
          <w:p w14:paraId="16DA47C8">
            <w:pPr>
              <w:pStyle w:val="2"/>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0F982DD6">
            <w:pPr>
              <w:pStyle w:val="2"/>
              <w:keepNext/>
              <w:spacing w:after="0" w:line="440" w:lineRule="exact"/>
              <w:ind w:left="63" w:right="63"/>
              <w:rPr>
                <w:rFonts w:eastAsia="仿宋_GB2312"/>
                <w:color w:val="000000"/>
                <w:kern w:val="2"/>
                <w:sz w:val="30"/>
                <w:szCs w:val="30"/>
                <w:lang w:val="en-US" w:eastAsia="zh-CN"/>
              </w:rPr>
            </w:pPr>
          </w:p>
        </w:tc>
        <w:tc>
          <w:tcPr>
            <w:tcW w:w="1667" w:type="dxa"/>
            <w:noWrap w:val="0"/>
            <w:vAlign w:val="center"/>
          </w:tcPr>
          <w:p w14:paraId="7BA11FE2">
            <w:pPr>
              <w:pStyle w:val="2"/>
              <w:keepNext/>
              <w:spacing w:after="0" w:line="440" w:lineRule="exact"/>
              <w:ind w:left="63" w:right="63"/>
              <w:rPr>
                <w:rFonts w:eastAsia="仿宋_GB2312"/>
                <w:color w:val="000000"/>
                <w:kern w:val="2"/>
                <w:sz w:val="30"/>
                <w:szCs w:val="30"/>
                <w:lang w:val="en-US" w:eastAsia="zh-CN"/>
              </w:rPr>
            </w:pPr>
          </w:p>
        </w:tc>
      </w:tr>
      <w:tr w14:paraId="1D7CBB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0B214B1C">
            <w:pPr>
              <w:pStyle w:val="2"/>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6B453C44">
            <w:pPr>
              <w:pStyle w:val="2"/>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515FE901">
            <w:pPr>
              <w:pStyle w:val="2"/>
              <w:keepNext/>
              <w:spacing w:after="0" w:line="440" w:lineRule="exact"/>
              <w:ind w:left="63" w:right="63"/>
              <w:rPr>
                <w:rFonts w:eastAsia="仿宋_GB2312"/>
                <w:color w:val="000000"/>
                <w:kern w:val="2"/>
                <w:sz w:val="30"/>
                <w:szCs w:val="30"/>
                <w:lang w:val="en-US" w:eastAsia="zh-CN"/>
              </w:rPr>
            </w:pPr>
          </w:p>
        </w:tc>
        <w:tc>
          <w:tcPr>
            <w:tcW w:w="1243" w:type="dxa"/>
            <w:noWrap w:val="0"/>
            <w:vAlign w:val="center"/>
          </w:tcPr>
          <w:p w14:paraId="07A43F92">
            <w:pPr>
              <w:pStyle w:val="2"/>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432F9431">
            <w:pPr>
              <w:pStyle w:val="2"/>
              <w:keepNext/>
              <w:spacing w:after="0" w:line="440" w:lineRule="exact"/>
              <w:ind w:left="63" w:right="63"/>
              <w:rPr>
                <w:rFonts w:eastAsia="仿宋_GB2312"/>
                <w:color w:val="000000"/>
                <w:kern w:val="2"/>
                <w:sz w:val="30"/>
                <w:szCs w:val="30"/>
                <w:lang w:val="en-US" w:eastAsia="zh-CN"/>
              </w:rPr>
            </w:pPr>
          </w:p>
        </w:tc>
        <w:tc>
          <w:tcPr>
            <w:tcW w:w="1667" w:type="dxa"/>
            <w:noWrap w:val="0"/>
            <w:vAlign w:val="center"/>
          </w:tcPr>
          <w:p w14:paraId="44F5B957">
            <w:pPr>
              <w:pStyle w:val="2"/>
              <w:keepNext/>
              <w:spacing w:after="0" w:line="440" w:lineRule="exact"/>
              <w:ind w:left="63" w:right="63"/>
              <w:rPr>
                <w:rFonts w:eastAsia="仿宋_GB2312"/>
                <w:color w:val="000000"/>
                <w:kern w:val="2"/>
                <w:sz w:val="30"/>
                <w:szCs w:val="30"/>
                <w:lang w:val="en-US" w:eastAsia="zh-CN"/>
              </w:rPr>
            </w:pPr>
          </w:p>
        </w:tc>
      </w:tr>
      <w:tr w14:paraId="7D4AE9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17DB2346">
            <w:pPr>
              <w:pStyle w:val="2"/>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66A59481">
            <w:pPr>
              <w:pStyle w:val="2"/>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399C4B2F">
            <w:pPr>
              <w:pStyle w:val="2"/>
              <w:keepNext/>
              <w:spacing w:after="0" w:line="440" w:lineRule="exact"/>
              <w:ind w:left="63" w:right="63"/>
              <w:rPr>
                <w:rFonts w:eastAsia="仿宋_GB2312"/>
                <w:color w:val="000000"/>
                <w:kern w:val="2"/>
                <w:sz w:val="30"/>
                <w:szCs w:val="30"/>
                <w:lang w:val="en-US" w:eastAsia="zh-CN"/>
              </w:rPr>
            </w:pPr>
          </w:p>
        </w:tc>
        <w:tc>
          <w:tcPr>
            <w:tcW w:w="1243" w:type="dxa"/>
            <w:noWrap w:val="0"/>
            <w:vAlign w:val="center"/>
          </w:tcPr>
          <w:p w14:paraId="36E10837">
            <w:pPr>
              <w:pStyle w:val="2"/>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544BC4E2">
            <w:pPr>
              <w:pStyle w:val="2"/>
              <w:keepNext/>
              <w:spacing w:after="0" w:line="440" w:lineRule="exact"/>
              <w:ind w:left="63" w:right="63"/>
              <w:rPr>
                <w:rFonts w:eastAsia="仿宋_GB2312"/>
                <w:color w:val="000000"/>
                <w:kern w:val="2"/>
                <w:sz w:val="30"/>
                <w:szCs w:val="30"/>
                <w:lang w:val="en-US" w:eastAsia="zh-CN"/>
              </w:rPr>
            </w:pPr>
          </w:p>
        </w:tc>
        <w:tc>
          <w:tcPr>
            <w:tcW w:w="1667" w:type="dxa"/>
            <w:noWrap w:val="0"/>
            <w:vAlign w:val="center"/>
          </w:tcPr>
          <w:p w14:paraId="089129E7">
            <w:pPr>
              <w:pStyle w:val="2"/>
              <w:keepNext/>
              <w:spacing w:after="0" w:line="440" w:lineRule="exact"/>
              <w:ind w:left="63" w:right="63"/>
              <w:rPr>
                <w:rFonts w:eastAsia="仿宋_GB2312"/>
                <w:color w:val="000000"/>
                <w:kern w:val="2"/>
                <w:sz w:val="30"/>
                <w:szCs w:val="30"/>
                <w:lang w:val="en-US" w:eastAsia="zh-CN"/>
              </w:rPr>
            </w:pPr>
          </w:p>
        </w:tc>
      </w:tr>
      <w:tr w14:paraId="616C6B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0054F2D5">
            <w:pPr>
              <w:rPr>
                <w:rFonts w:eastAsia="仿宋_GB2312"/>
                <w:color w:val="000000"/>
                <w:sz w:val="30"/>
                <w:szCs w:val="30"/>
              </w:rPr>
            </w:pPr>
          </w:p>
        </w:tc>
        <w:tc>
          <w:tcPr>
            <w:tcW w:w="1276" w:type="dxa"/>
            <w:noWrap w:val="0"/>
            <w:vAlign w:val="top"/>
          </w:tcPr>
          <w:p w14:paraId="1D429C2C">
            <w:pPr>
              <w:rPr>
                <w:rFonts w:eastAsia="仿宋_GB2312"/>
                <w:color w:val="000000"/>
                <w:sz w:val="30"/>
                <w:szCs w:val="30"/>
              </w:rPr>
            </w:pPr>
          </w:p>
        </w:tc>
        <w:tc>
          <w:tcPr>
            <w:tcW w:w="1450" w:type="dxa"/>
            <w:noWrap w:val="0"/>
            <w:vAlign w:val="top"/>
          </w:tcPr>
          <w:p w14:paraId="5551A943">
            <w:pPr>
              <w:rPr>
                <w:rFonts w:eastAsia="仿宋_GB2312"/>
                <w:color w:val="000000"/>
                <w:sz w:val="30"/>
                <w:szCs w:val="30"/>
              </w:rPr>
            </w:pPr>
          </w:p>
        </w:tc>
        <w:tc>
          <w:tcPr>
            <w:tcW w:w="1243" w:type="dxa"/>
            <w:noWrap w:val="0"/>
            <w:vAlign w:val="top"/>
          </w:tcPr>
          <w:p w14:paraId="3BAFE9D9">
            <w:pPr>
              <w:rPr>
                <w:rFonts w:eastAsia="仿宋_GB2312"/>
                <w:color w:val="000000"/>
                <w:sz w:val="30"/>
                <w:szCs w:val="30"/>
              </w:rPr>
            </w:pPr>
          </w:p>
        </w:tc>
        <w:tc>
          <w:tcPr>
            <w:tcW w:w="1450" w:type="dxa"/>
            <w:noWrap w:val="0"/>
            <w:vAlign w:val="top"/>
          </w:tcPr>
          <w:p w14:paraId="694B38C5">
            <w:pPr>
              <w:rPr>
                <w:rFonts w:eastAsia="仿宋_GB2312"/>
                <w:color w:val="000000"/>
                <w:sz w:val="30"/>
                <w:szCs w:val="30"/>
              </w:rPr>
            </w:pPr>
          </w:p>
        </w:tc>
        <w:tc>
          <w:tcPr>
            <w:tcW w:w="1667" w:type="dxa"/>
            <w:noWrap w:val="0"/>
            <w:vAlign w:val="top"/>
          </w:tcPr>
          <w:p w14:paraId="057226FF">
            <w:pPr>
              <w:rPr>
                <w:rFonts w:eastAsia="仿宋_GB2312"/>
                <w:color w:val="000000"/>
                <w:sz w:val="30"/>
                <w:szCs w:val="30"/>
              </w:rPr>
            </w:pPr>
          </w:p>
        </w:tc>
      </w:tr>
      <w:tr w14:paraId="30AD74D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06763907">
            <w:pPr>
              <w:pStyle w:val="2"/>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46623A3C">
            <w:pPr>
              <w:pStyle w:val="2"/>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5CBCCE99">
            <w:pPr>
              <w:pStyle w:val="2"/>
              <w:keepNext/>
              <w:spacing w:after="0" w:line="440" w:lineRule="exact"/>
              <w:ind w:left="63" w:right="63"/>
              <w:rPr>
                <w:rFonts w:eastAsia="仿宋_GB2312"/>
                <w:color w:val="000000"/>
                <w:kern w:val="2"/>
                <w:sz w:val="30"/>
                <w:szCs w:val="30"/>
                <w:lang w:val="en-US" w:eastAsia="zh-CN"/>
              </w:rPr>
            </w:pPr>
          </w:p>
        </w:tc>
        <w:tc>
          <w:tcPr>
            <w:tcW w:w="1243" w:type="dxa"/>
            <w:noWrap w:val="0"/>
            <w:vAlign w:val="center"/>
          </w:tcPr>
          <w:p w14:paraId="201B4E13">
            <w:pPr>
              <w:pStyle w:val="2"/>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07EA2CB0">
            <w:pPr>
              <w:pStyle w:val="2"/>
              <w:keepNext/>
              <w:spacing w:after="0" w:line="440" w:lineRule="exact"/>
              <w:ind w:left="63" w:right="63"/>
              <w:rPr>
                <w:rFonts w:eastAsia="仿宋_GB2312"/>
                <w:color w:val="000000"/>
                <w:kern w:val="2"/>
                <w:sz w:val="30"/>
                <w:szCs w:val="30"/>
                <w:lang w:val="en-US" w:eastAsia="zh-CN"/>
              </w:rPr>
            </w:pPr>
          </w:p>
        </w:tc>
        <w:tc>
          <w:tcPr>
            <w:tcW w:w="1667" w:type="dxa"/>
            <w:noWrap w:val="0"/>
            <w:vAlign w:val="center"/>
          </w:tcPr>
          <w:p w14:paraId="3B1F87BB">
            <w:pPr>
              <w:pStyle w:val="2"/>
              <w:keepNext/>
              <w:spacing w:after="0" w:line="440" w:lineRule="exact"/>
              <w:ind w:left="63" w:right="63"/>
              <w:rPr>
                <w:rFonts w:eastAsia="仿宋_GB2312"/>
                <w:color w:val="000000"/>
                <w:kern w:val="2"/>
                <w:sz w:val="30"/>
                <w:szCs w:val="30"/>
                <w:lang w:val="en-US" w:eastAsia="zh-CN"/>
              </w:rPr>
            </w:pPr>
          </w:p>
        </w:tc>
      </w:tr>
      <w:tr w14:paraId="3E54968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37C89F8B">
            <w:pPr>
              <w:rPr>
                <w:rFonts w:eastAsia="仿宋_GB2312"/>
                <w:color w:val="000000"/>
                <w:sz w:val="30"/>
                <w:szCs w:val="30"/>
              </w:rPr>
            </w:pPr>
          </w:p>
        </w:tc>
        <w:tc>
          <w:tcPr>
            <w:tcW w:w="1276" w:type="dxa"/>
            <w:noWrap w:val="0"/>
            <w:vAlign w:val="top"/>
          </w:tcPr>
          <w:p w14:paraId="72D77E5F">
            <w:pPr>
              <w:rPr>
                <w:rFonts w:eastAsia="仿宋_GB2312"/>
                <w:color w:val="000000"/>
                <w:sz w:val="30"/>
                <w:szCs w:val="30"/>
              </w:rPr>
            </w:pPr>
          </w:p>
        </w:tc>
        <w:tc>
          <w:tcPr>
            <w:tcW w:w="1450" w:type="dxa"/>
            <w:noWrap w:val="0"/>
            <w:vAlign w:val="top"/>
          </w:tcPr>
          <w:p w14:paraId="53FD359E">
            <w:pPr>
              <w:rPr>
                <w:rFonts w:eastAsia="仿宋_GB2312"/>
                <w:color w:val="000000"/>
                <w:sz w:val="30"/>
                <w:szCs w:val="30"/>
              </w:rPr>
            </w:pPr>
          </w:p>
        </w:tc>
        <w:tc>
          <w:tcPr>
            <w:tcW w:w="1243" w:type="dxa"/>
            <w:noWrap w:val="0"/>
            <w:vAlign w:val="top"/>
          </w:tcPr>
          <w:p w14:paraId="5519CC35">
            <w:pPr>
              <w:rPr>
                <w:rFonts w:eastAsia="仿宋_GB2312"/>
                <w:color w:val="000000"/>
                <w:sz w:val="30"/>
                <w:szCs w:val="30"/>
              </w:rPr>
            </w:pPr>
          </w:p>
        </w:tc>
        <w:tc>
          <w:tcPr>
            <w:tcW w:w="1450" w:type="dxa"/>
            <w:noWrap w:val="0"/>
            <w:vAlign w:val="top"/>
          </w:tcPr>
          <w:p w14:paraId="78857724">
            <w:pPr>
              <w:rPr>
                <w:rFonts w:eastAsia="仿宋_GB2312"/>
                <w:color w:val="000000"/>
                <w:sz w:val="30"/>
                <w:szCs w:val="30"/>
              </w:rPr>
            </w:pPr>
          </w:p>
        </w:tc>
        <w:tc>
          <w:tcPr>
            <w:tcW w:w="1667" w:type="dxa"/>
            <w:noWrap w:val="0"/>
            <w:vAlign w:val="top"/>
          </w:tcPr>
          <w:p w14:paraId="4D7B237B">
            <w:pPr>
              <w:rPr>
                <w:rFonts w:eastAsia="仿宋_GB2312"/>
                <w:color w:val="000000"/>
                <w:sz w:val="30"/>
                <w:szCs w:val="30"/>
              </w:rPr>
            </w:pPr>
          </w:p>
        </w:tc>
      </w:tr>
      <w:tr w14:paraId="65F9D7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632671C8">
            <w:pPr>
              <w:rPr>
                <w:rFonts w:eastAsia="仿宋_GB2312"/>
                <w:color w:val="000000"/>
                <w:sz w:val="30"/>
                <w:szCs w:val="30"/>
              </w:rPr>
            </w:pPr>
          </w:p>
        </w:tc>
        <w:tc>
          <w:tcPr>
            <w:tcW w:w="1276" w:type="dxa"/>
            <w:noWrap w:val="0"/>
            <w:vAlign w:val="top"/>
          </w:tcPr>
          <w:p w14:paraId="66B929F5">
            <w:pPr>
              <w:rPr>
                <w:rFonts w:eastAsia="仿宋_GB2312"/>
                <w:color w:val="000000"/>
                <w:sz w:val="30"/>
                <w:szCs w:val="30"/>
              </w:rPr>
            </w:pPr>
          </w:p>
        </w:tc>
        <w:tc>
          <w:tcPr>
            <w:tcW w:w="1450" w:type="dxa"/>
            <w:noWrap w:val="0"/>
            <w:vAlign w:val="top"/>
          </w:tcPr>
          <w:p w14:paraId="3DB45F9A">
            <w:pPr>
              <w:rPr>
                <w:rFonts w:eastAsia="仿宋_GB2312"/>
                <w:color w:val="000000"/>
                <w:sz w:val="30"/>
                <w:szCs w:val="30"/>
              </w:rPr>
            </w:pPr>
          </w:p>
        </w:tc>
        <w:tc>
          <w:tcPr>
            <w:tcW w:w="1243" w:type="dxa"/>
            <w:noWrap w:val="0"/>
            <w:vAlign w:val="top"/>
          </w:tcPr>
          <w:p w14:paraId="7D767051">
            <w:pPr>
              <w:rPr>
                <w:rFonts w:eastAsia="仿宋_GB2312"/>
                <w:color w:val="000000"/>
                <w:sz w:val="30"/>
                <w:szCs w:val="30"/>
              </w:rPr>
            </w:pPr>
          </w:p>
        </w:tc>
        <w:tc>
          <w:tcPr>
            <w:tcW w:w="1450" w:type="dxa"/>
            <w:noWrap w:val="0"/>
            <w:vAlign w:val="top"/>
          </w:tcPr>
          <w:p w14:paraId="22910278">
            <w:pPr>
              <w:rPr>
                <w:rFonts w:eastAsia="仿宋_GB2312"/>
                <w:color w:val="000000"/>
                <w:sz w:val="30"/>
                <w:szCs w:val="30"/>
              </w:rPr>
            </w:pPr>
          </w:p>
        </w:tc>
        <w:tc>
          <w:tcPr>
            <w:tcW w:w="1667" w:type="dxa"/>
            <w:noWrap w:val="0"/>
            <w:vAlign w:val="top"/>
          </w:tcPr>
          <w:p w14:paraId="03B50600">
            <w:pPr>
              <w:rPr>
                <w:rFonts w:eastAsia="仿宋_GB2312"/>
                <w:color w:val="000000"/>
                <w:sz w:val="30"/>
                <w:szCs w:val="30"/>
              </w:rPr>
            </w:pPr>
          </w:p>
        </w:tc>
      </w:tr>
      <w:tr w14:paraId="00B0C0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23138EB4">
            <w:pPr>
              <w:rPr>
                <w:rFonts w:eastAsia="仿宋_GB2312"/>
                <w:color w:val="000000"/>
                <w:sz w:val="30"/>
                <w:szCs w:val="30"/>
              </w:rPr>
            </w:pPr>
          </w:p>
        </w:tc>
        <w:tc>
          <w:tcPr>
            <w:tcW w:w="1276" w:type="dxa"/>
            <w:noWrap w:val="0"/>
            <w:vAlign w:val="top"/>
          </w:tcPr>
          <w:p w14:paraId="4577303C">
            <w:pPr>
              <w:rPr>
                <w:rFonts w:eastAsia="仿宋_GB2312"/>
                <w:color w:val="000000"/>
                <w:sz w:val="30"/>
                <w:szCs w:val="30"/>
              </w:rPr>
            </w:pPr>
          </w:p>
        </w:tc>
        <w:tc>
          <w:tcPr>
            <w:tcW w:w="1450" w:type="dxa"/>
            <w:noWrap w:val="0"/>
            <w:vAlign w:val="top"/>
          </w:tcPr>
          <w:p w14:paraId="5EFEE9C1">
            <w:pPr>
              <w:rPr>
                <w:rFonts w:eastAsia="仿宋_GB2312"/>
                <w:color w:val="000000"/>
                <w:sz w:val="30"/>
                <w:szCs w:val="30"/>
              </w:rPr>
            </w:pPr>
          </w:p>
        </w:tc>
        <w:tc>
          <w:tcPr>
            <w:tcW w:w="1243" w:type="dxa"/>
            <w:noWrap w:val="0"/>
            <w:vAlign w:val="top"/>
          </w:tcPr>
          <w:p w14:paraId="1312ABA8">
            <w:pPr>
              <w:rPr>
                <w:rFonts w:eastAsia="仿宋_GB2312"/>
                <w:color w:val="000000"/>
                <w:sz w:val="30"/>
                <w:szCs w:val="30"/>
              </w:rPr>
            </w:pPr>
          </w:p>
        </w:tc>
        <w:tc>
          <w:tcPr>
            <w:tcW w:w="1450" w:type="dxa"/>
            <w:noWrap w:val="0"/>
            <w:vAlign w:val="top"/>
          </w:tcPr>
          <w:p w14:paraId="0D91A164">
            <w:pPr>
              <w:rPr>
                <w:rFonts w:eastAsia="仿宋_GB2312"/>
                <w:color w:val="000000"/>
                <w:sz w:val="30"/>
                <w:szCs w:val="30"/>
              </w:rPr>
            </w:pPr>
          </w:p>
        </w:tc>
        <w:tc>
          <w:tcPr>
            <w:tcW w:w="1667" w:type="dxa"/>
            <w:noWrap w:val="0"/>
            <w:vAlign w:val="top"/>
          </w:tcPr>
          <w:p w14:paraId="329C9D0D">
            <w:pPr>
              <w:rPr>
                <w:rFonts w:eastAsia="仿宋_GB2312"/>
                <w:color w:val="000000"/>
                <w:sz w:val="30"/>
                <w:szCs w:val="30"/>
              </w:rPr>
            </w:pPr>
          </w:p>
        </w:tc>
      </w:tr>
      <w:tr w14:paraId="1132C6B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47F2AA93">
            <w:pPr>
              <w:rPr>
                <w:rFonts w:eastAsia="仿宋_GB2312"/>
                <w:color w:val="000000"/>
                <w:sz w:val="30"/>
                <w:szCs w:val="30"/>
              </w:rPr>
            </w:pPr>
          </w:p>
        </w:tc>
        <w:tc>
          <w:tcPr>
            <w:tcW w:w="1276" w:type="dxa"/>
            <w:noWrap w:val="0"/>
            <w:vAlign w:val="top"/>
          </w:tcPr>
          <w:p w14:paraId="152C9453">
            <w:pPr>
              <w:rPr>
                <w:rFonts w:eastAsia="仿宋_GB2312"/>
                <w:color w:val="000000"/>
                <w:sz w:val="30"/>
                <w:szCs w:val="30"/>
              </w:rPr>
            </w:pPr>
          </w:p>
        </w:tc>
        <w:tc>
          <w:tcPr>
            <w:tcW w:w="1450" w:type="dxa"/>
            <w:noWrap w:val="0"/>
            <w:vAlign w:val="top"/>
          </w:tcPr>
          <w:p w14:paraId="44F3BC42">
            <w:pPr>
              <w:rPr>
                <w:rFonts w:eastAsia="仿宋_GB2312"/>
                <w:color w:val="000000"/>
                <w:sz w:val="30"/>
                <w:szCs w:val="30"/>
              </w:rPr>
            </w:pPr>
          </w:p>
        </w:tc>
        <w:tc>
          <w:tcPr>
            <w:tcW w:w="1243" w:type="dxa"/>
            <w:noWrap w:val="0"/>
            <w:vAlign w:val="top"/>
          </w:tcPr>
          <w:p w14:paraId="2662F458">
            <w:pPr>
              <w:rPr>
                <w:rFonts w:eastAsia="仿宋_GB2312"/>
                <w:color w:val="000000"/>
                <w:sz w:val="30"/>
                <w:szCs w:val="30"/>
              </w:rPr>
            </w:pPr>
          </w:p>
        </w:tc>
        <w:tc>
          <w:tcPr>
            <w:tcW w:w="1450" w:type="dxa"/>
            <w:noWrap w:val="0"/>
            <w:vAlign w:val="top"/>
          </w:tcPr>
          <w:p w14:paraId="43D75C64">
            <w:pPr>
              <w:rPr>
                <w:rFonts w:eastAsia="仿宋_GB2312"/>
                <w:color w:val="000000"/>
                <w:sz w:val="30"/>
                <w:szCs w:val="30"/>
              </w:rPr>
            </w:pPr>
          </w:p>
        </w:tc>
        <w:tc>
          <w:tcPr>
            <w:tcW w:w="1667" w:type="dxa"/>
            <w:noWrap w:val="0"/>
            <w:vAlign w:val="top"/>
          </w:tcPr>
          <w:p w14:paraId="49A74BDB">
            <w:pPr>
              <w:rPr>
                <w:rFonts w:eastAsia="仿宋_GB2312"/>
                <w:color w:val="000000"/>
                <w:sz w:val="30"/>
                <w:szCs w:val="30"/>
              </w:rPr>
            </w:pPr>
          </w:p>
        </w:tc>
      </w:tr>
      <w:tr w14:paraId="52662C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20EE07FC">
            <w:pPr>
              <w:rPr>
                <w:rFonts w:eastAsia="仿宋_GB2312"/>
                <w:color w:val="000000"/>
                <w:sz w:val="30"/>
                <w:szCs w:val="30"/>
              </w:rPr>
            </w:pPr>
          </w:p>
        </w:tc>
        <w:tc>
          <w:tcPr>
            <w:tcW w:w="1276" w:type="dxa"/>
            <w:noWrap w:val="0"/>
            <w:vAlign w:val="top"/>
          </w:tcPr>
          <w:p w14:paraId="70A24F62">
            <w:pPr>
              <w:rPr>
                <w:rFonts w:eastAsia="仿宋_GB2312"/>
                <w:color w:val="000000"/>
                <w:sz w:val="30"/>
                <w:szCs w:val="30"/>
              </w:rPr>
            </w:pPr>
          </w:p>
        </w:tc>
        <w:tc>
          <w:tcPr>
            <w:tcW w:w="1450" w:type="dxa"/>
            <w:noWrap w:val="0"/>
            <w:vAlign w:val="top"/>
          </w:tcPr>
          <w:p w14:paraId="6A41A24A">
            <w:pPr>
              <w:rPr>
                <w:rFonts w:eastAsia="仿宋_GB2312"/>
                <w:color w:val="000000"/>
                <w:sz w:val="30"/>
                <w:szCs w:val="30"/>
              </w:rPr>
            </w:pPr>
          </w:p>
        </w:tc>
        <w:tc>
          <w:tcPr>
            <w:tcW w:w="1243" w:type="dxa"/>
            <w:noWrap w:val="0"/>
            <w:vAlign w:val="top"/>
          </w:tcPr>
          <w:p w14:paraId="042A3502">
            <w:pPr>
              <w:rPr>
                <w:rFonts w:eastAsia="仿宋_GB2312"/>
                <w:color w:val="000000"/>
                <w:sz w:val="30"/>
                <w:szCs w:val="30"/>
              </w:rPr>
            </w:pPr>
          </w:p>
        </w:tc>
        <w:tc>
          <w:tcPr>
            <w:tcW w:w="1450" w:type="dxa"/>
            <w:noWrap w:val="0"/>
            <w:vAlign w:val="top"/>
          </w:tcPr>
          <w:p w14:paraId="31EC9174">
            <w:pPr>
              <w:rPr>
                <w:rFonts w:eastAsia="仿宋_GB2312"/>
                <w:color w:val="000000"/>
                <w:sz w:val="30"/>
                <w:szCs w:val="30"/>
              </w:rPr>
            </w:pPr>
          </w:p>
        </w:tc>
        <w:tc>
          <w:tcPr>
            <w:tcW w:w="1667" w:type="dxa"/>
            <w:noWrap w:val="0"/>
            <w:vAlign w:val="top"/>
          </w:tcPr>
          <w:p w14:paraId="6F45FCB6">
            <w:pPr>
              <w:rPr>
                <w:rFonts w:eastAsia="仿宋_GB2312"/>
                <w:color w:val="000000"/>
                <w:sz w:val="30"/>
                <w:szCs w:val="30"/>
              </w:rPr>
            </w:pPr>
          </w:p>
        </w:tc>
      </w:tr>
      <w:tr w14:paraId="254E4F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1078563E">
            <w:pPr>
              <w:rPr>
                <w:rFonts w:eastAsia="仿宋_GB2312"/>
                <w:color w:val="000000"/>
                <w:sz w:val="30"/>
                <w:szCs w:val="30"/>
              </w:rPr>
            </w:pPr>
          </w:p>
        </w:tc>
        <w:tc>
          <w:tcPr>
            <w:tcW w:w="1276" w:type="dxa"/>
            <w:noWrap w:val="0"/>
            <w:vAlign w:val="top"/>
          </w:tcPr>
          <w:p w14:paraId="77CA5440">
            <w:pPr>
              <w:rPr>
                <w:rFonts w:eastAsia="仿宋_GB2312"/>
                <w:color w:val="000000"/>
                <w:sz w:val="30"/>
                <w:szCs w:val="30"/>
              </w:rPr>
            </w:pPr>
          </w:p>
        </w:tc>
        <w:tc>
          <w:tcPr>
            <w:tcW w:w="1450" w:type="dxa"/>
            <w:noWrap w:val="0"/>
            <w:vAlign w:val="top"/>
          </w:tcPr>
          <w:p w14:paraId="29FC2D8E">
            <w:pPr>
              <w:rPr>
                <w:rFonts w:eastAsia="仿宋_GB2312"/>
                <w:color w:val="000000"/>
                <w:sz w:val="30"/>
                <w:szCs w:val="30"/>
              </w:rPr>
            </w:pPr>
          </w:p>
        </w:tc>
        <w:tc>
          <w:tcPr>
            <w:tcW w:w="1243" w:type="dxa"/>
            <w:noWrap w:val="0"/>
            <w:vAlign w:val="top"/>
          </w:tcPr>
          <w:p w14:paraId="32C4D3CE">
            <w:pPr>
              <w:rPr>
                <w:rFonts w:eastAsia="仿宋_GB2312"/>
                <w:color w:val="000000"/>
                <w:sz w:val="30"/>
                <w:szCs w:val="30"/>
              </w:rPr>
            </w:pPr>
          </w:p>
        </w:tc>
        <w:tc>
          <w:tcPr>
            <w:tcW w:w="1450" w:type="dxa"/>
            <w:noWrap w:val="0"/>
            <w:vAlign w:val="top"/>
          </w:tcPr>
          <w:p w14:paraId="1EFF5665">
            <w:pPr>
              <w:rPr>
                <w:rFonts w:eastAsia="仿宋_GB2312"/>
                <w:color w:val="000000"/>
                <w:sz w:val="30"/>
                <w:szCs w:val="30"/>
              </w:rPr>
            </w:pPr>
          </w:p>
        </w:tc>
        <w:tc>
          <w:tcPr>
            <w:tcW w:w="1667" w:type="dxa"/>
            <w:noWrap w:val="0"/>
            <w:vAlign w:val="top"/>
          </w:tcPr>
          <w:p w14:paraId="103D1D79">
            <w:pPr>
              <w:rPr>
                <w:rFonts w:eastAsia="仿宋_GB2312"/>
                <w:color w:val="000000"/>
                <w:sz w:val="30"/>
                <w:szCs w:val="30"/>
              </w:rPr>
            </w:pPr>
          </w:p>
        </w:tc>
      </w:tr>
      <w:tr w14:paraId="174D73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430A37E4">
            <w:pPr>
              <w:rPr>
                <w:rFonts w:eastAsia="仿宋_GB2312"/>
                <w:color w:val="000000"/>
                <w:sz w:val="30"/>
                <w:szCs w:val="30"/>
              </w:rPr>
            </w:pPr>
          </w:p>
        </w:tc>
        <w:tc>
          <w:tcPr>
            <w:tcW w:w="1276" w:type="dxa"/>
            <w:noWrap w:val="0"/>
            <w:vAlign w:val="top"/>
          </w:tcPr>
          <w:p w14:paraId="7613CBDD">
            <w:pPr>
              <w:rPr>
                <w:rFonts w:eastAsia="仿宋_GB2312"/>
                <w:color w:val="000000"/>
                <w:sz w:val="30"/>
                <w:szCs w:val="30"/>
              </w:rPr>
            </w:pPr>
          </w:p>
        </w:tc>
        <w:tc>
          <w:tcPr>
            <w:tcW w:w="1450" w:type="dxa"/>
            <w:noWrap w:val="0"/>
            <w:vAlign w:val="top"/>
          </w:tcPr>
          <w:p w14:paraId="3CB34725">
            <w:pPr>
              <w:rPr>
                <w:rFonts w:eastAsia="仿宋_GB2312"/>
                <w:color w:val="000000"/>
                <w:sz w:val="30"/>
                <w:szCs w:val="30"/>
              </w:rPr>
            </w:pPr>
          </w:p>
        </w:tc>
        <w:tc>
          <w:tcPr>
            <w:tcW w:w="1243" w:type="dxa"/>
            <w:noWrap w:val="0"/>
            <w:vAlign w:val="top"/>
          </w:tcPr>
          <w:p w14:paraId="427EBEEF">
            <w:pPr>
              <w:rPr>
                <w:rFonts w:eastAsia="仿宋_GB2312"/>
                <w:color w:val="000000"/>
                <w:sz w:val="30"/>
                <w:szCs w:val="30"/>
              </w:rPr>
            </w:pPr>
          </w:p>
        </w:tc>
        <w:tc>
          <w:tcPr>
            <w:tcW w:w="1450" w:type="dxa"/>
            <w:noWrap w:val="0"/>
            <w:vAlign w:val="top"/>
          </w:tcPr>
          <w:p w14:paraId="5792FFEB">
            <w:pPr>
              <w:rPr>
                <w:rFonts w:eastAsia="仿宋_GB2312"/>
                <w:color w:val="000000"/>
                <w:sz w:val="30"/>
                <w:szCs w:val="30"/>
              </w:rPr>
            </w:pPr>
          </w:p>
        </w:tc>
        <w:tc>
          <w:tcPr>
            <w:tcW w:w="1667" w:type="dxa"/>
            <w:noWrap w:val="0"/>
            <w:vAlign w:val="top"/>
          </w:tcPr>
          <w:p w14:paraId="52AEEF39">
            <w:pPr>
              <w:rPr>
                <w:rFonts w:eastAsia="仿宋_GB2312"/>
                <w:color w:val="000000"/>
                <w:sz w:val="30"/>
                <w:szCs w:val="30"/>
              </w:rPr>
            </w:pPr>
          </w:p>
        </w:tc>
      </w:tr>
      <w:tr w14:paraId="2F71FD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1070761F">
            <w:pPr>
              <w:rPr>
                <w:rFonts w:eastAsia="仿宋_GB2312"/>
                <w:color w:val="000000"/>
                <w:sz w:val="30"/>
                <w:szCs w:val="30"/>
              </w:rPr>
            </w:pPr>
          </w:p>
        </w:tc>
        <w:tc>
          <w:tcPr>
            <w:tcW w:w="1276" w:type="dxa"/>
            <w:noWrap w:val="0"/>
            <w:vAlign w:val="top"/>
          </w:tcPr>
          <w:p w14:paraId="0AF1D5DE">
            <w:pPr>
              <w:rPr>
                <w:rFonts w:eastAsia="仿宋_GB2312"/>
                <w:color w:val="000000"/>
                <w:sz w:val="30"/>
                <w:szCs w:val="30"/>
              </w:rPr>
            </w:pPr>
          </w:p>
        </w:tc>
        <w:tc>
          <w:tcPr>
            <w:tcW w:w="1450" w:type="dxa"/>
            <w:noWrap w:val="0"/>
            <w:vAlign w:val="top"/>
          </w:tcPr>
          <w:p w14:paraId="09FAB141">
            <w:pPr>
              <w:rPr>
                <w:rFonts w:eastAsia="仿宋_GB2312"/>
                <w:color w:val="000000"/>
                <w:sz w:val="30"/>
                <w:szCs w:val="30"/>
              </w:rPr>
            </w:pPr>
          </w:p>
        </w:tc>
        <w:tc>
          <w:tcPr>
            <w:tcW w:w="1243" w:type="dxa"/>
            <w:noWrap w:val="0"/>
            <w:vAlign w:val="top"/>
          </w:tcPr>
          <w:p w14:paraId="1FD3D63D">
            <w:pPr>
              <w:rPr>
                <w:rFonts w:eastAsia="仿宋_GB2312"/>
                <w:color w:val="000000"/>
                <w:sz w:val="30"/>
                <w:szCs w:val="30"/>
              </w:rPr>
            </w:pPr>
          </w:p>
        </w:tc>
        <w:tc>
          <w:tcPr>
            <w:tcW w:w="1450" w:type="dxa"/>
            <w:noWrap w:val="0"/>
            <w:vAlign w:val="top"/>
          </w:tcPr>
          <w:p w14:paraId="5F2715E6">
            <w:pPr>
              <w:rPr>
                <w:rFonts w:eastAsia="仿宋_GB2312"/>
                <w:color w:val="000000"/>
                <w:sz w:val="30"/>
                <w:szCs w:val="30"/>
              </w:rPr>
            </w:pPr>
          </w:p>
        </w:tc>
        <w:tc>
          <w:tcPr>
            <w:tcW w:w="1667" w:type="dxa"/>
            <w:noWrap w:val="0"/>
            <w:vAlign w:val="top"/>
          </w:tcPr>
          <w:p w14:paraId="0F0A639A">
            <w:pPr>
              <w:rPr>
                <w:rFonts w:eastAsia="仿宋_GB2312"/>
                <w:color w:val="000000"/>
                <w:sz w:val="30"/>
                <w:szCs w:val="30"/>
              </w:rPr>
            </w:pPr>
          </w:p>
        </w:tc>
      </w:tr>
      <w:tr w14:paraId="3E78A0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0E6C595A">
            <w:pPr>
              <w:rPr>
                <w:rFonts w:eastAsia="仿宋_GB2312"/>
                <w:color w:val="000000"/>
                <w:sz w:val="30"/>
                <w:szCs w:val="30"/>
              </w:rPr>
            </w:pPr>
          </w:p>
        </w:tc>
        <w:tc>
          <w:tcPr>
            <w:tcW w:w="1276" w:type="dxa"/>
            <w:noWrap w:val="0"/>
            <w:vAlign w:val="top"/>
          </w:tcPr>
          <w:p w14:paraId="3BA85D56">
            <w:pPr>
              <w:rPr>
                <w:rFonts w:eastAsia="仿宋_GB2312"/>
                <w:color w:val="000000"/>
                <w:sz w:val="30"/>
                <w:szCs w:val="30"/>
              </w:rPr>
            </w:pPr>
          </w:p>
        </w:tc>
        <w:tc>
          <w:tcPr>
            <w:tcW w:w="1450" w:type="dxa"/>
            <w:noWrap w:val="0"/>
            <w:vAlign w:val="top"/>
          </w:tcPr>
          <w:p w14:paraId="23CBAA08">
            <w:pPr>
              <w:rPr>
                <w:rFonts w:eastAsia="仿宋_GB2312"/>
                <w:color w:val="000000"/>
                <w:sz w:val="30"/>
                <w:szCs w:val="30"/>
              </w:rPr>
            </w:pPr>
          </w:p>
        </w:tc>
        <w:tc>
          <w:tcPr>
            <w:tcW w:w="1243" w:type="dxa"/>
            <w:noWrap w:val="0"/>
            <w:vAlign w:val="top"/>
          </w:tcPr>
          <w:p w14:paraId="50CEF2FC">
            <w:pPr>
              <w:rPr>
                <w:rFonts w:eastAsia="仿宋_GB2312"/>
                <w:color w:val="000000"/>
                <w:sz w:val="30"/>
                <w:szCs w:val="30"/>
              </w:rPr>
            </w:pPr>
          </w:p>
        </w:tc>
        <w:tc>
          <w:tcPr>
            <w:tcW w:w="1450" w:type="dxa"/>
            <w:noWrap w:val="0"/>
            <w:vAlign w:val="top"/>
          </w:tcPr>
          <w:p w14:paraId="56F9F5B2">
            <w:pPr>
              <w:rPr>
                <w:rFonts w:eastAsia="仿宋_GB2312"/>
                <w:color w:val="000000"/>
                <w:sz w:val="30"/>
                <w:szCs w:val="30"/>
              </w:rPr>
            </w:pPr>
          </w:p>
        </w:tc>
        <w:tc>
          <w:tcPr>
            <w:tcW w:w="1667" w:type="dxa"/>
            <w:noWrap w:val="0"/>
            <w:vAlign w:val="top"/>
          </w:tcPr>
          <w:p w14:paraId="3B2DD8BA">
            <w:pPr>
              <w:rPr>
                <w:rFonts w:eastAsia="仿宋_GB2312"/>
                <w:color w:val="000000"/>
                <w:sz w:val="30"/>
                <w:szCs w:val="30"/>
              </w:rPr>
            </w:pPr>
          </w:p>
        </w:tc>
      </w:tr>
    </w:tbl>
    <w:p w14:paraId="79B47976">
      <w:pPr>
        <w:spacing w:line="440" w:lineRule="exact"/>
        <w:rPr>
          <w:rFonts w:hint="eastAsia" w:ascii="Times New Roman" w:hAnsi="Times New Roman" w:eastAsia="仿宋_GB2312"/>
          <w:color w:val="000000"/>
          <w:sz w:val="30"/>
          <w:szCs w:val="30"/>
        </w:rPr>
      </w:pPr>
    </w:p>
    <w:p w14:paraId="25A2FFF3">
      <w:pPr>
        <w:spacing w:line="440" w:lineRule="exact"/>
        <w:rPr>
          <w:rFonts w:ascii="Times New Roman" w:hAnsi="Times New Roman" w:eastAsia="黑体"/>
          <w:color w:val="000000"/>
          <w:sz w:val="30"/>
          <w:szCs w:val="30"/>
        </w:rPr>
      </w:pPr>
      <w:r>
        <w:rPr>
          <w:rFonts w:ascii="Times New Roman" w:hAnsi="Times New Roman" w:eastAsia="仿宋_GB2312"/>
          <w:color w:val="000000"/>
          <w:sz w:val="30"/>
          <w:szCs w:val="30"/>
        </w:rPr>
        <w:br w:type="page"/>
      </w:r>
      <w:r>
        <w:rPr>
          <w:rFonts w:ascii="Times New Roman" w:hAnsi="Times New Roman" w:eastAsia="仿宋_GB2312"/>
          <w:color w:val="000000"/>
          <w:sz w:val="30"/>
          <w:szCs w:val="30"/>
        </w:rPr>
        <w:t>附</w:t>
      </w:r>
      <w:bookmarkStart w:id="927" w:name="_Toc296347226"/>
      <w:bookmarkStart w:id="928" w:name="_Toc296503227"/>
      <w:bookmarkStart w:id="929" w:name="_Toc296891267"/>
      <w:bookmarkStart w:id="930" w:name="_Toc267261698"/>
      <w:bookmarkStart w:id="931" w:name="_Toc296346728"/>
      <w:bookmarkStart w:id="932" w:name="_Toc296891055"/>
      <w:bookmarkStart w:id="933" w:name="_Toc296944566"/>
      <w:r>
        <w:rPr>
          <w:rFonts w:ascii="Times New Roman" w:hAnsi="Times New Roman" w:eastAsia="仿宋_GB2312"/>
          <w:color w:val="000000"/>
          <w:sz w:val="30"/>
          <w:szCs w:val="30"/>
        </w:rPr>
        <w:t>件5：</w:t>
      </w:r>
    </w:p>
    <w:bookmarkEnd w:id="927"/>
    <w:bookmarkEnd w:id="928"/>
    <w:bookmarkEnd w:id="929"/>
    <w:bookmarkEnd w:id="930"/>
    <w:bookmarkEnd w:id="931"/>
    <w:bookmarkEnd w:id="932"/>
    <w:bookmarkEnd w:id="933"/>
    <w:p w14:paraId="3B801947">
      <w:pPr>
        <w:spacing w:before="156" w:beforeLines="50" w:after="156" w:afterLines="50" w:line="440" w:lineRule="exact"/>
        <w:jc w:val="center"/>
        <w:rPr>
          <w:rFonts w:ascii="Times New Roman" w:hAnsi="Times New Roman" w:eastAsia="黑体"/>
          <w:color w:val="000000"/>
          <w:sz w:val="30"/>
          <w:szCs w:val="30"/>
        </w:rPr>
      </w:pPr>
      <w:r>
        <w:rPr>
          <w:rFonts w:ascii="Times New Roman" w:hAnsi="Times New Roman" w:eastAsia="黑体"/>
          <w:color w:val="000000"/>
          <w:sz w:val="30"/>
          <w:szCs w:val="30"/>
        </w:rPr>
        <w:t>承包人用于本工程施工的机械设备表</w:t>
      </w:r>
    </w:p>
    <w:tbl>
      <w:tblPr>
        <w:tblStyle w:val="52"/>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162"/>
        <w:gridCol w:w="1418"/>
        <w:gridCol w:w="850"/>
        <w:gridCol w:w="1058"/>
        <w:gridCol w:w="880"/>
        <w:gridCol w:w="1020"/>
        <w:gridCol w:w="1480"/>
        <w:gridCol w:w="1020"/>
        <w:gridCol w:w="921"/>
      </w:tblGrid>
      <w:tr w14:paraId="09A943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162" w:type="dxa"/>
            <w:tcBorders>
              <w:top w:val="single" w:color="auto" w:sz="12" w:space="0"/>
              <w:bottom w:val="double" w:color="auto" w:sz="6" w:space="0"/>
            </w:tcBorders>
            <w:noWrap w:val="0"/>
            <w:vAlign w:val="center"/>
          </w:tcPr>
          <w:p w14:paraId="4F2F9307">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序号</w:t>
            </w:r>
          </w:p>
        </w:tc>
        <w:tc>
          <w:tcPr>
            <w:tcW w:w="1418" w:type="dxa"/>
            <w:tcBorders>
              <w:top w:val="single" w:color="auto" w:sz="12" w:space="0"/>
              <w:bottom w:val="double" w:color="auto" w:sz="6" w:space="0"/>
            </w:tcBorders>
            <w:noWrap w:val="0"/>
            <w:vAlign w:val="center"/>
          </w:tcPr>
          <w:p w14:paraId="12189CF4">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机械或设备名称</w:t>
            </w:r>
          </w:p>
        </w:tc>
        <w:tc>
          <w:tcPr>
            <w:tcW w:w="850" w:type="dxa"/>
            <w:tcBorders>
              <w:top w:val="single" w:color="auto" w:sz="12" w:space="0"/>
              <w:bottom w:val="double" w:color="auto" w:sz="6" w:space="0"/>
            </w:tcBorders>
            <w:noWrap w:val="0"/>
            <w:vAlign w:val="center"/>
          </w:tcPr>
          <w:p w14:paraId="102CA03E">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规格型号</w:t>
            </w:r>
          </w:p>
        </w:tc>
        <w:tc>
          <w:tcPr>
            <w:tcW w:w="1058" w:type="dxa"/>
            <w:tcBorders>
              <w:top w:val="single" w:color="auto" w:sz="12" w:space="0"/>
              <w:bottom w:val="double" w:color="auto" w:sz="6" w:space="0"/>
            </w:tcBorders>
            <w:noWrap w:val="0"/>
            <w:vAlign w:val="center"/>
          </w:tcPr>
          <w:p w14:paraId="1F2C15AE">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数量</w:t>
            </w:r>
          </w:p>
        </w:tc>
        <w:tc>
          <w:tcPr>
            <w:tcW w:w="880" w:type="dxa"/>
            <w:tcBorders>
              <w:top w:val="single" w:color="auto" w:sz="12" w:space="0"/>
              <w:bottom w:val="double" w:color="auto" w:sz="6" w:space="0"/>
            </w:tcBorders>
            <w:noWrap w:val="0"/>
            <w:vAlign w:val="center"/>
          </w:tcPr>
          <w:p w14:paraId="374036FD">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产地</w:t>
            </w:r>
          </w:p>
        </w:tc>
        <w:tc>
          <w:tcPr>
            <w:tcW w:w="1020" w:type="dxa"/>
            <w:tcBorders>
              <w:top w:val="single" w:color="auto" w:sz="12" w:space="0"/>
              <w:bottom w:val="double" w:color="auto" w:sz="6" w:space="0"/>
            </w:tcBorders>
            <w:noWrap w:val="0"/>
            <w:vAlign w:val="center"/>
          </w:tcPr>
          <w:p w14:paraId="319EDC6A">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制造年份</w:t>
            </w:r>
          </w:p>
        </w:tc>
        <w:tc>
          <w:tcPr>
            <w:tcW w:w="1480" w:type="dxa"/>
            <w:tcBorders>
              <w:top w:val="single" w:color="auto" w:sz="12" w:space="0"/>
              <w:bottom w:val="double" w:color="auto" w:sz="6" w:space="0"/>
            </w:tcBorders>
            <w:noWrap w:val="0"/>
            <w:vAlign w:val="center"/>
          </w:tcPr>
          <w:p w14:paraId="64E9BF33">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额定功率(kW)</w:t>
            </w:r>
          </w:p>
        </w:tc>
        <w:tc>
          <w:tcPr>
            <w:tcW w:w="1020" w:type="dxa"/>
            <w:tcBorders>
              <w:top w:val="single" w:color="auto" w:sz="12" w:space="0"/>
              <w:bottom w:val="double" w:color="auto" w:sz="6" w:space="0"/>
            </w:tcBorders>
            <w:noWrap w:val="0"/>
            <w:vAlign w:val="center"/>
          </w:tcPr>
          <w:p w14:paraId="0B194168">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生产能力</w:t>
            </w:r>
          </w:p>
        </w:tc>
        <w:tc>
          <w:tcPr>
            <w:tcW w:w="921" w:type="dxa"/>
            <w:tcBorders>
              <w:top w:val="single" w:color="auto" w:sz="12" w:space="0"/>
              <w:bottom w:val="double" w:color="auto" w:sz="6" w:space="0"/>
            </w:tcBorders>
            <w:noWrap w:val="0"/>
            <w:vAlign w:val="center"/>
          </w:tcPr>
          <w:p w14:paraId="134A6F72">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备注</w:t>
            </w:r>
          </w:p>
        </w:tc>
      </w:tr>
      <w:tr w14:paraId="6A8037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double" w:color="auto" w:sz="6" w:space="0"/>
              <w:bottom w:val="single" w:color="auto" w:sz="6" w:space="0"/>
            </w:tcBorders>
            <w:noWrap w:val="0"/>
            <w:vAlign w:val="center"/>
          </w:tcPr>
          <w:p w14:paraId="3A82806B">
            <w:pPr>
              <w:pStyle w:val="2"/>
              <w:keepNext/>
              <w:spacing w:after="0" w:line="440" w:lineRule="exact"/>
              <w:ind w:left="63" w:right="63"/>
              <w:rPr>
                <w:rFonts w:eastAsia="仿宋_GB2312"/>
                <w:color w:val="000000"/>
                <w:kern w:val="2"/>
                <w:sz w:val="30"/>
                <w:szCs w:val="30"/>
                <w:lang w:val="en-US" w:eastAsia="zh-CN"/>
              </w:rPr>
            </w:pPr>
          </w:p>
        </w:tc>
        <w:tc>
          <w:tcPr>
            <w:tcW w:w="1418" w:type="dxa"/>
            <w:tcBorders>
              <w:top w:val="double" w:color="auto" w:sz="6" w:space="0"/>
              <w:bottom w:val="single" w:color="auto" w:sz="6" w:space="0"/>
            </w:tcBorders>
            <w:noWrap w:val="0"/>
            <w:vAlign w:val="center"/>
          </w:tcPr>
          <w:p w14:paraId="3D9D367D">
            <w:pPr>
              <w:pStyle w:val="2"/>
              <w:keepNext/>
              <w:spacing w:after="0" w:line="440" w:lineRule="exact"/>
              <w:ind w:left="63" w:right="63"/>
              <w:rPr>
                <w:rFonts w:eastAsia="仿宋_GB2312"/>
                <w:color w:val="000000"/>
                <w:kern w:val="2"/>
                <w:sz w:val="30"/>
                <w:szCs w:val="30"/>
                <w:lang w:val="en-US" w:eastAsia="zh-CN"/>
              </w:rPr>
            </w:pPr>
          </w:p>
        </w:tc>
        <w:tc>
          <w:tcPr>
            <w:tcW w:w="850" w:type="dxa"/>
            <w:tcBorders>
              <w:top w:val="double" w:color="auto" w:sz="6" w:space="0"/>
              <w:bottom w:val="single" w:color="auto" w:sz="6" w:space="0"/>
            </w:tcBorders>
            <w:noWrap w:val="0"/>
            <w:vAlign w:val="center"/>
          </w:tcPr>
          <w:p w14:paraId="780480D6">
            <w:pPr>
              <w:pStyle w:val="2"/>
              <w:keepNext/>
              <w:spacing w:after="0" w:line="440" w:lineRule="exact"/>
              <w:ind w:left="63" w:right="63"/>
              <w:rPr>
                <w:rFonts w:eastAsia="仿宋_GB2312"/>
                <w:color w:val="000000"/>
                <w:kern w:val="2"/>
                <w:sz w:val="30"/>
                <w:szCs w:val="30"/>
                <w:lang w:val="en-US" w:eastAsia="zh-CN"/>
              </w:rPr>
            </w:pPr>
          </w:p>
        </w:tc>
        <w:tc>
          <w:tcPr>
            <w:tcW w:w="1058" w:type="dxa"/>
            <w:tcBorders>
              <w:top w:val="double" w:color="auto" w:sz="6" w:space="0"/>
              <w:bottom w:val="single" w:color="auto" w:sz="6" w:space="0"/>
            </w:tcBorders>
            <w:noWrap w:val="0"/>
            <w:vAlign w:val="center"/>
          </w:tcPr>
          <w:p w14:paraId="2B291E0B">
            <w:pPr>
              <w:pStyle w:val="2"/>
              <w:keepNext/>
              <w:spacing w:after="0" w:line="440" w:lineRule="exact"/>
              <w:ind w:left="63" w:right="63"/>
              <w:rPr>
                <w:rFonts w:eastAsia="仿宋_GB2312"/>
                <w:color w:val="000000"/>
                <w:kern w:val="2"/>
                <w:sz w:val="30"/>
                <w:szCs w:val="30"/>
                <w:lang w:val="en-US" w:eastAsia="zh-CN"/>
              </w:rPr>
            </w:pPr>
          </w:p>
        </w:tc>
        <w:tc>
          <w:tcPr>
            <w:tcW w:w="880" w:type="dxa"/>
            <w:tcBorders>
              <w:top w:val="double" w:color="auto" w:sz="6" w:space="0"/>
              <w:bottom w:val="single" w:color="auto" w:sz="6" w:space="0"/>
            </w:tcBorders>
            <w:noWrap w:val="0"/>
            <w:vAlign w:val="center"/>
          </w:tcPr>
          <w:p w14:paraId="5D33CC69">
            <w:pPr>
              <w:pStyle w:val="2"/>
              <w:keepNext/>
              <w:spacing w:after="0" w:line="440" w:lineRule="exact"/>
              <w:ind w:left="63" w:right="63"/>
              <w:rPr>
                <w:rFonts w:eastAsia="仿宋_GB2312"/>
                <w:color w:val="000000"/>
                <w:kern w:val="2"/>
                <w:sz w:val="30"/>
                <w:szCs w:val="30"/>
                <w:lang w:val="en-US" w:eastAsia="zh-CN"/>
              </w:rPr>
            </w:pPr>
          </w:p>
        </w:tc>
        <w:tc>
          <w:tcPr>
            <w:tcW w:w="1020" w:type="dxa"/>
            <w:tcBorders>
              <w:top w:val="double" w:color="auto" w:sz="6" w:space="0"/>
              <w:bottom w:val="single" w:color="auto" w:sz="6" w:space="0"/>
            </w:tcBorders>
            <w:noWrap w:val="0"/>
            <w:vAlign w:val="center"/>
          </w:tcPr>
          <w:p w14:paraId="731CEEB6">
            <w:pPr>
              <w:pStyle w:val="2"/>
              <w:keepNext/>
              <w:spacing w:after="0" w:line="440" w:lineRule="exact"/>
              <w:ind w:left="63" w:right="63"/>
              <w:rPr>
                <w:rFonts w:eastAsia="仿宋_GB2312"/>
                <w:color w:val="000000"/>
                <w:kern w:val="2"/>
                <w:sz w:val="30"/>
                <w:szCs w:val="30"/>
                <w:lang w:val="en-US" w:eastAsia="zh-CN"/>
              </w:rPr>
            </w:pPr>
          </w:p>
        </w:tc>
        <w:tc>
          <w:tcPr>
            <w:tcW w:w="1480" w:type="dxa"/>
            <w:tcBorders>
              <w:top w:val="double" w:color="auto" w:sz="6" w:space="0"/>
              <w:bottom w:val="single" w:color="auto" w:sz="6" w:space="0"/>
            </w:tcBorders>
            <w:noWrap w:val="0"/>
            <w:vAlign w:val="center"/>
          </w:tcPr>
          <w:p w14:paraId="3E8786F8">
            <w:pPr>
              <w:pStyle w:val="2"/>
              <w:keepNext/>
              <w:spacing w:after="0" w:line="440" w:lineRule="exact"/>
              <w:ind w:left="63" w:right="63"/>
              <w:rPr>
                <w:rFonts w:eastAsia="仿宋_GB2312"/>
                <w:color w:val="000000"/>
                <w:kern w:val="2"/>
                <w:sz w:val="30"/>
                <w:szCs w:val="30"/>
                <w:lang w:val="en-US" w:eastAsia="zh-CN"/>
              </w:rPr>
            </w:pPr>
          </w:p>
        </w:tc>
        <w:tc>
          <w:tcPr>
            <w:tcW w:w="1020" w:type="dxa"/>
            <w:tcBorders>
              <w:top w:val="double" w:color="auto" w:sz="6" w:space="0"/>
              <w:bottom w:val="single" w:color="auto" w:sz="6" w:space="0"/>
            </w:tcBorders>
            <w:noWrap w:val="0"/>
            <w:vAlign w:val="center"/>
          </w:tcPr>
          <w:p w14:paraId="00CD092C">
            <w:pPr>
              <w:pStyle w:val="2"/>
              <w:keepNext/>
              <w:spacing w:after="0" w:line="440" w:lineRule="exact"/>
              <w:ind w:left="63" w:right="63"/>
              <w:rPr>
                <w:rFonts w:eastAsia="仿宋_GB2312"/>
                <w:color w:val="000000"/>
                <w:kern w:val="2"/>
                <w:sz w:val="30"/>
                <w:szCs w:val="30"/>
                <w:lang w:val="en-US" w:eastAsia="zh-CN"/>
              </w:rPr>
            </w:pPr>
          </w:p>
        </w:tc>
        <w:tc>
          <w:tcPr>
            <w:tcW w:w="921" w:type="dxa"/>
            <w:tcBorders>
              <w:top w:val="double" w:color="auto" w:sz="6" w:space="0"/>
              <w:bottom w:val="single" w:color="auto" w:sz="6" w:space="0"/>
            </w:tcBorders>
            <w:noWrap w:val="0"/>
            <w:vAlign w:val="center"/>
          </w:tcPr>
          <w:p w14:paraId="423B366D">
            <w:pPr>
              <w:pStyle w:val="2"/>
              <w:keepNext/>
              <w:spacing w:after="0" w:line="440" w:lineRule="exact"/>
              <w:ind w:left="63" w:right="63"/>
              <w:rPr>
                <w:rFonts w:eastAsia="仿宋_GB2312"/>
                <w:color w:val="000000"/>
                <w:kern w:val="2"/>
                <w:sz w:val="30"/>
                <w:szCs w:val="30"/>
                <w:lang w:val="en-US" w:eastAsia="zh-CN"/>
              </w:rPr>
            </w:pPr>
          </w:p>
        </w:tc>
      </w:tr>
      <w:tr w14:paraId="2DF2E1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nil"/>
            </w:tcBorders>
            <w:noWrap w:val="0"/>
            <w:vAlign w:val="center"/>
          </w:tcPr>
          <w:p w14:paraId="62C7FF35">
            <w:pPr>
              <w:pStyle w:val="2"/>
              <w:keepNext/>
              <w:spacing w:after="0" w:line="440" w:lineRule="exact"/>
              <w:ind w:left="63" w:right="63"/>
              <w:rPr>
                <w:rFonts w:eastAsia="仿宋_GB2312"/>
                <w:color w:val="000000"/>
                <w:kern w:val="2"/>
                <w:sz w:val="30"/>
                <w:szCs w:val="30"/>
                <w:lang w:val="en-US" w:eastAsia="zh-CN"/>
              </w:rPr>
            </w:pPr>
          </w:p>
        </w:tc>
        <w:tc>
          <w:tcPr>
            <w:tcW w:w="1418" w:type="dxa"/>
            <w:tcBorders>
              <w:top w:val="nil"/>
            </w:tcBorders>
            <w:noWrap w:val="0"/>
            <w:vAlign w:val="center"/>
          </w:tcPr>
          <w:p w14:paraId="182257CA">
            <w:pPr>
              <w:pStyle w:val="2"/>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0610FD26">
            <w:pPr>
              <w:pStyle w:val="2"/>
              <w:keepNext/>
              <w:spacing w:after="0" w:line="440" w:lineRule="exact"/>
              <w:ind w:left="63" w:right="63"/>
              <w:rPr>
                <w:rFonts w:eastAsia="仿宋_GB2312"/>
                <w:color w:val="000000"/>
                <w:kern w:val="2"/>
                <w:sz w:val="30"/>
                <w:szCs w:val="30"/>
                <w:lang w:val="en-US" w:eastAsia="zh-CN"/>
              </w:rPr>
            </w:pPr>
          </w:p>
        </w:tc>
        <w:tc>
          <w:tcPr>
            <w:tcW w:w="1058" w:type="dxa"/>
            <w:tcBorders>
              <w:top w:val="nil"/>
            </w:tcBorders>
            <w:noWrap w:val="0"/>
            <w:vAlign w:val="center"/>
          </w:tcPr>
          <w:p w14:paraId="6F23FC7D">
            <w:pPr>
              <w:pStyle w:val="2"/>
              <w:keepNext/>
              <w:spacing w:after="0" w:line="440" w:lineRule="exact"/>
              <w:ind w:left="63" w:right="63"/>
              <w:rPr>
                <w:rFonts w:eastAsia="仿宋_GB2312"/>
                <w:color w:val="000000"/>
                <w:kern w:val="2"/>
                <w:sz w:val="30"/>
                <w:szCs w:val="30"/>
                <w:lang w:val="en-US" w:eastAsia="zh-CN"/>
              </w:rPr>
            </w:pPr>
          </w:p>
        </w:tc>
        <w:tc>
          <w:tcPr>
            <w:tcW w:w="880" w:type="dxa"/>
            <w:tcBorders>
              <w:top w:val="nil"/>
            </w:tcBorders>
            <w:noWrap w:val="0"/>
            <w:vAlign w:val="center"/>
          </w:tcPr>
          <w:p w14:paraId="7871B6B8">
            <w:pPr>
              <w:pStyle w:val="2"/>
              <w:keepNext/>
              <w:spacing w:after="0" w:line="440" w:lineRule="exact"/>
              <w:ind w:left="63" w:right="63"/>
              <w:rPr>
                <w:rFonts w:eastAsia="仿宋_GB2312"/>
                <w:color w:val="000000"/>
                <w:kern w:val="2"/>
                <w:sz w:val="30"/>
                <w:szCs w:val="30"/>
                <w:lang w:val="en-US" w:eastAsia="zh-CN"/>
              </w:rPr>
            </w:pPr>
          </w:p>
        </w:tc>
        <w:tc>
          <w:tcPr>
            <w:tcW w:w="1020" w:type="dxa"/>
            <w:tcBorders>
              <w:top w:val="nil"/>
            </w:tcBorders>
            <w:noWrap w:val="0"/>
            <w:vAlign w:val="center"/>
          </w:tcPr>
          <w:p w14:paraId="11923116">
            <w:pPr>
              <w:pStyle w:val="2"/>
              <w:keepNext/>
              <w:spacing w:after="0" w:line="440" w:lineRule="exact"/>
              <w:ind w:left="63" w:right="63"/>
              <w:rPr>
                <w:rFonts w:eastAsia="仿宋_GB2312"/>
                <w:color w:val="000000"/>
                <w:kern w:val="2"/>
                <w:sz w:val="30"/>
                <w:szCs w:val="30"/>
                <w:lang w:val="en-US" w:eastAsia="zh-CN"/>
              </w:rPr>
            </w:pPr>
          </w:p>
        </w:tc>
        <w:tc>
          <w:tcPr>
            <w:tcW w:w="1480" w:type="dxa"/>
            <w:tcBorders>
              <w:top w:val="nil"/>
            </w:tcBorders>
            <w:noWrap w:val="0"/>
            <w:vAlign w:val="center"/>
          </w:tcPr>
          <w:p w14:paraId="3625CDAE">
            <w:pPr>
              <w:pStyle w:val="2"/>
              <w:keepNext/>
              <w:spacing w:after="0" w:line="440" w:lineRule="exact"/>
              <w:ind w:left="63" w:right="63"/>
              <w:rPr>
                <w:rFonts w:eastAsia="仿宋_GB2312"/>
                <w:color w:val="000000"/>
                <w:kern w:val="2"/>
                <w:sz w:val="30"/>
                <w:szCs w:val="30"/>
                <w:lang w:val="en-US" w:eastAsia="zh-CN"/>
              </w:rPr>
            </w:pPr>
          </w:p>
        </w:tc>
        <w:tc>
          <w:tcPr>
            <w:tcW w:w="1020" w:type="dxa"/>
            <w:tcBorders>
              <w:top w:val="nil"/>
            </w:tcBorders>
            <w:noWrap w:val="0"/>
            <w:vAlign w:val="center"/>
          </w:tcPr>
          <w:p w14:paraId="7A9ACD4C">
            <w:pPr>
              <w:pStyle w:val="2"/>
              <w:keepNext/>
              <w:spacing w:after="0" w:line="440" w:lineRule="exact"/>
              <w:ind w:left="63" w:right="63"/>
              <w:rPr>
                <w:rFonts w:eastAsia="仿宋_GB2312"/>
                <w:color w:val="000000"/>
                <w:kern w:val="2"/>
                <w:sz w:val="30"/>
                <w:szCs w:val="30"/>
                <w:lang w:val="en-US" w:eastAsia="zh-CN"/>
              </w:rPr>
            </w:pPr>
          </w:p>
        </w:tc>
        <w:tc>
          <w:tcPr>
            <w:tcW w:w="921" w:type="dxa"/>
            <w:tcBorders>
              <w:top w:val="nil"/>
            </w:tcBorders>
            <w:noWrap w:val="0"/>
            <w:vAlign w:val="center"/>
          </w:tcPr>
          <w:p w14:paraId="4135ECC6">
            <w:pPr>
              <w:pStyle w:val="2"/>
              <w:keepNext/>
              <w:spacing w:after="0" w:line="440" w:lineRule="exact"/>
              <w:ind w:left="63" w:right="63"/>
              <w:rPr>
                <w:rFonts w:eastAsia="仿宋_GB2312"/>
                <w:color w:val="000000"/>
                <w:kern w:val="2"/>
                <w:sz w:val="30"/>
                <w:szCs w:val="30"/>
                <w:lang w:val="en-US" w:eastAsia="zh-CN"/>
              </w:rPr>
            </w:pPr>
          </w:p>
        </w:tc>
      </w:tr>
      <w:tr w14:paraId="030DF6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392825FD">
            <w:pPr>
              <w:pStyle w:val="2"/>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3A171984">
            <w:pPr>
              <w:pStyle w:val="2"/>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6BEEDAF5">
            <w:pPr>
              <w:pStyle w:val="2"/>
              <w:keepNext/>
              <w:spacing w:after="0" w:line="440" w:lineRule="exact"/>
              <w:ind w:left="63" w:right="63"/>
              <w:rPr>
                <w:rFonts w:eastAsia="仿宋_GB2312"/>
                <w:color w:val="000000"/>
                <w:kern w:val="2"/>
                <w:sz w:val="30"/>
                <w:szCs w:val="30"/>
                <w:lang w:val="en-US" w:eastAsia="zh-CN"/>
              </w:rPr>
            </w:pPr>
          </w:p>
        </w:tc>
        <w:tc>
          <w:tcPr>
            <w:tcW w:w="1058" w:type="dxa"/>
            <w:noWrap w:val="0"/>
            <w:vAlign w:val="center"/>
          </w:tcPr>
          <w:p w14:paraId="1F506AFF">
            <w:pPr>
              <w:pStyle w:val="2"/>
              <w:keepNext/>
              <w:spacing w:after="0" w:line="440" w:lineRule="exact"/>
              <w:ind w:left="63" w:right="63"/>
              <w:rPr>
                <w:rFonts w:eastAsia="仿宋_GB2312"/>
                <w:color w:val="000000"/>
                <w:kern w:val="2"/>
                <w:sz w:val="30"/>
                <w:szCs w:val="30"/>
                <w:lang w:val="en-US" w:eastAsia="zh-CN"/>
              </w:rPr>
            </w:pPr>
          </w:p>
        </w:tc>
        <w:tc>
          <w:tcPr>
            <w:tcW w:w="880" w:type="dxa"/>
            <w:noWrap w:val="0"/>
            <w:vAlign w:val="center"/>
          </w:tcPr>
          <w:p w14:paraId="435281C8">
            <w:pPr>
              <w:pStyle w:val="2"/>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3E05B5D9">
            <w:pPr>
              <w:pStyle w:val="2"/>
              <w:keepNext/>
              <w:spacing w:after="0" w:line="440" w:lineRule="exact"/>
              <w:ind w:left="63" w:right="63"/>
              <w:rPr>
                <w:rFonts w:eastAsia="仿宋_GB2312"/>
                <w:color w:val="000000"/>
                <w:kern w:val="2"/>
                <w:sz w:val="30"/>
                <w:szCs w:val="30"/>
                <w:lang w:val="en-US" w:eastAsia="zh-CN"/>
              </w:rPr>
            </w:pPr>
          </w:p>
        </w:tc>
        <w:tc>
          <w:tcPr>
            <w:tcW w:w="1480" w:type="dxa"/>
            <w:noWrap w:val="0"/>
            <w:vAlign w:val="center"/>
          </w:tcPr>
          <w:p w14:paraId="038B8B61">
            <w:pPr>
              <w:pStyle w:val="2"/>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77E89A90">
            <w:pPr>
              <w:pStyle w:val="2"/>
              <w:keepNext/>
              <w:spacing w:after="0" w:line="440" w:lineRule="exact"/>
              <w:ind w:left="63" w:right="63"/>
              <w:rPr>
                <w:rFonts w:eastAsia="仿宋_GB2312"/>
                <w:color w:val="000000"/>
                <w:kern w:val="2"/>
                <w:sz w:val="30"/>
                <w:szCs w:val="30"/>
                <w:lang w:val="en-US" w:eastAsia="zh-CN"/>
              </w:rPr>
            </w:pPr>
          </w:p>
        </w:tc>
        <w:tc>
          <w:tcPr>
            <w:tcW w:w="921" w:type="dxa"/>
            <w:noWrap w:val="0"/>
            <w:vAlign w:val="center"/>
          </w:tcPr>
          <w:p w14:paraId="05A35505">
            <w:pPr>
              <w:pStyle w:val="2"/>
              <w:keepNext/>
              <w:spacing w:after="0" w:line="440" w:lineRule="exact"/>
              <w:ind w:left="63" w:right="63"/>
              <w:rPr>
                <w:rFonts w:eastAsia="仿宋_GB2312"/>
                <w:color w:val="000000"/>
                <w:kern w:val="2"/>
                <w:sz w:val="30"/>
                <w:szCs w:val="30"/>
                <w:lang w:val="en-US" w:eastAsia="zh-CN"/>
              </w:rPr>
            </w:pPr>
          </w:p>
        </w:tc>
      </w:tr>
      <w:tr w14:paraId="395C92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558570BC">
            <w:pPr>
              <w:pStyle w:val="2"/>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0CB8CDB2">
            <w:pPr>
              <w:pStyle w:val="2"/>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092D9623">
            <w:pPr>
              <w:pStyle w:val="2"/>
              <w:keepNext/>
              <w:spacing w:after="0" w:line="440" w:lineRule="exact"/>
              <w:ind w:left="63" w:right="63"/>
              <w:rPr>
                <w:rFonts w:eastAsia="仿宋_GB2312"/>
                <w:color w:val="000000"/>
                <w:kern w:val="2"/>
                <w:sz w:val="30"/>
                <w:szCs w:val="30"/>
                <w:lang w:val="en-US" w:eastAsia="zh-CN"/>
              </w:rPr>
            </w:pPr>
          </w:p>
        </w:tc>
        <w:tc>
          <w:tcPr>
            <w:tcW w:w="1058" w:type="dxa"/>
            <w:noWrap w:val="0"/>
            <w:vAlign w:val="center"/>
          </w:tcPr>
          <w:p w14:paraId="6A39EA03">
            <w:pPr>
              <w:pStyle w:val="2"/>
              <w:keepNext/>
              <w:spacing w:after="0" w:line="440" w:lineRule="exact"/>
              <w:ind w:left="63" w:right="63"/>
              <w:rPr>
                <w:rFonts w:eastAsia="仿宋_GB2312"/>
                <w:color w:val="000000"/>
                <w:kern w:val="2"/>
                <w:sz w:val="30"/>
                <w:szCs w:val="30"/>
                <w:lang w:val="en-US" w:eastAsia="zh-CN"/>
              </w:rPr>
            </w:pPr>
          </w:p>
        </w:tc>
        <w:tc>
          <w:tcPr>
            <w:tcW w:w="880" w:type="dxa"/>
            <w:noWrap w:val="0"/>
            <w:vAlign w:val="center"/>
          </w:tcPr>
          <w:p w14:paraId="6D58743E">
            <w:pPr>
              <w:pStyle w:val="2"/>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1DD8AA5F">
            <w:pPr>
              <w:pStyle w:val="2"/>
              <w:keepNext/>
              <w:spacing w:after="0" w:line="440" w:lineRule="exact"/>
              <w:ind w:left="63" w:right="63"/>
              <w:rPr>
                <w:rFonts w:eastAsia="仿宋_GB2312"/>
                <w:color w:val="000000"/>
                <w:kern w:val="2"/>
                <w:sz w:val="30"/>
                <w:szCs w:val="30"/>
                <w:lang w:val="en-US" w:eastAsia="zh-CN"/>
              </w:rPr>
            </w:pPr>
          </w:p>
        </w:tc>
        <w:tc>
          <w:tcPr>
            <w:tcW w:w="1480" w:type="dxa"/>
            <w:noWrap w:val="0"/>
            <w:vAlign w:val="center"/>
          </w:tcPr>
          <w:p w14:paraId="02CB8403">
            <w:pPr>
              <w:pStyle w:val="2"/>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75B60944">
            <w:pPr>
              <w:pStyle w:val="2"/>
              <w:keepNext/>
              <w:spacing w:after="0" w:line="440" w:lineRule="exact"/>
              <w:ind w:left="63" w:right="63"/>
              <w:rPr>
                <w:rFonts w:eastAsia="仿宋_GB2312"/>
                <w:color w:val="000000"/>
                <w:kern w:val="2"/>
                <w:sz w:val="30"/>
                <w:szCs w:val="30"/>
                <w:lang w:val="en-US" w:eastAsia="zh-CN"/>
              </w:rPr>
            </w:pPr>
          </w:p>
        </w:tc>
        <w:tc>
          <w:tcPr>
            <w:tcW w:w="921" w:type="dxa"/>
            <w:noWrap w:val="0"/>
            <w:vAlign w:val="center"/>
          </w:tcPr>
          <w:p w14:paraId="532A060E">
            <w:pPr>
              <w:pStyle w:val="2"/>
              <w:keepNext/>
              <w:spacing w:after="0" w:line="440" w:lineRule="exact"/>
              <w:ind w:left="63" w:right="63"/>
              <w:rPr>
                <w:rFonts w:eastAsia="仿宋_GB2312"/>
                <w:color w:val="000000"/>
                <w:kern w:val="2"/>
                <w:sz w:val="30"/>
                <w:szCs w:val="30"/>
                <w:lang w:val="en-US" w:eastAsia="zh-CN"/>
              </w:rPr>
            </w:pPr>
          </w:p>
        </w:tc>
      </w:tr>
      <w:tr w14:paraId="3D66C3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154FE359">
            <w:pPr>
              <w:pStyle w:val="2"/>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6AB14DA1">
            <w:pPr>
              <w:pStyle w:val="2"/>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4C3337C4">
            <w:pPr>
              <w:pStyle w:val="2"/>
              <w:keepNext/>
              <w:spacing w:after="0" w:line="440" w:lineRule="exact"/>
              <w:ind w:left="63" w:right="63"/>
              <w:rPr>
                <w:rFonts w:eastAsia="仿宋_GB2312"/>
                <w:color w:val="000000"/>
                <w:kern w:val="2"/>
                <w:sz w:val="30"/>
                <w:szCs w:val="30"/>
                <w:lang w:val="en-US" w:eastAsia="zh-CN"/>
              </w:rPr>
            </w:pPr>
          </w:p>
        </w:tc>
        <w:tc>
          <w:tcPr>
            <w:tcW w:w="1058" w:type="dxa"/>
            <w:noWrap w:val="0"/>
            <w:vAlign w:val="center"/>
          </w:tcPr>
          <w:p w14:paraId="4E753444">
            <w:pPr>
              <w:pStyle w:val="2"/>
              <w:keepNext/>
              <w:spacing w:after="0" w:line="440" w:lineRule="exact"/>
              <w:ind w:left="63" w:right="63"/>
              <w:rPr>
                <w:rFonts w:eastAsia="仿宋_GB2312"/>
                <w:color w:val="000000"/>
                <w:kern w:val="2"/>
                <w:sz w:val="30"/>
                <w:szCs w:val="30"/>
                <w:lang w:val="en-US" w:eastAsia="zh-CN"/>
              </w:rPr>
            </w:pPr>
          </w:p>
        </w:tc>
        <w:tc>
          <w:tcPr>
            <w:tcW w:w="880" w:type="dxa"/>
            <w:noWrap w:val="0"/>
            <w:vAlign w:val="center"/>
          </w:tcPr>
          <w:p w14:paraId="61CAAE0B">
            <w:pPr>
              <w:pStyle w:val="2"/>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5995C8D6">
            <w:pPr>
              <w:pStyle w:val="2"/>
              <w:keepNext/>
              <w:spacing w:after="0" w:line="440" w:lineRule="exact"/>
              <w:ind w:left="63" w:right="63"/>
              <w:rPr>
                <w:rFonts w:eastAsia="仿宋_GB2312"/>
                <w:color w:val="000000"/>
                <w:kern w:val="2"/>
                <w:sz w:val="30"/>
                <w:szCs w:val="30"/>
                <w:lang w:val="en-US" w:eastAsia="zh-CN"/>
              </w:rPr>
            </w:pPr>
          </w:p>
        </w:tc>
        <w:tc>
          <w:tcPr>
            <w:tcW w:w="1480" w:type="dxa"/>
            <w:noWrap w:val="0"/>
            <w:vAlign w:val="center"/>
          </w:tcPr>
          <w:p w14:paraId="460E608F">
            <w:pPr>
              <w:pStyle w:val="2"/>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6042AC7B">
            <w:pPr>
              <w:pStyle w:val="2"/>
              <w:keepNext/>
              <w:spacing w:after="0" w:line="440" w:lineRule="exact"/>
              <w:ind w:left="63" w:right="63"/>
              <w:rPr>
                <w:rFonts w:eastAsia="仿宋_GB2312"/>
                <w:color w:val="000000"/>
                <w:kern w:val="2"/>
                <w:sz w:val="30"/>
                <w:szCs w:val="30"/>
                <w:lang w:val="en-US" w:eastAsia="zh-CN"/>
              </w:rPr>
            </w:pPr>
          </w:p>
        </w:tc>
        <w:tc>
          <w:tcPr>
            <w:tcW w:w="921" w:type="dxa"/>
            <w:noWrap w:val="0"/>
            <w:vAlign w:val="center"/>
          </w:tcPr>
          <w:p w14:paraId="6B834C3F">
            <w:pPr>
              <w:pStyle w:val="2"/>
              <w:keepNext/>
              <w:spacing w:after="0" w:line="440" w:lineRule="exact"/>
              <w:ind w:left="63" w:right="63"/>
              <w:rPr>
                <w:rFonts w:eastAsia="仿宋_GB2312"/>
                <w:color w:val="000000"/>
                <w:kern w:val="2"/>
                <w:sz w:val="30"/>
                <w:szCs w:val="30"/>
                <w:lang w:val="en-US" w:eastAsia="zh-CN"/>
              </w:rPr>
            </w:pPr>
          </w:p>
        </w:tc>
      </w:tr>
      <w:tr w14:paraId="6CC753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3E514223">
            <w:pPr>
              <w:pStyle w:val="2"/>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78D8E5EC">
            <w:pPr>
              <w:pStyle w:val="2"/>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04C1E161">
            <w:pPr>
              <w:pStyle w:val="2"/>
              <w:keepNext/>
              <w:spacing w:after="0" w:line="440" w:lineRule="exact"/>
              <w:ind w:left="63" w:right="63"/>
              <w:rPr>
                <w:rFonts w:eastAsia="仿宋_GB2312"/>
                <w:color w:val="000000"/>
                <w:kern w:val="2"/>
                <w:sz w:val="30"/>
                <w:szCs w:val="30"/>
                <w:lang w:val="en-US" w:eastAsia="zh-CN"/>
              </w:rPr>
            </w:pPr>
          </w:p>
        </w:tc>
        <w:tc>
          <w:tcPr>
            <w:tcW w:w="1058" w:type="dxa"/>
            <w:noWrap w:val="0"/>
            <w:vAlign w:val="center"/>
          </w:tcPr>
          <w:p w14:paraId="0C550610">
            <w:pPr>
              <w:pStyle w:val="2"/>
              <w:keepNext/>
              <w:spacing w:after="0" w:line="440" w:lineRule="exact"/>
              <w:ind w:left="63" w:right="63"/>
              <w:rPr>
                <w:rFonts w:eastAsia="仿宋_GB2312"/>
                <w:color w:val="000000"/>
                <w:kern w:val="2"/>
                <w:sz w:val="30"/>
                <w:szCs w:val="30"/>
                <w:lang w:val="en-US" w:eastAsia="zh-CN"/>
              </w:rPr>
            </w:pPr>
          </w:p>
        </w:tc>
        <w:tc>
          <w:tcPr>
            <w:tcW w:w="880" w:type="dxa"/>
            <w:noWrap w:val="0"/>
            <w:vAlign w:val="center"/>
          </w:tcPr>
          <w:p w14:paraId="2DD2B503">
            <w:pPr>
              <w:pStyle w:val="2"/>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4803A984">
            <w:pPr>
              <w:pStyle w:val="2"/>
              <w:keepNext/>
              <w:spacing w:after="0" w:line="440" w:lineRule="exact"/>
              <w:ind w:left="63" w:right="63"/>
              <w:rPr>
                <w:rFonts w:eastAsia="仿宋_GB2312"/>
                <w:color w:val="000000"/>
                <w:kern w:val="2"/>
                <w:sz w:val="30"/>
                <w:szCs w:val="30"/>
                <w:lang w:val="en-US" w:eastAsia="zh-CN"/>
              </w:rPr>
            </w:pPr>
          </w:p>
        </w:tc>
        <w:tc>
          <w:tcPr>
            <w:tcW w:w="1480" w:type="dxa"/>
            <w:noWrap w:val="0"/>
            <w:vAlign w:val="center"/>
          </w:tcPr>
          <w:p w14:paraId="1211D273">
            <w:pPr>
              <w:pStyle w:val="2"/>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020C99D2">
            <w:pPr>
              <w:pStyle w:val="2"/>
              <w:keepNext/>
              <w:spacing w:after="0" w:line="440" w:lineRule="exact"/>
              <w:ind w:left="63" w:right="63"/>
              <w:rPr>
                <w:rFonts w:eastAsia="仿宋_GB2312"/>
                <w:color w:val="000000"/>
                <w:kern w:val="2"/>
                <w:sz w:val="30"/>
                <w:szCs w:val="30"/>
                <w:lang w:val="en-US" w:eastAsia="zh-CN"/>
              </w:rPr>
            </w:pPr>
          </w:p>
        </w:tc>
        <w:tc>
          <w:tcPr>
            <w:tcW w:w="921" w:type="dxa"/>
            <w:noWrap w:val="0"/>
            <w:vAlign w:val="center"/>
          </w:tcPr>
          <w:p w14:paraId="23B60909">
            <w:pPr>
              <w:pStyle w:val="2"/>
              <w:keepNext/>
              <w:spacing w:after="0" w:line="440" w:lineRule="exact"/>
              <w:ind w:left="63" w:right="63"/>
              <w:rPr>
                <w:rFonts w:eastAsia="仿宋_GB2312"/>
                <w:color w:val="000000"/>
                <w:kern w:val="2"/>
                <w:sz w:val="30"/>
                <w:szCs w:val="30"/>
                <w:lang w:val="en-US" w:eastAsia="zh-CN"/>
              </w:rPr>
            </w:pPr>
          </w:p>
        </w:tc>
      </w:tr>
      <w:tr w14:paraId="0284A65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1431B6F6">
            <w:pPr>
              <w:pStyle w:val="2"/>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6CD98AFC">
            <w:pPr>
              <w:pStyle w:val="2"/>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2B0351B6">
            <w:pPr>
              <w:pStyle w:val="2"/>
              <w:keepNext/>
              <w:spacing w:after="0" w:line="440" w:lineRule="exact"/>
              <w:ind w:left="63" w:right="63"/>
              <w:rPr>
                <w:rFonts w:eastAsia="仿宋_GB2312"/>
                <w:color w:val="000000"/>
                <w:kern w:val="2"/>
                <w:sz w:val="30"/>
                <w:szCs w:val="30"/>
                <w:lang w:val="en-US" w:eastAsia="zh-CN"/>
              </w:rPr>
            </w:pPr>
          </w:p>
        </w:tc>
        <w:tc>
          <w:tcPr>
            <w:tcW w:w="1058" w:type="dxa"/>
            <w:noWrap w:val="0"/>
            <w:vAlign w:val="center"/>
          </w:tcPr>
          <w:p w14:paraId="3ADC8856">
            <w:pPr>
              <w:pStyle w:val="2"/>
              <w:keepNext/>
              <w:spacing w:after="0" w:line="440" w:lineRule="exact"/>
              <w:ind w:left="63" w:right="63"/>
              <w:rPr>
                <w:rFonts w:eastAsia="仿宋_GB2312"/>
                <w:color w:val="000000"/>
                <w:kern w:val="2"/>
                <w:sz w:val="30"/>
                <w:szCs w:val="30"/>
                <w:lang w:val="en-US" w:eastAsia="zh-CN"/>
              </w:rPr>
            </w:pPr>
          </w:p>
        </w:tc>
        <w:tc>
          <w:tcPr>
            <w:tcW w:w="880" w:type="dxa"/>
            <w:noWrap w:val="0"/>
            <w:vAlign w:val="center"/>
          </w:tcPr>
          <w:p w14:paraId="4D9754FF">
            <w:pPr>
              <w:pStyle w:val="2"/>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37B8F048">
            <w:pPr>
              <w:pStyle w:val="2"/>
              <w:keepNext/>
              <w:spacing w:after="0" w:line="440" w:lineRule="exact"/>
              <w:ind w:left="63" w:right="63"/>
              <w:rPr>
                <w:rFonts w:eastAsia="仿宋_GB2312"/>
                <w:color w:val="000000"/>
                <w:kern w:val="2"/>
                <w:sz w:val="30"/>
                <w:szCs w:val="30"/>
                <w:lang w:val="en-US" w:eastAsia="zh-CN"/>
              </w:rPr>
            </w:pPr>
          </w:p>
        </w:tc>
        <w:tc>
          <w:tcPr>
            <w:tcW w:w="1480" w:type="dxa"/>
            <w:noWrap w:val="0"/>
            <w:vAlign w:val="center"/>
          </w:tcPr>
          <w:p w14:paraId="70F69DF6">
            <w:pPr>
              <w:pStyle w:val="2"/>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0751BEED">
            <w:pPr>
              <w:pStyle w:val="2"/>
              <w:keepNext/>
              <w:spacing w:after="0" w:line="440" w:lineRule="exact"/>
              <w:ind w:left="63" w:right="63"/>
              <w:rPr>
                <w:rFonts w:eastAsia="仿宋_GB2312"/>
                <w:color w:val="000000"/>
                <w:kern w:val="2"/>
                <w:sz w:val="30"/>
                <w:szCs w:val="30"/>
                <w:lang w:val="en-US" w:eastAsia="zh-CN"/>
              </w:rPr>
            </w:pPr>
          </w:p>
        </w:tc>
        <w:tc>
          <w:tcPr>
            <w:tcW w:w="921" w:type="dxa"/>
            <w:noWrap w:val="0"/>
            <w:vAlign w:val="center"/>
          </w:tcPr>
          <w:p w14:paraId="04E5D513">
            <w:pPr>
              <w:pStyle w:val="2"/>
              <w:keepNext/>
              <w:spacing w:after="0" w:line="440" w:lineRule="exact"/>
              <w:ind w:left="63" w:right="63"/>
              <w:rPr>
                <w:rFonts w:eastAsia="仿宋_GB2312"/>
                <w:color w:val="000000"/>
                <w:kern w:val="2"/>
                <w:sz w:val="30"/>
                <w:szCs w:val="30"/>
                <w:lang w:val="en-US" w:eastAsia="zh-CN"/>
              </w:rPr>
            </w:pPr>
          </w:p>
        </w:tc>
      </w:tr>
      <w:tr w14:paraId="70DD6C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2681AE46">
            <w:pPr>
              <w:pStyle w:val="2"/>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0EBEB688">
            <w:pPr>
              <w:pStyle w:val="2"/>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186DACD8">
            <w:pPr>
              <w:pStyle w:val="2"/>
              <w:keepNext/>
              <w:spacing w:after="0" w:line="440" w:lineRule="exact"/>
              <w:ind w:left="63" w:right="63"/>
              <w:rPr>
                <w:rFonts w:eastAsia="仿宋_GB2312"/>
                <w:color w:val="000000"/>
                <w:kern w:val="2"/>
                <w:sz w:val="30"/>
                <w:szCs w:val="30"/>
                <w:lang w:val="en-US" w:eastAsia="zh-CN"/>
              </w:rPr>
            </w:pPr>
          </w:p>
        </w:tc>
        <w:tc>
          <w:tcPr>
            <w:tcW w:w="1058" w:type="dxa"/>
            <w:noWrap w:val="0"/>
            <w:vAlign w:val="center"/>
          </w:tcPr>
          <w:p w14:paraId="3AD7BBA2">
            <w:pPr>
              <w:pStyle w:val="2"/>
              <w:keepNext/>
              <w:spacing w:after="0" w:line="440" w:lineRule="exact"/>
              <w:ind w:left="63" w:right="63"/>
              <w:rPr>
                <w:rFonts w:eastAsia="仿宋_GB2312"/>
                <w:color w:val="000000"/>
                <w:kern w:val="2"/>
                <w:sz w:val="30"/>
                <w:szCs w:val="30"/>
                <w:lang w:val="en-US" w:eastAsia="zh-CN"/>
              </w:rPr>
            </w:pPr>
          </w:p>
        </w:tc>
        <w:tc>
          <w:tcPr>
            <w:tcW w:w="880" w:type="dxa"/>
            <w:noWrap w:val="0"/>
            <w:vAlign w:val="center"/>
          </w:tcPr>
          <w:p w14:paraId="63D1C1F8">
            <w:pPr>
              <w:pStyle w:val="2"/>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03352489">
            <w:pPr>
              <w:pStyle w:val="2"/>
              <w:keepNext/>
              <w:spacing w:after="0" w:line="440" w:lineRule="exact"/>
              <w:ind w:left="63" w:right="63"/>
              <w:rPr>
                <w:rFonts w:eastAsia="仿宋_GB2312"/>
                <w:color w:val="000000"/>
                <w:kern w:val="2"/>
                <w:sz w:val="30"/>
                <w:szCs w:val="30"/>
                <w:lang w:val="en-US" w:eastAsia="zh-CN"/>
              </w:rPr>
            </w:pPr>
          </w:p>
        </w:tc>
        <w:tc>
          <w:tcPr>
            <w:tcW w:w="1480" w:type="dxa"/>
            <w:noWrap w:val="0"/>
            <w:vAlign w:val="center"/>
          </w:tcPr>
          <w:p w14:paraId="14E3619B">
            <w:pPr>
              <w:pStyle w:val="2"/>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5D9D079A">
            <w:pPr>
              <w:pStyle w:val="2"/>
              <w:keepNext/>
              <w:spacing w:after="0" w:line="440" w:lineRule="exact"/>
              <w:ind w:left="63" w:right="63"/>
              <w:rPr>
                <w:rFonts w:eastAsia="仿宋_GB2312"/>
                <w:color w:val="000000"/>
                <w:kern w:val="2"/>
                <w:sz w:val="30"/>
                <w:szCs w:val="30"/>
                <w:lang w:val="en-US" w:eastAsia="zh-CN"/>
              </w:rPr>
            </w:pPr>
          </w:p>
        </w:tc>
        <w:tc>
          <w:tcPr>
            <w:tcW w:w="921" w:type="dxa"/>
            <w:noWrap w:val="0"/>
            <w:vAlign w:val="center"/>
          </w:tcPr>
          <w:p w14:paraId="2D2573C4">
            <w:pPr>
              <w:pStyle w:val="2"/>
              <w:keepNext/>
              <w:spacing w:after="0" w:line="440" w:lineRule="exact"/>
              <w:ind w:left="63" w:right="63"/>
              <w:rPr>
                <w:rFonts w:eastAsia="仿宋_GB2312"/>
                <w:color w:val="000000"/>
                <w:kern w:val="2"/>
                <w:sz w:val="30"/>
                <w:szCs w:val="30"/>
                <w:lang w:val="en-US" w:eastAsia="zh-CN"/>
              </w:rPr>
            </w:pPr>
          </w:p>
        </w:tc>
      </w:tr>
      <w:tr w14:paraId="14BF7D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4F488E59">
            <w:pPr>
              <w:rPr>
                <w:rFonts w:eastAsia="仿宋_GB2312"/>
                <w:color w:val="000000"/>
                <w:sz w:val="30"/>
                <w:szCs w:val="30"/>
              </w:rPr>
            </w:pPr>
          </w:p>
        </w:tc>
        <w:tc>
          <w:tcPr>
            <w:tcW w:w="1418" w:type="dxa"/>
            <w:noWrap w:val="0"/>
            <w:vAlign w:val="top"/>
          </w:tcPr>
          <w:p w14:paraId="4C993782">
            <w:pPr>
              <w:rPr>
                <w:rFonts w:eastAsia="仿宋_GB2312"/>
                <w:color w:val="000000"/>
                <w:sz w:val="30"/>
                <w:szCs w:val="30"/>
              </w:rPr>
            </w:pPr>
          </w:p>
        </w:tc>
        <w:tc>
          <w:tcPr>
            <w:tcW w:w="850" w:type="dxa"/>
            <w:noWrap w:val="0"/>
            <w:vAlign w:val="top"/>
          </w:tcPr>
          <w:p w14:paraId="3AF5A20B">
            <w:pPr>
              <w:rPr>
                <w:rFonts w:eastAsia="仿宋_GB2312"/>
                <w:color w:val="000000"/>
                <w:sz w:val="30"/>
                <w:szCs w:val="30"/>
              </w:rPr>
            </w:pPr>
          </w:p>
        </w:tc>
        <w:tc>
          <w:tcPr>
            <w:tcW w:w="1058" w:type="dxa"/>
            <w:noWrap w:val="0"/>
            <w:vAlign w:val="top"/>
          </w:tcPr>
          <w:p w14:paraId="5535C345">
            <w:pPr>
              <w:rPr>
                <w:rFonts w:eastAsia="仿宋_GB2312"/>
                <w:color w:val="000000"/>
                <w:sz w:val="30"/>
                <w:szCs w:val="30"/>
              </w:rPr>
            </w:pPr>
          </w:p>
        </w:tc>
        <w:tc>
          <w:tcPr>
            <w:tcW w:w="880" w:type="dxa"/>
            <w:noWrap w:val="0"/>
            <w:vAlign w:val="top"/>
          </w:tcPr>
          <w:p w14:paraId="01535F6C">
            <w:pPr>
              <w:rPr>
                <w:rFonts w:eastAsia="仿宋_GB2312"/>
                <w:color w:val="000000"/>
                <w:sz w:val="30"/>
                <w:szCs w:val="30"/>
              </w:rPr>
            </w:pPr>
          </w:p>
        </w:tc>
        <w:tc>
          <w:tcPr>
            <w:tcW w:w="1020" w:type="dxa"/>
            <w:noWrap w:val="0"/>
            <w:vAlign w:val="top"/>
          </w:tcPr>
          <w:p w14:paraId="0CA47F49">
            <w:pPr>
              <w:rPr>
                <w:rFonts w:eastAsia="仿宋_GB2312"/>
                <w:color w:val="000000"/>
                <w:sz w:val="30"/>
                <w:szCs w:val="30"/>
              </w:rPr>
            </w:pPr>
          </w:p>
        </w:tc>
        <w:tc>
          <w:tcPr>
            <w:tcW w:w="1480" w:type="dxa"/>
            <w:noWrap w:val="0"/>
            <w:vAlign w:val="top"/>
          </w:tcPr>
          <w:p w14:paraId="6A5001BE">
            <w:pPr>
              <w:rPr>
                <w:rFonts w:eastAsia="仿宋_GB2312"/>
                <w:color w:val="000000"/>
                <w:sz w:val="30"/>
                <w:szCs w:val="30"/>
              </w:rPr>
            </w:pPr>
          </w:p>
        </w:tc>
        <w:tc>
          <w:tcPr>
            <w:tcW w:w="1020" w:type="dxa"/>
            <w:noWrap w:val="0"/>
            <w:vAlign w:val="top"/>
          </w:tcPr>
          <w:p w14:paraId="7266E136">
            <w:pPr>
              <w:rPr>
                <w:rFonts w:eastAsia="仿宋_GB2312"/>
                <w:color w:val="000000"/>
                <w:sz w:val="30"/>
                <w:szCs w:val="30"/>
              </w:rPr>
            </w:pPr>
          </w:p>
        </w:tc>
        <w:tc>
          <w:tcPr>
            <w:tcW w:w="921" w:type="dxa"/>
            <w:noWrap w:val="0"/>
            <w:vAlign w:val="top"/>
          </w:tcPr>
          <w:p w14:paraId="03640BBA">
            <w:pPr>
              <w:rPr>
                <w:rFonts w:eastAsia="仿宋_GB2312"/>
                <w:color w:val="000000"/>
                <w:sz w:val="30"/>
                <w:szCs w:val="30"/>
              </w:rPr>
            </w:pPr>
          </w:p>
        </w:tc>
      </w:tr>
      <w:tr w14:paraId="7B5D9A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73063C2B">
            <w:pPr>
              <w:pStyle w:val="2"/>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1F012BFE">
            <w:pPr>
              <w:pStyle w:val="2"/>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68A71B69">
            <w:pPr>
              <w:pStyle w:val="2"/>
              <w:keepNext/>
              <w:spacing w:after="0" w:line="440" w:lineRule="exact"/>
              <w:ind w:left="63" w:right="63"/>
              <w:rPr>
                <w:rFonts w:eastAsia="仿宋_GB2312"/>
                <w:color w:val="000000"/>
                <w:kern w:val="2"/>
                <w:sz w:val="30"/>
                <w:szCs w:val="30"/>
                <w:lang w:val="en-US" w:eastAsia="zh-CN"/>
              </w:rPr>
            </w:pPr>
          </w:p>
        </w:tc>
        <w:tc>
          <w:tcPr>
            <w:tcW w:w="1058" w:type="dxa"/>
            <w:noWrap w:val="0"/>
            <w:vAlign w:val="center"/>
          </w:tcPr>
          <w:p w14:paraId="356EA21E">
            <w:pPr>
              <w:pStyle w:val="2"/>
              <w:keepNext/>
              <w:spacing w:after="0" w:line="440" w:lineRule="exact"/>
              <w:ind w:left="63" w:right="63"/>
              <w:rPr>
                <w:rFonts w:eastAsia="仿宋_GB2312"/>
                <w:color w:val="000000"/>
                <w:kern w:val="2"/>
                <w:sz w:val="30"/>
                <w:szCs w:val="30"/>
                <w:lang w:val="en-US" w:eastAsia="zh-CN"/>
              </w:rPr>
            </w:pPr>
          </w:p>
        </w:tc>
        <w:tc>
          <w:tcPr>
            <w:tcW w:w="880" w:type="dxa"/>
            <w:noWrap w:val="0"/>
            <w:vAlign w:val="center"/>
          </w:tcPr>
          <w:p w14:paraId="1CC1FDE1">
            <w:pPr>
              <w:pStyle w:val="2"/>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5D801439">
            <w:pPr>
              <w:pStyle w:val="2"/>
              <w:keepNext/>
              <w:spacing w:after="0" w:line="440" w:lineRule="exact"/>
              <w:ind w:left="63" w:right="63"/>
              <w:rPr>
                <w:rFonts w:eastAsia="仿宋_GB2312"/>
                <w:color w:val="000000"/>
                <w:kern w:val="2"/>
                <w:sz w:val="30"/>
                <w:szCs w:val="30"/>
                <w:lang w:val="en-US" w:eastAsia="zh-CN"/>
              </w:rPr>
            </w:pPr>
          </w:p>
        </w:tc>
        <w:tc>
          <w:tcPr>
            <w:tcW w:w="1480" w:type="dxa"/>
            <w:noWrap w:val="0"/>
            <w:vAlign w:val="center"/>
          </w:tcPr>
          <w:p w14:paraId="51294A25">
            <w:pPr>
              <w:pStyle w:val="2"/>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397F1F4A">
            <w:pPr>
              <w:pStyle w:val="2"/>
              <w:keepNext/>
              <w:spacing w:after="0" w:line="440" w:lineRule="exact"/>
              <w:ind w:left="63" w:right="63"/>
              <w:rPr>
                <w:rFonts w:eastAsia="仿宋_GB2312"/>
                <w:color w:val="000000"/>
                <w:kern w:val="2"/>
                <w:sz w:val="30"/>
                <w:szCs w:val="30"/>
                <w:lang w:val="en-US" w:eastAsia="zh-CN"/>
              </w:rPr>
            </w:pPr>
          </w:p>
        </w:tc>
        <w:tc>
          <w:tcPr>
            <w:tcW w:w="921" w:type="dxa"/>
            <w:noWrap w:val="0"/>
            <w:vAlign w:val="center"/>
          </w:tcPr>
          <w:p w14:paraId="6A139643">
            <w:pPr>
              <w:pStyle w:val="2"/>
              <w:keepNext/>
              <w:spacing w:after="0" w:line="440" w:lineRule="exact"/>
              <w:ind w:left="63" w:right="63"/>
              <w:rPr>
                <w:rFonts w:eastAsia="仿宋_GB2312"/>
                <w:color w:val="000000"/>
                <w:kern w:val="2"/>
                <w:sz w:val="30"/>
                <w:szCs w:val="30"/>
                <w:lang w:val="en-US" w:eastAsia="zh-CN"/>
              </w:rPr>
            </w:pPr>
          </w:p>
        </w:tc>
      </w:tr>
      <w:tr w14:paraId="52A9BD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419F58A9">
            <w:pPr>
              <w:rPr>
                <w:rFonts w:eastAsia="仿宋_GB2312"/>
                <w:color w:val="000000"/>
                <w:sz w:val="30"/>
                <w:szCs w:val="30"/>
              </w:rPr>
            </w:pPr>
          </w:p>
        </w:tc>
        <w:tc>
          <w:tcPr>
            <w:tcW w:w="1418" w:type="dxa"/>
            <w:noWrap w:val="0"/>
            <w:vAlign w:val="top"/>
          </w:tcPr>
          <w:p w14:paraId="052C8C97">
            <w:pPr>
              <w:rPr>
                <w:rFonts w:eastAsia="仿宋_GB2312"/>
                <w:color w:val="000000"/>
                <w:sz w:val="30"/>
                <w:szCs w:val="30"/>
              </w:rPr>
            </w:pPr>
          </w:p>
        </w:tc>
        <w:tc>
          <w:tcPr>
            <w:tcW w:w="850" w:type="dxa"/>
            <w:noWrap w:val="0"/>
            <w:vAlign w:val="top"/>
          </w:tcPr>
          <w:p w14:paraId="681CC39C">
            <w:pPr>
              <w:rPr>
                <w:rFonts w:eastAsia="仿宋_GB2312"/>
                <w:color w:val="000000"/>
                <w:sz w:val="30"/>
                <w:szCs w:val="30"/>
              </w:rPr>
            </w:pPr>
          </w:p>
        </w:tc>
        <w:tc>
          <w:tcPr>
            <w:tcW w:w="1058" w:type="dxa"/>
            <w:noWrap w:val="0"/>
            <w:vAlign w:val="top"/>
          </w:tcPr>
          <w:p w14:paraId="35F2FB4D">
            <w:pPr>
              <w:rPr>
                <w:rFonts w:eastAsia="仿宋_GB2312"/>
                <w:color w:val="000000"/>
                <w:sz w:val="30"/>
                <w:szCs w:val="30"/>
              </w:rPr>
            </w:pPr>
          </w:p>
        </w:tc>
        <w:tc>
          <w:tcPr>
            <w:tcW w:w="880" w:type="dxa"/>
            <w:noWrap w:val="0"/>
            <w:vAlign w:val="top"/>
          </w:tcPr>
          <w:p w14:paraId="1CE21882">
            <w:pPr>
              <w:rPr>
                <w:rFonts w:eastAsia="仿宋_GB2312"/>
                <w:color w:val="000000"/>
                <w:sz w:val="30"/>
                <w:szCs w:val="30"/>
              </w:rPr>
            </w:pPr>
          </w:p>
        </w:tc>
        <w:tc>
          <w:tcPr>
            <w:tcW w:w="1020" w:type="dxa"/>
            <w:noWrap w:val="0"/>
            <w:vAlign w:val="top"/>
          </w:tcPr>
          <w:p w14:paraId="1F2142A2">
            <w:pPr>
              <w:rPr>
                <w:rFonts w:eastAsia="仿宋_GB2312"/>
                <w:color w:val="000000"/>
                <w:sz w:val="30"/>
                <w:szCs w:val="30"/>
              </w:rPr>
            </w:pPr>
          </w:p>
        </w:tc>
        <w:tc>
          <w:tcPr>
            <w:tcW w:w="1480" w:type="dxa"/>
            <w:noWrap w:val="0"/>
            <w:vAlign w:val="top"/>
          </w:tcPr>
          <w:p w14:paraId="5E0BC337">
            <w:pPr>
              <w:rPr>
                <w:rFonts w:eastAsia="仿宋_GB2312"/>
                <w:color w:val="000000"/>
                <w:sz w:val="30"/>
                <w:szCs w:val="30"/>
              </w:rPr>
            </w:pPr>
          </w:p>
        </w:tc>
        <w:tc>
          <w:tcPr>
            <w:tcW w:w="1020" w:type="dxa"/>
            <w:noWrap w:val="0"/>
            <w:vAlign w:val="top"/>
          </w:tcPr>
          <w:p w14:paraId="71131F9F">
            <w:pPr>
              <w:rPr>
                <w:rFonts w:eastAsia="仿宋_GB2312"/>
                <w:color w:val="000000"/>
                <w:sz w:val="30"/>
                <w:szCs w:val="30"/>
              </w:rPr>
            </w:pPr>
          </w:p>
        </w:tc>
        <w:tc>
          <w:tcPr>
            <w:tcW w:w="921" w:type="dxa"/>
            <w:noWrap w:val="0"/>
            <w:vAlign w:val="top"/>
          </w:tcPr>
          <w:p w14:paraId="0B595DCD">
            <w:pPr>
              <w:rPr>
                <w:rFonts w:eastAsia="仿宋_GB2312"/>
                <w:color w:val="000000"/>
                <w:sz w:val="30"/>
                <w:szCs w:val="30"/>
              </w:rPr>
            </w:pPr>
          </w:p>
        </w:tc>
      </w:tr>
      <w:tr w14:paraId="63477A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72CD5FC8">
            <w:pPr>
              <w:rPr>
                <w:rFonts w:eastAsia="仿宋_GB2312"/>
                <w:color w:val="000000"/>
                <w:sz w:val="30"/>
                <w:szCs w:val="30"/>
              </w:rPr>
            </w:pPr>
          </w:p>
        </w:tc>
        <w:tc>
          <w:tcPr>
            <w:tcW w:w="1418" w:type="dxa"/>
            <w:noWrap w:val="0"/>
            <w:vAlign w:val="top"/>
          </w:tcPr>
          <w:p w14:paraId="491D1BBE">
            <w:pPr>
              <w:rPr>
                <w:rFonts w:eastAsia="仿宋_GB2312"/>
                <w:color w:val="000000"/>
                <w:sz w:val="30"/>
                <w:szCs w:val="30"/>
              </w:rPr>
            </w:pPr>
          </w:p>
        </w:tc>
        <w:tc>
          <w:tcPr>
            <w:tcW w:w="850" w:type="dxa"/>
            <w:noWrap w:val="0"/>
            <w:vAlign w:val="top"/>
          </w:tcPr>
          <w:p w14:paraId="5FE6435F">
            <w:pPr>
              <w:rPr>
                <w:rFonts w:eastAsia="仿宋_GB2312"/>
                <w:color w:val="000000"/>
                <w:sz w:val="30"/>
                <w:szCs w:val="30"/>
              </w:rPr>
            </w:pPr>
          </w:p>
        </w:tc>
        <w:tc>
          <w:tcPr>
            <w:tcW w:w="1058" w:type="dxa"/>
            <w:noWrap w:val="0"/>
            <w:vAlign w:val="top"/>
          </w:tcPr>
          <w:p w14:paraId="38EDC123">
            <w:pPr>
              <w:rPr>
                <w:rFonts w:eastAsia="仿宋_GB2312"/>
                <w:color w:val="000000"/>
                <w:sz w:val="30"/>
                <w:szCs w:val="30"/>
              </w:rPr>
            </w:pPr>
          </w:p>
        </w:tc>
        <w:tc>
          <w:tcPr>
            <w:tcW w:w="880" w:type="dxa"/>
            <w:noWrap w:val="0"/>
            <w:vAlign w:val="top"/>
          </w:tcPr>
          <w:p w14:paraId="7BA4AB64">
            <w:pPr>
              <w:rPr>
                <w:rFonts w:eastAsia="仿宋_GB2312"/>
                <w:color w:val="000000"/>
                <w:sz w:val="30"/>
                <w:szCs w:val="30"/>
              </w:rPr>
            </w:pPr>
          </w:p>
        </w:tc>
        <w:tc>
          <w:tcPr>
            <w:tcW w:w="1020" w:type="dxa"/>
            <w:noWrap w:val="0"/>
            <w:vAlign w:val="top"/>
          </w:tcPr>
          <w:p w14:paraId="633BDA8F">
            <w:pPr>
              <w:rPr>
                <w:rFonts w:eastAsia="仿宋_GB2312"/>
                <w:color w:val="000000"/>
                <w:sz w:val="30"/>
                <w:szCs w:val="30"/>
              </w:rPr>
            </w:pPr>
          </w:p>
        </w:tc>
        <w:tc>
          <w:tcPr>
            <w:tcW w:w="1480" w:type="dxa"/>
            <w:noWrap w:val="0"/>
            <w:vAlign w:val="top"/>
          </w:tcPr>
          <w:p w14:paraId="48AC549F">
            <w:pPr>
              <w:rPr>
                <w:rFonts w:eastAsia="仿宋_GB2312"/>
                <w:color w:val="000000"/>
                <w:sz w:val="30"/>
                <w:szCs w:val="30"/>
              </w:rPr>
            </w:pPr>
          </w:p>
        </w:tc>
        <w:tc>
          <w:tcPr>
            <w:tcW w:w="1020" w:type="dxa"/>
            <w:noWrap w:val="0"/>
            <w:vAlign w:val="top"/>
          </w:tcPr>
          <w:p w14:paraId="30CFB6F2">
            <w:pPr>
              <w:rPr>
                <w:rFonts w:eastAsia="仿宋_GB2312"/>
                <w:color w:val="000000"/>
                <w:sz w:val="30"/>
                <w:szCs w:val="30"/>
              </w:rPr>
            </w:pPr>
          </w:p>
        </w:tc>
        <w:tc>
          <w:tcPr>
            <w:tcW w:w="921" w:type="dxa"/>
            <w:noWrap w:val="0"/>
            <w:vAlign w:val="top"/>
          </w:tcPr>
          <w:p w14:paraId="40BFD1ED">
            <w:pPr>
              <w:rPr>
                <w:rFonts w:eastAsia="仿宋_GB2312"/>
                <w:color w:val="000000"/>
                <w:sz w:val="30"/>
                <w:szCs w:val="30"/>
              </w:rPr>
            </w:pPr>
          </w:p>
        </w:tc>
      </w:tr>
      <w:tr w14:paraId="0A2C0F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7C65FEB7">
            <w:pPr>
              <w:rPr>
                <w:rFonts w:eastAsia="仿宋_GB2312"/>
                <w:color w:val="000000"/>
                <w:sz w:val="30"/>
                <w:szCs w:val="30"/>
              </w:rPr>
            </w:pPr>
          </w:p>
        </w:tc>
        <w:tc>
          <w:tcPr>
            <w:tcW w:w="1418" w:type="dxa"/>
            <w:noWrap w:val="0"/>
            <w:vAlign w:val="top"/>
          </w:tcPr>
          <w:p w14:paraId="606B0269">
            <w:pPr>
              <w:rPr>
                <w:rFonts w:eastAsia="仿宋_GB2312"/>
                <w:color w:val="000000"/>
                <w:sz w:val="30"/>
                <w:szCs w:val="30"/>
              </w:rPr>
            </w:pPr>
          </w:p>
        </w:tc>
        <w:tc>
          <w:tcPr>
            <w:tcW w:w="850" w:type="dxa"/>
            <w:noWrap w:val="0"/>
            <w:vAlign w:val="top"/>
          </w:tcPr>
          <w:p w14:paraId="4C6FF8F2">
            <w:pPr>
              <w:rPr>
                <w:rFonts w:eastAsia="仿宋_GB2312"/>
                <w:color w:val="000000"/>
                <w:sz w:val="30"/>
                <w:szCs w:val="30"/>
              </w:rPr>
            </w:pPr>
          </w:p>
        </w:tc>
        <w:tc>
          <w:tcPr>
            <w:tcW w:w="1058" w:type="dxa"/>
            <w:noWrap w:val="0"/>
            <w:vAlign w:val="top"/>
          </w:tcPr>
          <w:p w14:paraId="3531C49C">
            <w:pPr>
              <w:rPr>
                <w:rFonts w:eastAsia="仿宋_GB2312"/>
                <w:color w:val="000000"/>
                <w:sz w:val="30"/>
                <w:szCs w:val="30"/>
              </w:rPr>
            </w:pPr>
          </w:p>
        </w:tc>
        <w:tc>
          <w:tcPr>
            <w:tcW w:w="880" w:type="dxa"/>
            <w:noWrap w:val="0"/>
            <w:vAlign w:val="top"/>
          </w:tcPr>
          <w:p w14:paraId="569C3E29">
            <w:pPr>
              <w:rPr>
                <w:rFonts w:eastAsia="仿宋_GB2312"/>
                <w:color w:val="000000"/>
                <w:sz w:val="30"/>
                <w:szCs w:val="30"/>
              </w:rPr>
            </w:pPr>
          </w:p>
        </w:tc>
        <w:tc>
          <w:tcPr>
            <w:tcW w:w="1020" w:type="dxa"/>
            <w:noWrap w:val="0"/>
            <w:vAlign w:val="top"/>
          </w:tcPr>
          <w:p w14:paraId="21F271C6">
            <w:pPr>
              <w:rPr>
                <w:rFonts w:eastAsia="仿宋_GB2312"/>
                <w:color w:val="000000"/>
                <w:sz w:val="30"/>
                <w:szCs w:val="30"/>
              </w:rPr>
            </w:pPr>
          </w:p>
        </w:tc>
        <w:tc>
          <w:tcPr>
            <w:tcW w:w="1480" w:type="dxa"/>
            <w:noWrap w:val="0"/>
            <w:vAlign w:val="top"/>
          </w:tcPr>
          <w:p w14:paraId="5046511B">
            <w:pPr>
              <w:rPr>
                <w:rFonts w:eastAsia="仿宋_GB2312"/>
                <w:color w:val="000000"/>
                <w:sz w:val="30"/>
                <w:szCs w:val="30"/>
              </w:rPr>
            </w:pPr>
          </w:p>
        </w:tc>
        <w:tc>
          <w:tcPr>
            <w:tcW w:w="1020" w:type="dxa"/>
            <w:noWrap w:val="0"/>
            <w:vAlign w:val="top"/>
          </w:tcPr>
          <w:p w14:paraId="35D99943">
            <w:pPr>
              <w:rPr>
                <w:rFonts w:eastAsia="仿宋_GB2312"/>
                <w:color w:val="000000"/>
                <w:sz w:val="30"/>
                <w:szCs w:val="30"/>
              </w:rPr>
            </w:pPr>
          </w:p>
        </w:tc>
        <w:tc>
          <w:tcPr>
            <w:tcW w:w="921" w:type="dxa"/>
            <w:noWrap w:val="0"/>
            <w:vAlign w:val="top"/>
          </w:tcPr>
          <w:p w14:paraId="13B389E4">
            <w:pPr>
              <w:rPr>
                <w:rFonts w:eastAsia="仿宋_GB2312"/>
                <w:color w:val="000000"/>
                <w:sz w:val="30"/>
                <w:szCs w:val="30"/>
              </w:rPr>
            </w:pPr>
          </w:p>
        </w:tc>
      </w:tr>
      <w:tr w14:paraId="14D942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0EAF9AC7">
            <w:pPr>
              <w:rPr>
                <w:rFonts w:eastAsia="仿宋_GB2312"/>
                <w:color w:val="000000"/>
                <w:sz w:val="30"/>
                <w:szCs w:val="30"/>
              </w:rPr>
            </w:pPr>
          </w:p>
        </w:tc>
        <w:tc>
          <w:tcPr>
            <w:tcW w:w="1418" w:type="dxa"/>
            <w:noWrap w:val="0"/>
            <w:vAlign w:val="top"/>
          </w:tcPr>
          <w:p w14:paraId="1495A5DC">
            <w:pPr>
              <w:rPr>
                <w:rFonts w:eastAsia="仿宋_GB2312"/>
                <w:color w:val="000000"/>
                <w:sz w:val="30"/>
                <w:szCs w:val="30"/>
              </w:rPr>
            </w:pPr>
          </w:p>
        </w:tc>
        <w:tc>
          <w:tcPr>
            <w:tcW w:w="850" w:type="dxa"/>
            <w:noWrap w:val="0"/>
            <w:vAlign w:val="top"/>
          </w:tcPr>
          <w:p w14:paraId="4361144F">
            <w:pPr>
              <w:rPr>
                <w:rFonts w:eastAsia="仿宋_GB2312"/>
                <w:color w:val="000000"/>
                <w:sz w:val="30"/>
                <w:szCs w:val="30"/>
              </w:rPr>
            </w:pPr>
          </w:p>
        </w:tc>
        <w:tc>
          <w:tcPr>
            <w:tcW w:w="1058" w:type="dxa"/>
            <w:noWrap w:val="0"/>
            <w:vAlign w:val="top"/>
          </w:tcPr>
          <w:p w14:paraId="7B6C51B3">
            <w:pPr>
              <w:rPr>
                <w:rFonts w:eastAsia="仿宋_GB2312"/>
                <w:color w:val="000000"/>
                <w:sz w:val="30"/>
                <w:szCs w:val="30"/>
              </w:rPr>
            </w:pPr>
          </w:p>
        </w:tc>
        <w:tc>
          <w:tcPr>
            <w:tcW w:w="880" w:type="dxa"/>
            <w:noWrap w:val="0"/>
            <w:vAlign w:val="top"/>
          </w:tcPr>
          <w:p w14:paraId="3FD9E1A4">
            <w:pPr>
              <w:rPr>
                <w:rFonts w:eastAsia="仿宋_GB2312"/>
                <w:color w:val="000000"/>
                <w:sz w:val="30"/>
                <w:szCs w:val="30"/>
              </w:rPr>
            </w:pPr>
          </w:p>
        </w:tc>
        <w:tc>
          <w:tcPr>
            <w:tcW w:w="1020" w:type="dxa"/>
            <w:noWrap w:val="0"/>
            <w:vAlign w:val="top"/>
          </w:tcPr>
          <w:p w14:paraId="53363D2A">
            <w:pPr>
              <w:rPr>
                <w:rFonts w:eastAsia="仿宋_GB2312"/>
                <w:color w:val="000000"/>
                <w:sz w:val="30"/>
                <w:szCs w:val="30"/>
              </w:rPr>
            </w:pPr>
          </w:p>
        </w:tc>
        <w:tc>
          <w:tcPr>
            <w:tcW w:w="1480" w:type="dxa"/>
            <w:noWrap w:val="0"/>
            <w:vAlign w:val="top"/>
          </w:tcPr>
          <w:p w14:paraId="5C94EEC6">
            <w:pPr>
              <w:rPr>
                <w:rFonts w:eastAsia="仿宋_GB2312"/>
                <w:color w:val="000000"/>
                <w:sz w:val="30"/>
                <w:szCs w:val="30"/>
              </w:rPr>
            </w:pPr>
          </w:p>
        </w:tc>
        <w:tc>
          <w:tcPr>
            <w:tcW w:w="1020" w:type="dxa"/>
            <w:noWrap w:val="0"/>
            <w:vAlign w:val="top"/>
          </w:tcPr>
          <w:p w14:paraId="641740C2">
            <w:pPr>
              <w:rPr>
                <w:rFonts w:eastAsia="仿宋_GB2312"/>
                <w:color w:val="000000"/>
                <w:sz w:val="30"/>
                <w:szCs w:val="30"/>
              </w:rPr>
            </w:pPr>
          </w:p>
        </w:tc>
        <w:tc>
          <w:tcPr>
            <w:tcW w:w="921" w:type="dxa"/>
            <w:noWrap w:val="0"/>
            <w:vAlign w:val="top"/>
          </w:tcPr>
          <w:p w14:paraId="0B5EF2E3">
            <w:pPr>
              <w:rPr>
                <w:rFonts w:eastAsia="仿宋_GB2312"/>
                <w:color w:val="000000"/>
                <w:sz w:val="30"/>
                <w:szCs w:val="30"/>
              </w:rPr>
            </w:pPr>
          </w:p>
        </w:tc>
      </w:tr>
      <w:tr w14:paraId="17A4F7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309A4B61">
            <w:pPr>
              <w:rPr>
                <w:rFonts w:eastAsia="仿宋_GB2312"/>
                <w:color w:val="000000"/>
                <w:sz w:val="30"/>
                <w:szCs w:val="30"/>
              </w:rPr>
            </w:pPr>
          </w:p>
        </w:tc>
        <w:tc>
          <w:tcPr>
            <w:tcW w:w="1418" w:type="dxa"/>
            <w:noWrap w:val="0"/>
            <w:vAlign w:val="top"/>
          </w:tcPr>
          <w:p w14:paraId="1C47CEC9">
            <w:pPr>
              <w:rPr>
                <w:rFonts w:eastAsia="仿宋_GB2312"/>
                <w:color w:val="000000"/>
                <w:sz w:val="30"/>
                <w:szCs w:val="30"/>
              </w:rPr>
            </w:pPr>
          </w:p>
        </w:tc>
        <w:tc>
          <w:tcPr>
            <w:tcW w:w="850" w:type="dxa"/>
            <w:noWrap w:val="0"/>
            <w:vAlign w:val="top"/>
          </w:tcPr>
          <w:p w14:paraId="1F4DD4F6">
            <w:pPr>
              <w:rPr>
                <w:rFonts w:eastAsia="仿宋_GB2312"/>
                <w:color w:val="000000"/>
                <w:sz w:val="30"/>
                <w:szCs w:val="30"/>
              </w:rPr>
            </w:pPr>
          </w:p>
        </w:tc>
        <w:tc>
          <w:tcPr>
            <w:tcW w:w="1058" w:type="dxa"/>
            <w:noWrap w:val="0"/>
            <w:vAlign w:val="top"/>
          </w:tcPr>
          <w:p w14:paraId="7308DB69">
            <w:pPr>
              <w:rPr>
                <w:rFonts w:eastAsia="仿宋_GB2312"/>
                <w:color w:val="000000"/>
                <w:sz w:val="30"/>
                <w:szCs w:val="30"/>
              </w:rPr>
            </w:pPr>
          </w:p>
        </w:tc>
        <w:tc>
          <w:tcPr>
            <w:tcW w:w="880" w:type="dxa"/>
            <w:noWrap w:val="0"/>
            <w:vAlign w:val="top"/>
          </w:tcPr>
          <w:p w14:paraId="093779CB">
            <w:pPr>
              <w:rPr>
                <w:rFonts w:eastAsia="仿宋_GB2312"/>
                <w:color w:val="000000"/>
                <w:sz w:val="30"/>
                <w:szCs w:val="30"/>
              </w:rPr>
            </w:pPr>
          </w:p>
        </w:tc>
        <w:tc>
          <w:tcPr>
            <w:tcW w:w="1020" w:type="dxa"/>
            <w:noWrap w:val="0"/>
            <w:vAlign w:val="top"/>
          </w:tcPr>
          <w:p w14:paraId="4AA0C4F3">
            <w:pPr>
              <w:rPr>
                <w:rFonts w:eastAsia="仿宋_GB2312"/>
                <w:color w:val="000000"/>
                <w:sz w:val="30"/>
                <w:szCs w:val="30"/>
              </w:rPr>
            </w:pPr>
          </w:p>
        </w:tc>
        <w:tc>
          <w:tcPr>
            <w:tcW w:w="1480" w:type="dxa"/>
            <w:noWrap w:val="0"/>
            <w:vAlign w:val="top"/>
          </w:tcPr>
          <w:p w14:paraId="1A943BB8">
            <w:pPr>
              <w:rPr>
                <w:rFonts w:eastAsia="仿宋_GB2312"/>
                <w:color w:val="000000"/>
                <w:sz w:val="30"/>
                <w:szCs w:val="30"/>
              </w:rPr>
            </w:pPr>
          </w:p>
        </w:tc>
        <w:tc>
          <w:tcPr>
            <w:tcW w:w="1020" w:type="dxa"/>
            <w:noWrap w:val="0"/>
            <w:vAlign w:val="top"/>
          </w:tcPr>
          <w:p w14:paraId="4D551D20">
            <w:pPr>
              <w:rPr>
                <w:rFonts w:eastAsia="仿宋_GB2312"/>
                <w:color w:val="000000"/>
                <w:sz w:val="30"/>
                <w:szCs w:val="30"/>
              </w:rPr>
            </w:pPr>
          </w:p>
        </w:tc>
        <w:tc>
          <w:tcPr>
            <w:tcW w:w="921" w:type="dxa"/>
            <w:noWrap w:val="0"/>
            <w:vAlign w:val="top"/>
          </w:tcPr>
          <w:p w14:paraId="6992642D">
            <w:pPr>
              <w:rPr>
                <w:rFonts w:eastAsia="仿宋_GB2312"/>
                <w:color w:val="000000"/>
                <w:sz w:val="30"/>
                <w:szCs w:val="30"/>
              </w:rPr>
            </w:pPr>
          </w:p>
        </w:tc>
      </w:tr>
      <w:tr w14:paraId="65FFA4B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5FAE682B">
            <w:pPr>
              <w:rPr>
                <w:rFonts w:eastAsia="仿宋_GB2312"/>
                <w:color w:val="000000"/>
                <w:sz w:val="30"/>
                <w:szCs w:val="30"/>
              </w:rPr>
            </w:pPr>
          </w:p>
        </w:tc>
        <w:tc>
          <w:tcPr>
            <w:tcW w:w="1418" w:type="dxa"/>
            <w:noWrap w:val="0"/>
            <w:vAlign w:val="top"/>
          </w:tcPr>
          <w:p w14:paraId="2DCFAEA5">
            <w:pPr>
              <w:rPr>
                <w:rFonts w:eastAsia="仿宋_GB2312"/>
                <w:color w:val="000000"/>
                <w:sz w:val="30"/>
                <w:szCs w:val="30"/>
              </w:rPr>
            </w:pPr>
          </w:p>
        </w:tc>
        <w:tc>
          <w:tcPr>
            <w:tcW w:w="850" w:type="dxa"/>
            <w:noWrap w:val="0"/>
            <w:vAlign w:val="top"/>
          </w:tcPr>
          <w:p w14:paraId="42BE28DE">
            <w:pPr>
              <w:rPr>
                <w:rFonts w:eastAsia="仿宋_GB2312"/>
                <w:color w:val="000000"/>
                <w:sz w:val="30"/>
                <w:szCs w:val="30"/>
              </w:rPr>
            </w:pPr>
          </w:p>
        </w:tc>
        <w:tc>
          <w:tcPr>
            <w:tcW w:w="1058" w:type="dxa"/>
            <w:noWrap w:val="0"/>
            <w:vAlign w:val="top"/>
          </w:tcPr>
          <w:p w14:paraId="0BF338DD">
            <w:pPr>
              <w:rPr>
                <w:rFonts w:eastAsia="仿宋_GB2312"/>
                <w:color w:val="000000"/>
                <w:sz w:val="30"/>
                <w:szCs w:val="30"/>
              </w:rPr>
            </w:pPr>
          </w:p>
        </w:tc>
        <w:tc>
          <w:tcPr>
            <w:tcW w:w="880" w:type="dxa"/>
            <w:noWrap w:val="0"/>
            <w:vAlign w:val="top"/>
          </w:tcPr>
          <w:p w14:paraId="3B721B16">
            <w:pPr>
              <w:rPr>
                <w:rFonts w:eastAsia="仿宋_GB2312"/>
                <w:color w:val="000000"/>
                <w:sz w:val="30"/>
                <w:szCs w:val="30"/>
              </w:rPr>
            </w:pPr>
          </w:p>
        </w:tc>
        <w:tc>
          <w:tcPr>
            <w:tcW w:w="1020" w:type="dxa"/>
            <w:noWrap w:val="0"/>
            <w:vAlign w:val="top"/>
          </w:tcPr>
          <w:p w14:paraId="4509D23E">
            <w:pPr>
              <w:rPr>
                <w:rFonts w:eastAsia="仿宋_GB2312"/>
                <w:color w:val="000000"/>
                <w:sz w:val="30"/>
                <w:szCs w:val="30"/>
              </w:rPr>
            </w:pPr>
          </w:p>
        </w:tc>
        <w:tc>
          <w:tcPr>
            <w:tcW w:w="1480" w:type="dxa"/>
            <w:noWrap w:val="0"/>
            <w:vAlign w:val="top"/>
          </w:tcPr>
          <w:p w14:paraId="265B80D2">
            <w:pPr>
              <w:rPr>
                <w:rFonts w:eastAsia="仿宋_GB2312"/>
                <w:color w:val="000000"/>
                <w:sz w:val="30"/>
                <w:szCs w:val="30"/>
              </w:rPr>
            </w:pPr>
          </w:p>
        </w:tc>
        <w:tc>
          <w:tcPr>
            <w:tcW w:w="1020" w:type="dxa"/>
            <w:noWrap w:val="0"/>
            <w:vAlign w:val="top"/>
          </w:tcPr>
          <w:p w14:paraId="1886C872">
            <w:pPr>
              <w:rPr>
                <w:rFonts w:eastAsia="仿宋_GB2312"/>
                <w:color w:val="000000"/>
                <w:sz w:val="30"/>
                <w:szCs w:val="30"/>
              </w:rPr>
            </w:pPr>
          </w:p>
        </w:tc>
        <w:tc>
          <w:tcPr>
            <w:tcW w:w="921" w:type="dxa"/>
            <w:noWrap w:val="0"/>
            <w:vAlign w:val="top"/>
          </w:tcPr>
          <w:p w14:paraId="2B889DCD">
            <w:pPr>
              <w:rPr>
                <w:rFonts w:eastAsia="仿宋_GB2312"/>
                <w:color w:val="000000"/>
                <w:sz w:val="30"/>
                <w:szCs w:val="30"/>
              </w:rPr>
            </w:pPr>
          </w:p>
        </w:tc>
      </w:tr>
      <w:tr w14:paraId="195B02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0254453A">
            <w:pPr>
              <w:rPr>
                <w:rFonts w:eastAsia="仿宋_GB2312"/>
                <w:color w:val="000000"/>
                <w:sz w:val="30"/>
                <w:szCs w:val="30"/>
              </w:rPr>
            </w:pPr>
          </w:p>
        </w:tc>
        <w:tc>
          <w:tcPr>
            <w:tcW w:w="1418" w:type="dxa"/>
            <w:noWrap w:val="0"/>
            <w:vAlign w:val="top"/>
          </w:tcPr>
          <w:p w14:paraId="65A28C7A">
            <w:pPr>
              <w:rPr>
                <w:rFonts w:eastAsia="仿宋_GB2312"/>
                <w:color w:val="000000"/>
                <w:sz w:val="30"/>
                <w:szCs w:val="30"/>
              </w:rPr>
            </w:pPr>
          </w:p>
        </w:tc>
        <w:tc>
          <w:tcPr>
            <w:tcW w:w="850" w:type="dxa"/>
            <w:noWrap w:val="0"/>
            <w:vAlign w:val="top"/>
          </w:tcPr>
          <w:p w14:paraId="3579EB8F">
            <w:pPr>
              <w:rPr>
                <w:rFonts w:eastAsia="仿宋_GB2312"/>
                <w:color w:val="000000"/>
                <w:sz w:val="30"/>
                <w:szCs w:val="30"/>
              </w:rPr>
            </w:pPr>
          </w:p>
        </w:tc>
        <w:tc>
          <w:tcPr>
            <w:tcW w:w="1058" w:type="dxa"/>
            <w:noWrap w:val="0"/>
            <w:vAlign w:val="top"/>
          </w:tcPr>
          <w:p w14:paraId="010FDA0A">
            <w:pPr>
              <w:rPr>
                <w:rFonts w:eastAsia="仿宋_GB2312"/>
                <w:color w:val="000000"/>
                <w:sz w:val="30"/>
                <w:szCs w:val="30"/>
              </w:rPr>
            </w:pPr>
          </w:p>
        </w:tc>
        <w:tc>
          <w:tcPr>
            <w:tcW w:w="880" w:type="dxa"/>
            <w:noWrap w:val="0"/>
            <w:vAlign w:val="top"/>
          </w:tcPr>
          <w:p w14:paraId="7FD07023">
            <w:pPr>
              <w:rPr>
                <w:rFonts w:eastAsia="仿宋_GB2312"/>
                <w:color w:val="000000"/>
                <w:sz w:val="30"/>
                <w:szCs w:val="30"/>
              </w:rPr>
            </w:pPr>
          </w:p>
        </w:tc>
        <w:tc>
          <w:tcPr>
            <w:tcW w:w="1020" w:type="dxa"/>
            <w:noWrap w:val="0"/>
            <w:vAlign w:val="top"/>
          </w:tcPr>
          <w:p w14:paraId="18F0D63F">
            <w:pPr>
              <w:rPr>
                <w:rFonts w:eastAsia="仿宋_GB2312"/>
                <w:color w:val="000000"/>
                <w:sz w:val="30"/>
                <w:szCs w:val="30"/>
              </w:rPr>
            </w:pPr>
          </w:p>
        </w:tc>
        <w:tc>
          <w:tcPr>
            <w:tcW w:w="1480" w:type="dxa"/>
            <w:noWrap w:val="0"/>
            <w:vAlign w:val="top"/>
          </w:tcPr>
          <w:p w14:paraId="2B0FC36A">
            <w:pPr>
              <w:rPr>
                <w:rFonts w:eastAsia="仿宋_GB2312"/>
                <w:color w:val="000000"/>
                <w:sz w:val="30"/>
                <w:szCs w:val="30"/>
              </w:rPr>
            </w:pPr>
          </w:p>
        </w:tc>
        <w:tc>
          <w:tcPr>
            <w:tcW w:w="1020" w:type="dxa"/>
            <w:noWrap w:val="0"/>
            <w:vAlign w:val="top"/>
          </w:tcPr>
          <w:p w14:paraId="3308D145">
            <w:pPr>
              <w:rPr>
                <w:rFonts w:eastAsia="仿宋_GB2312"/>
                <w:color w:val="000000"/>
                <w:sz w:val="30"/>
                <w:szCs w:val="30"/>
              </w:rPr>
            </w:pPr>
          </w:p>
        </w:tc>
        <w:tc>
          <w:tcPr>
            <w:tcW w:w="921" w:type="dxa"/>
            <w:noWrap w:val="0"/>
            <w:vAlign w:val="top"/>
          </w:tcPr>
          <w:p w14:paraId="2BCAE491">
            <w:pPr>
              <w:rPr>
                <w:rFonts w:eastAsia="仿宋_GB2312"/>
                <w:color w:val="000000"/>
                <w:sz w:val="30"/>
                <w:szCs w:val="30"/>
              </w:rPr>
            </w:pPr>
          </w:p>
        </w:tc>
      </w:tr>
      <w:tr w14:paraId="17784D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75F13B98">
            <w:pPr>
              <w:rPr>
                <w:rFonts w:eastAsia="仿宋_GB2312"/>
                <w:color w:val="000000"/>
                <w:sz w:val="30"/>
                <w:szCs w:val="30"/>
              </w:rPr>
            </w:pPr>
          </w:p>
        </w:tc>
        <w:tc>
          <w:tcPr>
            <w:tcW w:w="1418" w:type="dxa"/>
            <w:noWrap w:val="0"/>
            <w:vAlign w:val="top"/>
          </w:tcPr>
          <w:p w14:paraId="4F4C3628">
            <w:pPr>
              <w:rPr>
                <w:rFonts w:eastAsia="仿宋_GB2312"/>
                <w:color w:val="000000"/>
                <w:sz w:val="30"/>
                <w:szCs w:val="30"/>
              </w:rPr>
            </w:pPr>
          </w:p>
        </w:tc>
        <w:tc>
          <w:tcPr>
            <w:tcW w:w="850" w:type="dxa"/>
            <w:noWrap w:val="0"/>
            <w:vAlign w:val="top"/>
          </w:tcPr>
          <w:p w14:paraId="02171917">
            <w:pPr>
              <w:rPr>
                <w:rFonts w:eastAsia="仿宋_GB2312"/>
                <w:color w:val="000000"/>
                <w:sz w:val="30"/>
                <w:szCs w:val="30"/>
              </w:rPr>
            </w:pPr>
          </w:p>
        </w:tc>
        <w:tc>
          <w:tcPr>
            <w:tcW w:w="1058" w:type="dxa"/>
            <w:noWrap w:val="0"/>
            <w:vAlign w:val="top"/>
          </w:tcPr>
          <w:p w14:paraId="2124B9FB">
            <w:pPr>
              <w:rPr>
                <w:rFonts w:eastAsia="仿宋_GB2312"/>
                <w:color w:val="000000"/>
                <w:sz w:val="30"/>
                <w:szCs w:val="30"/>
              </w:rPr>
            </w:pPr>
          </w:p>
        </w:tc>
        <w:tc>
          <w:tcPr>
            <w:tcW w:w="880" w:type="dxa"/>
            <w:noWrap w:val="0"/>
            <w:vAlign w:val="top"/>
          </w:tcPr>
          <w:p w14:paraId="6107B177">
            <w:pPr>
              <w:rPr>
                <w:rFonts w:eastAsia="仿宋_GB2312"/>
                <w:color w:val="000000"/>
                <w:sz w:val="30"/>
                <w:szCs w:val="30"/>
              </w:rPr>
            </w:pPr>
          </w:p>
        </w:tc>
        <w:tc>
          <w:tcPr>
            <w:tcW w:w="1020" w:type="dxa"/>
            <w:noWrap w:val="0"/>
            <w:vAlign w:val="top"/>
          </w:tcPr>
          <w:p w14:paraId="771CEFA7">
            <w:pPr>
              <w:rPr>
                <w:rFonts w:eastAsia="仿宋_GB2312"/>
                <w:color w:val="000000"/>
                <w:sz w:val="30"/>
                <w:szCs w:val="30"/>
              </w:rPr>
            </w:pPr>
          </w:p>
        </w:tc>
        <w:tc>
          <w:tcPr>
            <w:tcW w:w="1480" w:type="dxa"/>
            <w:noWrap w:val="0"/>
            <w:vAlign w:val="top"/>
          </w:tcPr>
          <w:p w14:paraId="62D839D1">
            <w:pPr>
              <w:rPr>
                <w:rFonts w:eastAsia="仿宋_GB2312"/>
                <w:color w:val="000000"/>
                <w:sz w:val="30"/>
                <w:szCs w:val="30"/>
              </w:rPr>
            </w:pPr>
          </w:p>
        </w:tc>
        <w:tc>
          <w:tcPr>
            <w:tcW w:w="1020" w:type="dxa"/>
            <w:noWrap w:val="0"/>
            <w:vAlign w:val="top"/>
          </w:tcPr>
          <w:p w14:paraId="3A67280B">
            <w:pPr>
              <w:rPr>
                <w:rFonts w:eastAsia="仿宋_GB2312"/>
                <w:color w:val="000000"/>
                <w:sz w:val="30"/>
                <w:szCs w:val="30"/>
              </w:rPr>
            </w:pPr>
          </w:p>
        </w:tc>
        <w:tc>
          <w:tcPr>
            <w:tcW w:w="921" w:type="dxa"/>
            <w:noWrap w:val="0"/>
            <w:vAlign w:val="top"/>
          </w:tcPr>
          <w:p w14:paraId="1229C087">
            <w:pPr>
              <w:rPr>
                <w:rFonts w:eastAsia="仿宋_GB2312"/>
                <w:color w:val="000000"/>
                <w:sz w:val="30"/>
                <w:szCs w:val="30"/>
              </w:rPr>
            </w:pPr>
          </w:p>
        </w:tc>
      </w:tr>
      <w:tr w14:paraId="1BF33F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539C1AF9">
            <w:pPr>
              <w:rPr>
                <w:rFonts w:eastAsia="仿宋_GB2312"/>
                <w:color w:val="000000"/>
                <w:sz w:val="30"/>
                <w:szCs w:val="30"/>
              </w:rPr>
            </w:pPr>
          </w:p>
        </w:tc>
        <w:tc>
          <w:tcPr>
            <w:tcW w:w="1418" w:type="dxa"/>
            <w:noWrap w:val="0"/>
            <w:vAlign w:val="top"/>
          </w:tcPr>
          <w:p w14:paraId="0AB0AE69">
            <w:pPr>
              <w:rPr>
                <w:rFonts w:eastAsia="仿宋_GB2312"/>
                <w:color w:val="000000"/>
                <w:sz w:val="30"/>
                <w:szCs w:val="30"/>
              </w:rPr>
            </w:pPr>
          </w:p>
        </w:tc>
        <w:tc>
          <w:tcPr>
            <w:tcW w:w="850" w:type="dxa"/>
            <w:noWrap w:val="0"/>
            <w:vAlign w:val="top"/>
          </w:tcPr>
          <w:p w14:paraId="59301207">
            <w:pPr>
              <w:rPr>
                <w:rFonts w:eastAsia="仿宋_GB2312"/>
                <w:color w:val="000000"/>
                <w:sz w:val="30"/>
                <w:szCs w:val="30"/>
              </w:rPr>
            </w:pPr>
          </w:p>
        </w:tc>
        <w:tc>
          <w:tcPr>
            <w:tcW w:w="1058" w:type="dxa"/>
            <w:noWrap w:val="0"/>
            <w:vAlign w:val="top"/>
          </w:tcPr>
          <w:p w14:paraId="0579FB00">
            <w:pPr>
              <w:rPr>
                <w:rFonts w:eastAsia="仿宋_GB2312"/>
                <w:color w:val="000000"/>
                <w:sz w:val="30"/>
                <w:szCs w:val="30"/>
              </w:rPr>
            </w:pPr>
          </w:p>
        </w:tc>
        <w:tc>
          <w:tcPr>
            <w:tcW w:w="880" w:type="dxa"/>
            <w:noWrap w:val="0"/>
            <w:vAlign w:val="top"/>
          </w:tcPr>
          <w:p w14:paraId="22A9DC53">
            <w:pPr>
              <w:rPr>
                <w:rFonts w:eastAsia="仿宋_GB2312"/>
                <w:color w:val="000000"/>
                <w:sz w:val="30"/>
                <w:szCs w:val="30"/>
              </w:rPr>
            </w:pPr>
          </w:p>
        </w:tc>
        <w:tc>
          <w:tcPr>
            <w:tcW w:w="1020" w:type="dxa"/>
            <w:noWrap w:val="0"/>
            <w:vAlign w:val="top"/>
          </w:tcPr>
          <w:p w14:paraId="28A01CD0">
            <w:pPr>
              <w:rPr>
                <w:rFonts w:eastAsia="仿宋_GB2312"/>
                <w:color w:val="000000"/>
                <w:sz w:val="30"/>
                <w:szCs w:val="30"/>
              </w:rPr>
            </w:pPr>
          </w:p>
        </w:tc>
        <w:tc>
          <w:tcPr>
            <w:tcW w:w="1480" w:type="dxa"/>
            <w:noWrap w:val="0"/>
            <w:vAlign w:val="top"/>
          </w:tcPr>
          <w:p w14:paraId="68B951F8">
            <w:pPr>
              <w:rPr>
                <w:rFonts w:eastAsia="仿宋_GB2312"/>
                <w:color w:val="000000"/>
                <w:sz w:val="30"/>
                <w:szCs w:val="30"/>
              </w:rPr>
            </w:pPr>
          </w:p>
        </w:tc>
        <w:tc>
          <w:tcPr>
            <w:tcW w:w="1020" w:type="dxa"/>
            <w:noWrap w:val="0"/>
            <w:vAlign w:val="top"/>
          </w:tcPr>
          <w:p w14:paraId="3FEF2ED7">
            <w:pPr>
              <w:rPr>
                <w:rFonts w:eastAsia="仿宋_GB2312"/>
                <w:color w:val="000000"/>
                <w:sz w:val="30"/>
                <w:szCs w:val="30"/>
              </w:rPr>
            </w:pPr>
          </w:p>
        </w:tc>
        <w:tc>
          <w:tcPr>
            <w:tcW w:w="921" w:type="dxa"/>
            <w:noWrap w:val="0"/>
            <w:vAlign w:val="top"/>
          </w:tcPr>
          <w:p w14:paraId="5CDC8E4C">
            <w:pPr>
              <w:rPr>
                <w:rFonts w:eastAsia="仿宋_GB2312"/>
                <w:color w:val="000000"/>
                <w:sz w:val="30"/>
                <w:szCs w:val="30"/>
              </w:rPr>
            </w:pPr>
          </w:p>
        </w:tc>
      </w:tr>
    </w:tbl>
    <w:p w14:paraId="54479164">
      <w:pPr>
        <w:spacing w:line="440" w:lineRule="exact"/>
        <w:rPr>
          <w:rFonts w:ascii="Times New Roman" w:hAnsi="Times New Roman" w:eastAsia="仿宋_GB2312"/>
          <w:color w:val="000000"/>
          <w:sz w:val="30"/>
          <w:szCs w:val="30"/>
        </w:rPr>
      </w:pPr>
    </w:p>
    <w:p w14:paraId="5E67FB63">
      <w:pPr>
        <w:spacing w:line="440" w:lineRule="exact"/>
        <w:rPr>
          <w:rFonts w:ascii="Times New Roman" w:hAnsi="Times New Roman" w:eastAsia="仿宋_GB2312"/>
          <w:color w:val="000000"/>
          <w:sz w:val="30"/>
          <w:szCs w:val="30"/>
        </w:rPr>
      </w:pPr>
    </w:p>
    <w:p w14:paraId="78C12FDB">
      <w:pPr>
        <w:spacing w:line="440" w:lineRule="exact"/>
        <w:rPr>
          <w:rFonts w:ascii="Times New Roman" w:hAnsi="Times New Roman" w:eastAsia="黑体"/>
          <w:color w:val="000000"/>
          <w:sz w:val="30"/>
          <w:szCs w:val="30"/>
        </w:rPr>
      </w:pPr>
      <w:r>
        <w:rPr>
          <w:rFonts w:ascii="Times New Roman" w:hAnsi="Times New Roman" w:eastAsia="仿宋_GB2312"/>
          <w:color w:val="000000"/>
          <w:sz w:val="30"/>
          <w:szCs w:val="30"/>
        </w:rPr>
        <w:t>附</w:t>
      </w:r>
      <w:bookmarkStart w:id="934" w:name="_Toc296346729"/>
      <w:bookmarkStart w:id="935" w:name="_Toc296347227"/>
      <w:bookmarkStart w:id="936" w:name="_Toc296503228"/>
      <w:bookmarkStart w:id="937" w:name="_Toc267261699"/>
      <w:bookmarkStart w:id="938" w:name="_Toc296891056"/>
      <w:bookmarkStart w:id="939" w:name="_Toc296944567"/>
      <w:bookmarkStart w:id="940" w:name="_Toc296891268"/>
      <w:r>
        <w:rPr>
          <w:rFonts w:ascii="Times New Roman" w:hAnsi="Times New Roman" w:eastAsia="仿宋_GB2312"/>
          <w:color w:val="000000"/>
          <w:sz w:val="30"/>
          <w:szCs w:val="30"/>
        </w:rPr>
        <w:t>件6：</w:t>
      </w:r>
    </w:p>
    <w:bookmarkEnd w:id="934"/>
    <w:bookmarkEnd w:id="935"/>
    <w:bookmarkEnd w:id="936"/>
    <w:bookmarkEnd w:id="937"/>
    <w:bookmarkEnd w:id="938"/>
    <w:bookmarkEnd w:id="939"/>
    <w:bookmarkEnd w:id="940"/>
    <w:p w14:paraId="0A730BFC">
      <w:pPr>
        <w:spacing w:before="156" w:beforeLines="50" w:after="156" w:afterLines="50" w:line="440" w:lineRule="exact"/>
        <w:jc w:val="center"/>
        <w:rPr>
          <w:rFonts w:ascii="Times New Roman" w:hAnsi="Times New Roman" w:eastAsia="黑体"/>
          <w:color w:val="000000"/>
          <w:sz w:val="30"/>
          <w:szCs w:val="30"/>
        </w:rPr>
      </w:pPr>
      <w:r>
        <w:rPr>
          <w:rFonts w:ascii="Times New Roman" w:hAnsi="Times New Roman" w:eastAsia="黑体"/>
          <w:color w:val="000000"/>
          <w:sz w:val="30"/>
          <w:szCs w:val="30"/>
        </w:rPr>
        <w:t>承包人主要施工管理人员表</w:t>
      </w:r>
    </w:p>
    <w:tbl>
      <w:tblPr>
        <w:tblStyle w:val="52"/>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36D9DA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14:paraId="41A01B87">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名    称</w:t>
            </w:r>
          </w:p>
        </w:tc>
        <w:tc>
          <w:tcPr>
            <w:tcW w:w="1418" w:type="dxa"/>
            <w:tcBorders>
              <w:top w:val="single" w:color="auto" w:sz="12" w:space="0"/>
              <w:bottom w:val="double" w:color="auto" w:sz="6" w:space="0"/>
            </w:tcBorders>
            <w:noWrap w:val="0"/>
            <w:vAlign w:val="center"/>
          </w:tcPr>
          <w:p w14:paraId="46FA5A70">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姓名</w:t>
            </w:r>
          </w:p>
        </w:tc>
        <w:tc>
          <w:tcPr>
            <w:tcW w:w="1134" w:type="dxa"/>
            <w:tcBorders>
              <w:top w:val="single" w:color="auto" w:sz="12" w:space="0"/>
              <w:bottom w:val="double" w:color="auto" w:sz="6" w:space="0"/>
            </w:tcBorders>
            <w:noWrap w:val="0"/>
            <w:vAlign w:val="center"/>
          </w:tcPr>
          <w:p w14:paraId="38723436">
            <w:pPr>
              <w:pStyle w:val="2"/>
              <w:keepNext/>
              <w:spacing w:after="0" w:line="440" w:lineRule="exact"/>
              <w:ind w:left="63" w:right="63"/>
              <w:rPr>
                <w:rFonts w:eastAsia="仿宋_GB2312"/>
                <w:color w:val="000000"/>
                <w:kern w:val="2"/>
                <w:sz w:val="30"/>
                <w:szCs w:val="30"/>
                <w:lang w:val="en-US" w:eastAsia="zh-CN"/>
              </w:rPr>
            </w:pPr>
            <w:r>
              <w:rPr>
                <w:rFonts w:eastAsia="仿宋_GB2312"/>
                <w:color w:val="000000"/>
                <w:kern w:val="2"/>
                <w:sz w:val="30"/>
                <w:szCs w:val="30"/>
                <w:lang w:val="en-US" w:eastAsia="zh-CN"/>
              </w:rPr>
              <w:t>职务</w:t>
            </w:r>
          </w:p>
        </w:tc>
        <w:tc>
          <w:tcPr>
            <w:tcW w:w="1134" w:type="dxa"/>
            <w:tcBorders>
              <w:top w:val="single" w:color="auto" w:sz="12" w:space="0"/>
              <w:bottom w:val="double" w:color="auto" w:sz="6" w:space="0"/>
            </w:tcBorders>
            <w:noWrap w:val="0"/>
            <w:vAlign w:val="center"/>
          </w:tcPr>
          <w:p w14:paraId="3C82D895">
            <w:pPr>
              <w:pStyle w:val="2"/>
              <w:keepNext/>
              <w:spacing w:after="0" w:line="440" w:lineRule="exact"/>
              <w:ind w:left="63" w:right="63"/>
              <w:rPr>
                <w:rFonts w:eastAsia="仿宋_GB2312"/>
                <w:color w:val="000000"/>
                <w:kern w:val="2"/>
                <w:sz w:val="30"/>
                <w:szCs w:val="30"/>
                <w:lang w:val="en-US" w:eastAsia="zh-CN"/>
              </w:rPr>
            </w:pPr>
            <w:r>
              <w:rPr>
                <w:rFonts w:eastAsia="仿宋_GB2312"/>
                <w:color w:val="000000"/>
                <w:kern w:val="2"/>
                <w:sz w:val="30"/>
                <w:szCs w:val="30"/>
                <w:lang w:val="en-US" w:eastAsia="zh-CN"/>
              </w:rPr>
              <w:t>职称</w:t>
            </w:r>
          </w:p>
        </w:tc>
        <w:tc>
          <w:tcPr>
            <w:tcW w:w="4252" w:type="dxa"/>
            <w:tcBorders>
              <w:top w:val="single" w:color="auto" w:sz="12" w:space="0"/>
              <w:bottom w:val="double" w:color="auto" w:sz="6" w:space="0"/>
            </w:tcBorders>
            <w:noWrap w:val="0"/>
            <w:vAlign w:val="center"/>
          </w:tcPr>
          <w:p w14:paraId="099522FF">
            <w:pPr>
              <w:pStyle w:val="2"/>
              <w:keepNext/>
              <w:spacing w:after="0" w:line="440" w:lineRule="exact"/>
              <w:ind w:left="63" w:right="63"/>
              <w:rPr>
                <w:rFonts w:eastAsia="仿宋_GB2312"/>
                <w:color w:val="000000"/>
                <w:kern w:val="2"/>
                <w:sz w:val="30"/>
                <w:szCs w:val="30"/>
                <w:lang w:val="en-US" w:eastAsia="zh-CN"/>
              </w:rPr>
            </w:pPr>
            <w:r>
              <w:rPr>
                <w:rFonts w:eastAsia="仿宋_GB2312"/>
                <w:color w:val="000000"/>
                <w:kern w:val="2"/>
                <w:sz w:val="30"/>
                <w:szCs w:val="30"/>
                <w:lang w:val="en-US" w:eastAsia="zh-CN"/>
              </w:rPr>
              <w:t>主要资历、经验及承担过的项目</w:t>
            </w:r>
          </w:p>
        </w:tc>
      </w:tr>
      <w:tr w14:paraId="14F8AE1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14:paraId="4387B036">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一、总部人员</w:t>
            </w:r>
          </w:p>
        </w:tc>
      </w:tr>
      <w:tr w14:paraId="55C98EF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02A1D0A2">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项目主管</w:t>
            </w:r>
          </w:p>
        </w:tc>
        <w:tc>
          <w:tcPr>
            <w:tcW w:w="1418" w:type="dxa"/>
            <w:tcBorders>
              <w:top w:val="nil"/>
            </w:tcBorders>
            <w:noWrap w:val="0"/>
            <w:vAlign w:val="center"/>
          </w:tcPr>
          <w:p w14:paraId="6B67976D">
            <w:pPr>
              <w:pStyle w:val="2"/>
              <w:keepNext/>
              <w:spacing w:after="0" w:line="440" w:lineRule="exact"/>
              <w:ind w:left="63" w:right="63"/>
              <w:rPr>
                <w:rFonts w:eastAsia="仿宋_GB2312"/>
                <w:color w:val="000000"/>
                <w:kern w:val="2"/>
                <w:sz w:val="28"/>
                <w:szCs w:val="30"/>
                <w:lang w:val="en-US" w:eastAsia="zh-CN"/>
              </w:rPr>
            </w:pPr>
          </w:p>
        </w:tc>
        <w:tc>
          <w:tcPr>
            <w:tcW w:w="1134" w:type="dxa"/>
            <w:tcBorders>
              <w:top w:val="nil"/>
            </w:tcBorders>
            <w:noWrap w:val="0"/>
            <w:vAlign w:val="center"/>
          </w:tcPr>
          <w:p w14:paraId="2CC84EF2">
            <w:pPr>
              <w:pStyle w:val="2"/>
              <w:keepNext/>
              <w:spacing w:after="0" w:line="440" w:lineRule="exact"/>
              <w:ind w:left="63" w:right="63"/>
              <w:rPr>
                <w:rFonts w:eastAsia="仿宋_GB2312"/>
                <w:color w:val="000000"/>
                <w:kern w:val="2"/>
                <w:sz w:val="30"/>
                <w:szCs w:val="30"/>
                <w:lang w:val="en-US" w:eastAsia="zh-CN"/>
              </w:rPr>
            </w:pPr>
          </w:p>
        </w:tc>
        <w:tc>
          <w:tcPr>
            <w:tcW w:w="1134" w:type="dxa"/>
            <w:tcBorders>
              <w:top w:val="nil"/>
            </w:tcBorders>
            <w:noWrap w:val="0"/>
            <w:vAlign w:val="center"/>
          </w:tcPr>
          <w:p w14:paraId="683C256E">
            <w:pPr>
              <w:pStyle w:val="2"/>
              <w:keepNext/>
              <w:spacing w:after="0" w:line="440" w:lineRule="exact"/>
              <w:ind w:left="63" w:right="63"/>
              <w:rPr>
                <w:rFonts w:eastAsia="仿宋_GB2312"/>
                <w:color w:val="000000"/>
                <w:kern w:val="2"/>
                <w:sz w:val="30"/>
                <w:szCs w:val="30"/>
                <w:lang w:val="en-US" w:eastAsia="zh-CN"/>
              </w:rPr>
            </w:pPr>
          </w:p>
        </w:tc>
        <w:tc>
          <w:tcPr>
            <w:tcW w:w="4252" w:type="dxa"/>
            <w:tcBorders>
              <w:top w:val="nil"/>
            </w:tcBorders>
            <w:noWrap w:val="0"/>
            <w:vAlign w:val="center"/>
          </w:tcPr>
          <w:p w14:paraId="277E1755">
            <w:pPr>
              <w:pStyle w:val="2"/>
              <w:keepNext/>
              <w:spacing w:after="0" w:line="440" w:lineRule="exact"/>
              <w:ind w:left="63" w:right="63"/>
              <w:rPr>
                <w:rFonts w:eastAsia="仿宋_GB2312"/>
                <w:color w:val="000000"/>
                <w:kern w:val="2"/>
                <w:sz w:val="30"/>
                <w:szCs w:val="30"/>
                <w:lang w:val="en-US" w:eastAsia="zh-CN"/>
              </w:rPr>
            </w:pPr>
          </w:p>
        </w:tc>
      </w:tr>
      <w:tr w14:paraId="713C9C8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14:paraId="7EF917AA">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center"/>
          </w:tcPr>
          <w:p w14:paraId="07F96C26">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25BC84CD">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1A219852">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77AC12D2">
            <w:pPr>
              <w:pStyle w:val="2"/>
              <w:keepNext/>
              <w:spacing w:after="0" w:line="440" w:lineRule="exact"/>
              <w:ind w:left="63" w:right="63"/>
              <w:rPr>
                <w:rFonts w:eastAsia="仿宋_GB2312"/>
                <w:color w:val="000000"/>
                <w:kern w:val="2"/>
                <w:sz w:val="30"/>
                <w:szCs w:val="30"/>
                <w:lang w:val="en-US" w:eastAsia="zh-CN"/>
              </w:rPr>
            </w:pPr>
          </w:p>
        </w:tc>
      </w:tr>
      <w:tr w14:paraId="0F0EDDE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4A81AD5F">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其他人员</w:t>
            </w:r>
          </w:p>
        </w:tc>
        <w:tc>
          <w:tcPr>
            <w:tcW w:w="1418" w:type="dxa"/>
            <w:noWrap w:val="0"/>
            <w:vAlign w:val="center"/>
          </w:tcPr>
          <w:p w14:paraId="32C68748">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17265102">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541AD6F4">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14231060">
            <w:pPr>
              <w:pStyle w:val="2"/>
              <w:keepNext/>
              <w:spacing w:after="0" w:line="440" w:lineRule="exact"/>
              <w:ind w:left="63" w:right="63"/>
              <w:rPr>
                <w:rFonts w:eastAsia="仿宋_GB2312"/>
                <w:color w:val="000000"/>
                <w:kern w:val="2"/>
                <w:sz w:val="30"/>
                <w:szCs w:val="30"/>
                <w:lang w:val="en-US" w:eastAsia="zh-CN"/>
              </w:rPr>
            </w:pPr>
          </w:p>
        </w:tc>
      </w:tr>
      <w:tr w14:paraId="50C8E3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457F6353">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center"/>
          </w:tcPr>
          <w:p w14:paraId="5F5C1EED">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4E96C19F">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4F79E6CD">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40E74C01">
            <w:pPr>
              <w:pStyle w:val="2"/>
              <w:keepNext/>
              <w:spacing w:after="0" w:line="440" w:lineRule="exact"/>
              <w:ind w:left="63" w:right="63"/>
              <w:rPr>
                <w:rFonts w:eastAsia="仿宋_GB2312"/>
                <w:color w:val="000000"/>
                <w:kern w:val="2"/>
                <w:sz w:val="30"/>
                <w:szCs w:val="30"/>
                <w:lang w:val="en-US" w:eastAsia="zh-CN"/>
              </w:rPr>
            </w:pPr>
          </w:p>
        </w:tc>
      </w:tr>
      <w:tr w14:paraId="7F39DF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14:paraId="1E19EF25">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二、现场人员</w:t>
            </w:r>
          </w:p>
        </w:tc>
      </w:tr>
      <w:tr w14:paraId="09DA9F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A1D8768">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项目经理</w:t>
            </w:r>
          </w:p>
        </w:tc>
        <w:tc>
          <w:tcPr>
            <w:tcW w:w="1418" w:type="dxa"/>
            <w:noWrap w:val="0"/>
            <w:vAlign w:val="center"/>
          </w:tcPr>
          <w:p w14:paraId="189A02BE">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24934400">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4FEA3DF2">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24562EF7">
            <w:pPr>
              <w:pStyle w:val="2"/>
              <w:keepNext/>
              <w:spacing w:after="0" w:line="440" w:lineRule="exact"/>
              <w:ind w:left="63" w:right="63"/>
              <w:rPr>
                <w:rFonts w:eastAsia="仿宋_GB2312"/>
                <w:color w:val="000000"/>
                <w:kern w:val="2"/>
                <w:sz w:val="30"/>
                <w:szCs w:val="30"/>
                <w:lang w:val="en-US" w:eastAsia="zh-CN"/>
              </w:rPr>
            </w:pPr>
          </w:p>
        </w:tc>
      </w:tr>
      <w:tr w14:paraId="642A5A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E8D6704">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项目副经理</w:t>
            </w:r>
          </w:p>
        </w:tc>
        <w:tc>
          <w:tcPr>
            <w:tcW w:w="1418" w:type="dxa"/>
            <w:noWrap w:val="0"/>
            <w:vAlign w:val="center"/>
          </w:tcPr>
          <w:p w14:paraId="1531125D">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785DB45B">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1E3066E1">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0EB891FD">
            <w:pPr>
              <w:pStyle w:val="2"/>
              <w:keepNext/>
              <w:spacing w:after="0" w:line="440" w:lineRule="exact"/>
              <w:ind w:left="63" w:right="63"/>
              <w:rPr>
                <w:rFonts w:eastAsia="仿宋_GB2312"/>
                <w:color w:val="000000"/>
                <w:kern w:val="2"/>
                <w:sz w:val="30"/>
                <w:szCs w:val="30"/>
                <w:lang w:val="en-US" w:eastAsia="zh-CN"/>
              </w:rPr>
            </w:pPr>
          </w:p>
        </w:tc>
      </w:tr>
      <w:tr w14:paraId="119ED8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77A7E316">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技术负责人</w:t>
            </w:r>
          </w:p>
        </w:tc>
        <w:tc>
          <w:tcPr>
            <w:tcW w:w="1418" w:type="dxa"/>
            <w:noWrap w:val="0"/>
            <w:vAlign w:val="center"/>
          </w:tcPr>
          <w:p w14:paraId="752D699D">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7080CC70">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452E1061">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089BD190">
            <w:pPr>
              <w:pStyle w:val="2"/>
              <w:keepNext/>
              <w:spacing w:after="0" w:line="440" w:lineRule="exact"/>
              <w:ind w:left="63" w:right="63"/>
              <w:rPr>
                <w:rFonts w:eastAsia="仿宋_GB2312"/>
                <w:color w:val="000000"/>
                <w:kern w:val="2"/>
                <w:sz w:val="30"/>
                <w:szCs w:val="30"/>
                <w:lang w:val="en-US" w:eastAsia="zh-CN"/>
              </w:rPr>
            </w:pPr>
          </w:p>
        </w:tc>
      </w:tr>
      <w:tr w14:paraId="26769C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E92B35D">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造价管理</w:t>
            </w:r>
          </w:p>
        </w:tc>
        <w:tc>
          <w:tcPr>
            <w:tcW w:w="1418" w:type="dxa"/>
            <w:noWrap w:val="0"/>
            <w:vAlign w:val="center"/>
          </w:tcPr>
          <w:p w14:paraId="06EDB2AA">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1A3763E6">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5EC1FF76">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4A9A4CBA">
            <w:pPr>
              <w:pStyle w:val="2"/>
              <w:keepNext/>
              <w:spacing w:after="0" w:line="440" w:lineRule="exact"/>
              <w:ind w:left="63" w:right="63"/>
              <w:rPr>
                <w:rFonts w:eastAsia="仿宋_GB2312"/>
                <w:color w:val="000000"/>
                <w:kern w:val="2"/>
                <w:sz w:val="30"/>
                <w:szCs w:val="30"/>
                <w:lang w:val="en-US" w:eastAsia="zh-CN"/>
              </w:rPr>
            </w:pPr>
          </w:p>
        </w:tc>
      </w:tr>
      <w:tr w14:paraId="0CEAD0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DF1D7E8">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质量管理</w:t>
            </w:r>
          </w:p>
        </w:tc>
        <w:tc>
          <w:tcPr>
            <w:tcW w:w="1418" w:type="dxa"/>
            <w:noWrap w:val="0"/>
            <w:vAlign w:val="center"/>
          </w:tcPr>
          <w:p w14:paraId="11DC74AC">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6DF096B1">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6E74AC7D">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16F0A81A">
            <w:pPr>
              <w:pStyle w:val="2"/>
              <w:keepNext/>
              <w:spacing w:after="0" w:line="440" w:lineRule="exact"/>
              <w:ind w:left="63" w:right="63"/>
              <w:rPr>
                <w:rFonts w:eastAsia="仿宋_GB2312"/>
                <w:color w:val="000000"/>
                <w:kern w:val="2"/>
                <w:sz w:val="30"/>
                <w:szCs w:val="30"/>
                <w:lang w:val="en-US" w:eastAsia="zh-CN"/>
              </w:rPr>
            </w:pPr>
          </w:p>
        </w:tc>
      </w:tr>
      <w:tr w14:paraId="56493F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8719180">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材料管理</w:t>
            </w:r>
          </w:p>
        </w:tc>
        <w:tc>
          <w:tcPr>
            <w:tcW w:w="1418" w:type="dxa"/>
            <w:noWrap w:val="0"/>
            <w:vAlign w:val="center"/>
          </w:tcPr>
          <w:p w14:paraId="79CC7CD8">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3328EF05">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0E9B0C43">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1BFBF6B2">
            <w:pPr>
              <w:pStyle w:val="2"/>
              <w:keepNext/>
              <w:spacing w:after="0" w:line="440" w:lineRule="exact"/>
              <w:ind w:left="63" w:right="63"/>
              <w:rPr>
                <w:rFonts w:eastAsia="仿宋_GB2312"/>
                <w:color w:val="000000"/>
                <w:kern w:val="2"/>
                <w:sz w:val="30"/>
                <w:szCs w:val="30"/>
                <w:lang w:val="en-US" w:eastAsia="zh-CN"/>
              </w:rPr>
            </w:pPr>
          </w:p>
        </w:tc>
      </w:tr>
      <w:tr w14:paraId="4003D8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840F396">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计划管理</w:t>
            </w:r>
          </w:p>
        </w:tc>
        <w:tc>
          <w:tcPr>
            <w:tcW w:w="1418" w:type="dxa"/>
            <w:noWrap w:val="0"/>
            <w:vAlign w:val="center"/>
          </w:tcPr>
          <w:p w14:paraId="7423F7B3">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58D14F12">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3549DDAC">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22A0E486">
            <w:pPr>
              <w:pStyle w:val="2"/>
              <w:keepNext/>
              <w:spacing w:after="0" w:line="440" w:lineRule="exact"/>
              <w:ind w:left="63" w:right="63"/>
              <w:rPr>
                <w:rFonts w:eastAsia="仿宋_GB2312"/>
                <w:color w:val="000000"/>
                <w:kern w:val="2"/>
                <w:sz w:val="30"/>
                <w:szCs w:val="30"/>
                <w:lang w:val="en-US" w:eastAsia="zh-CN"/>
              </w:rPr>
            </w:pPr>
          </w:p>
        </w:tc>
      </w:tr>
      <w:tr w14:paraId="7FF179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7B996126">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安全管理</w:t>
            </w:r>
          </w:p>
        </w:tc>
        <w:tc>
          <w:tcPr>
            <w:tcW w:w="1418" w:type="dxa"/>
            <w:noWrap w:val="0"/>
            <w:vAlign w:val="center"/>
          </w:tcPr>
          <w:p w14:paraId="370AF9DB">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6D45648F">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4F0AF911">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3DB850D1">
            <w:pPr>
              <w:pStyle w:val="2"/>
              <w:keepNext/>
              <w:spacing w:after="0" w:line="440" w:lineRule="exact"/>
              <w:ind w:left="63" w:right="63"/>
              <w:rPr>
                <w:rFonts w:eastAsia="仿宋_GB2312"/>
                <w:color w:val="000000"/>
                <w:kern w:val="2"/>
                <w:sz w:val="30"/>
                <w:szCs w:val="30"/>
                <w:lang w:val="en-US" w:eastAsia="zh-CN"/>
              </w:rPr>
            </w:pPr>
          </w:p>
        </w:tc>
      </w:tr>
      <w:tr w14:paraId="17950D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14:paraId="2053EABA">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其他人员</w:t>
            </w:r>
          </w:p>
        </w:tc>
        <w:tc>
          <w:tcPr>
            <w:tcW w:w="1418" w:type="dxa"/>
            <w:noWrap w:val="0"/>
            <w:vAlign w:val="center"/>
          </w:tcPr>
          <w:p w14:paraId="342AE8B8">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6B572DD2">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53ED3A0F">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1DE46C4E">
            <w:pPr>
              <w:pStyle w:val="2"/>
              <w:keepNext/>
              <w:spacing w:after="0" w:line="440" w:lineRule="exact"/>
              <w:ind w:left="63" w:right="63"/>
              <w:rPr>
                <w:rFonts w:eastAsia="仿宋_GB2312"/>
                <w:color w:val="000000"/>
                <w:kern w:val="2"/>
                <w:sz w:val="30"/>
                <w:szCs w:val="30"/>
                <w:lang w:val="en-US" w:eastAsia="zh-CN"/>
              </w:rPr>
            </w:pPr>
          </w:p>
        </w:tc>
      </w:tr>
      <w:tr w14:paraId="00DC830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2539151B">
            <w:pPr>
              <w:pStyle w:val="2"/>
              <w:keepNext/>
              <w:spacing w:after="0" w:line="440" w:lineRule="exact"/>
              <w:ind w:left="63" w:right="63"/>
              <w:rPr>
                <w:rFonts w:eastAsia="仿宋_GB2312"/>
                <w:color w:val="000000"/>
                <w:kern w:val="2"/>
                <w:sz w:val="28"/>
                <w:szCs w:val="30"/>
                <w:lang w:val="en-US" w:eastAsia="zh-CN"/>
              </w:rPr>
            </w:pPr>
          </w:p>
        </w:tc>
        <w:tc>
          <w:tcPr>
            <w:tcW w:w="1418" w:type="dxa"/>
            <w:tcBorders>
              <w:bottom w:val="nil"/>
            </w:tcBorders>
            <w:noWrap w:val="0"/>
            <w:vAlign w:val="center"/>
          </w:tcPr>
          <w:p w14:paraId="683FE3F6">
            <w:pPr>
              <w:pStyle w:val="2"/>
              <w:keepNext/>
              <w:spacing w:after="0" w:line="440" w:lineRule="exact"/>
              <w:ind w:left="63" w:right="63"/>
              <w:rPr>
                <w:rFonts w:eastAsia="仿宋_GB2312"/>
                <w:color w:val="000000"/>
                <w:kern w:val="2"/>
                <w:sz w:val="28"/>
                <w:szCs w:val="30"/>
                <w:lang w:val="en-US" w:eastAsia="zh-CN"/>
              </w:rPr>
            </w:pPr>
          </w:p>
        </w:tc>
        <w:tc>
          <w:tcPr>
            <w:tcW w:w="1134" w:type="dxa"/>
            <w:tcBorders>
              <w:bottom w:val="nil"/>
            </w:tcBorders>
            <w:noWrap w:val="0"/>
            <w:vAlign w:val="center"/>
          </w:tcPr>
          <w:p w14:paraId="4CFFA03A">
            <w:pPr>
              <w:pStyle w:val="2"/>
              <w:keepNext/>
              <w:spacing w:after="0" w:line="440" w:lineRule="exact"/>
              <w:ind w:left="63" w:right="63"/>
              <w:rPr>
                <w:rFonts w:eastAsia="仿宋_GB2312"/>
                <w:color w:val="000000"/>
                <w:kern w:val="2"/>
                <w:sz w:val="30"/>
                <w:szCs w:val="30"/>
                <w:lang w:val="en-US" w:eastAsia="zh-CN"/>
              </w:rPr>
            </w:pPr>
          </w:p>
        </w:tc>
        <w:tc>
          <w:tcPr>
            <w:tcW w:w="1134" w:type="dxa"/>
            <w:tcBorders>
              <w:bottom w:val="nil"/>
            </w:tcBorders>
            <w:noWrap w:val="0"/>
            <w:vAlign w:val="center"/>
          </w:tcPr>
          <w:p w14:paraId="5E55052F">
            <w:pPr>
              <w:pStyle w:val="2"/>
              <w:keepNext/>
              <w:spacing w:after="0" w:line="440" w:lineRule="exact"/>
              <w:ind w:left="63" w:right="63"/>
              <w:rPr>
                <w:rFonts w:eastAsia="仿宋_GB2312"/>
                <w:color w:val="000000"/>
                <w:kern w:val="2"/>
                <w:sz w:val="30"/>
                <w:szCs w:val="30"/>
                <w:lang w:val="en-US" w:eastAsia="zh-CN"/>
              </w:rPr>
            </w:pPr>
          </w:p>
        </w:tc>
        <w:tc>
          <w:tcPr>
            <w:tcW w:w="4252" w:type="dxa"/>
            <w:tcBorders>
              <w:bottom w:val="nil"/>
            </w:tcBorders>
            <w:noWrap w:val="0"/>
            <w:vAlign w:val="center"/>
          </w:tcPr>
          <w:p w14:paraId="5819E265">
            <w:pPr>
              <w:pStyle w:val="2"/>
              <w:keepNext/>
              <w:spacing w:after="0" w:line="440" w:lineRule="exact"/>
              <w:ind w:left="63" w:right="63"/>
              <w:rPr>
                <w:rFonts w:eastAsia="仿宋_GB2312"/>
                <w:color w:val="000000"/>
                <w:kern w:val="2"/>
                <w:sz w:val="30"/>
                <w:szCs w:val="30"/>
                <w:lang w:val="en-US" w:eastAsia="zh-CN"/>
              </w:rPr>
            </w:pPr>
          </w:p>
        </w:tc>
      </w:tr>
      <w:tr w14:paraId="7884A2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0DC33F53">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center"/>
          </w:tcPr>
          <w:p w14:paraId="51E5D406">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4277F9C7">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60174D2E">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50044BA1">
            <w:pPr>
              <w:pStyle w:val="2"/>
              <w:keepNext/>
              <w:spacing w:after="0" w:line="440" w:lineRule="exact"/>
              <w:ind w:left="63" w:right="63"/>
              <w:rPr>
                <w:rFonts w:eastAsia="仿宋_GB2312"/>
                <w:color w:val="000000"/>
                <w:kern w:val="2"/>
                <w:sz w:val="30"/>
                <w:szCs w:val="30"/>
                <w:lang w:val="en-US" w:eastAsia="zh-CN"/>
              </w:rPr>
            </w:pPr>
          </w:p>
        </w:tc>
      </w:tr>
      <w:tr w14:paraId="24D471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03A2CF90">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center"/>
          </w:tcPr>
          <w:p w14:paraId="079AAA35">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7D42DCF2">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2BDA3779">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5EF4F2F6">
            <w:pPr>
              <w:pStyle w:val="2"/>
              <w:keepNext/>
              <w:spacing w:after="0" w:line="440" w:lineRule="exact"/>
              <w:ind w:left="63" w:right="63"/>
              <w:rPr>
                <w:rFonts w:eastAsia="仿宋_GB2312"/>
                <w:color w:val="000000"/>
                <w:kern w:val="2"/>
                <w:sz w:val="30"/>
                <w:szCs w:val="30"/>
                <w:lang w:val="en-US" w:eastAsia="zh-CN"/>
              </w:rPr>
            </w:pPr>
          </w:p>
        </w:tc>
      </w:tr>
      <w:tr w14:paraId="250B9A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13111043">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center"/>
          </w:tcPr>
          <w:p w14:paraId="64DA269B">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1ED076C8">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39B67D2A">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1259521B">
            <w:pPr>
              <w:pStyle w:val="2"/>
              <w:keepNext/>
              <w:spacing w:after="0" w:line="440" w:lineRule="exact"/>
              <w:ind w:left="63" w:right="63"/>
              <w:rPr>
                <w:rFonts w:eastAsia="仿宋_GB2312"/>
                <w:color w:val="000000"/>
                <w:kern w:val="2"/>
                <w:sz w:val="30"/>
                <w:szCs w:val="30"/>
                <w:lang w:val="en-US" w:eastAsia="zh-CN"/>
              </w:rPr>
            </w:pPr>
          </w:p>
        </w:tc>
      </w:tr>
      <w:tr w14:paraId="28B59B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14:paraId="7D884375">
            <w:pPr>
              <w:pStyle w:val="2"/>
              <w:keepNext/>
              <w:spacing w:after="0" w:line="440" w:lineRule="exact"/>
              <w:ind w:left="63" w:right="63"/>
              <w:rPr>
                <w:rFonts w:eastAsia="仿宋_GB2312"/>
                <w:color w:val="000000"/>
                <w:kern w:val="2"/>
                <w:sz w:val="28"/>
                <w:szCs w:val="30"/>
                <w:lang w:val="en-US" w:eastAsia="zh-CN"/>
              </w:rPr>
            </w:pPr>
          </w:p>
        </w:tc>
        <w:tc>
          <w:tcPr>
            <w:tcW w:w="1418" w:type="dxa"/>
            <w:tcBorders>
              <w:bottom w:val="single" w:color="auto" w:sz="12" w:space="0"/>
            </w:tcBorders>
            <w:noWrap w:val="0"/>
            <w:vAlign w:val="center"/>
          </w:tcPr>
          <w:p w14:paraId="74D7A8A1">
            <w:pPr>
              <w:pStyle w:val="2"/>
              <w:keepNext/>
              <w:spacing w:after="0" w:line="440" w:lineRule="exact"/>
              <w:ind w:left="63" w:right="63"/>
              <w:rPr>
                <w:rFonts w:eastAsia="仿宋_GB2312"/>
                <w:color w:val="000000"/>
                <w:kern w:val="2"/>
                <w:sz w:val="28"/>
                <w:szCs w:val="30"/>
                <w:lang w:val="en-US" w:eastAsia="zh-CN"/>
              </w:rPr>
            </w:pPr>
          </w:p>
        </w:tc>
        <w:tc>
          <w:tcPr>
            <w:tcW w:w="1134" w:type="dxa"/>
            <w:tcBorders>
              <w:bottom w:val="single" w:color="auto" w:sz="12" w:space="0"/>
            </w:tcBorders>
            <w:noWrap w:val="0"/>
            <w:vAlign w:val="center"/>
          </w:tcPr>
          <w:p w14:paraId="364A7DFC">
            <w:pPr>
              <w:pStyle w:val="2"/>
              <w:keepNext/>
              <w:spacing w:after="0" w:line="440" w:lineRule="exact"/>
              <w:ind w:left="63" w:right="63"/>
              <w:rPr>
                <w:rFonts w:eastAsia="仿宋_GB2312"/>
                <w:color w:val="000000"/>
                <w:kern w:val="2"/>
                <w:sz w:val="30"/>
                <w:szCs w:val="30"/>
                <w:lang w:val="en-US" w:eastAsia="zh-CN"/>
              </w:rPr>
            </w:pPr>
          </w:p>
        </w:tc>
        <w:tc>
          <w:tcPr>
            <w:tcW w:w="1134" w:type="dxa"/>
            <w:tcBorders>
              <w:bottom w:val="single" w:color="auto" w:sz="12" w:space="0"/>
            </w:tcBorders>
            <w:noWrap w:val="0"/>
            <w:vAlign w:val="center"/>
          </w:tcPr>
          <w:p w14:paraId="4D6857EC">
            <w:pPr>
              <w:pStyle w:val="2"/>
              <w:keepNext/>
              <w:spacing w:after="0" w:line="440" w:lineRule="exact"/>
              <w:ind w:left="63" w:right="63"/>
              <w:rPr>
                <w:rFonts w:eastAsia="仿宋_GB2312"/>
                <w:color w:val="000000"/>
                <w:kern w:val="2"/>
                <w:sz w:val="30"/>
                <w:szCs w:val="30"/>
                <w:lang w:val="en-US" w:eastAsia="zh-CN"/>
              </w:rPr>
            </w:pPr>
          </w:p>
        </w:tc>
        <w:tc>
          <w:tcPr>
            <w:tcW w:w="4252" w:type="dxa"/>
            <w:tcBorders>
              <w:bottom w:val="single" w:color="auto" w:sz="12" w:space="0"/>
            </w:tcBorders>
            <w:noWrap w:val="0"/>
            <w:vAlign w:val="center"/>
          </w:tcPr>
          <w:p w14:paraId="3F1899AC">
            <w:pPr>
              <w:pStyle w:val="2"/>
              <w:keepNext/>
              <w:spacing w:after="0" w:line="440" w:lineRule="exact"/>
              <w:ind w:left="63" w:right="63"/>
              <w:rPr>
                <w:rFonts w:eastAsia="仿宋_GB2312"/>
                <w:color w:val="000000"/>
                <w:kern w:val="2"/>
                <w:sz w:val="30"/>
                <w:szCs w:val="30"/>
                <w:lang w:val="en-US" w:eastAsia="zh-CN"/>
              </w:rPr>
            </w:pPr>
          </w:p>
        </w:tc>
      </w:tr>
    </w:tbl>
    <w:p w14:paraId="4ABF1EB6">
      <w:pPr>
        <w:spacing w:line="440" w:lineRule="exact"/>
        <w:rPr>
          <w:rFonts w:ascii="Times New Roman" w:hAnsi="Times New Roman" w:eastAsia="黑体"/>
          <w:color w:val="000000"/>
          <w:sz w:val="30"/>
          <w:szCs w:val="30"/>
        </w:rPr>
      </w:pPr>
      <w:r>
        <w:rPr>
          <w:rFonts w:ascii="Times New Roman" w:hAnsi="Times New Roman" w:eastAsia="仿宋_GB2312"/>
          <w:color w:val="000000"/>
          <w:sz w:val="30"/>
          <w:szCs w:val="30"/>
        </w:rPr>
        <w:br w:type="page"/>
      </w:r>
      <w:r>
        <w:rPr>
          <w:rFonts w:ascii="Times New Roman" w:hAnsi="Times New Roman" w:eastAsia="仿宋_GB2312"/>
          <w:color w:val="000000"/>
          <w:sz w:val="30"/>
          <w:szCs w:val="30"/>
        </w:rPr>
        <w:t>附</w:t>
      </w:r>
      <w:bookmarkStart w:id="941" w:name="_Toc296891269"/>
      <w:bookmarkStart w:id="942" w:name="_Toc296503229"/>
      <w:bookmarkStart w:id="943" w:name="_Toc296891057"/>
      <w:bookmarkStart w:id="944" w:name="_Toc296944568"/>
      <w:bookmarkStart w:id="945" w:name="_Toc296347228"/>
      <w:bookmarkStart w:id="946" w:name="_Toc296346730"/>
      <w:r>
        <w:rPr>
          <w:rFonts w:ascii="Times New Roman" w:hAnsi="Times New Roman" w:eastAsia="仿宋_GB2312"/>
          <w:color w:val="000000"/>
          <w:sz w:val="30"/>
          <w:szCs w:val="30"/>
        </w:rPr>
        <w:t>件7：</w:t>
      </w:r>
    </w:p>
    <w:bookmarkEnd w:id="941"/>
    <w:bookmarkEnd w:id="942"/>
    <w:bookmarkEnd w:id="943"/>
    <w:bookmarkEnd w:id="944"/>
    <w:bookmarkEnd w:id="945"/>
    <w:bookmarkEnd w:id="946"/>
    <w:p w14:paraId="3CFB36BA">
      <w:pPr>
        <w:spacing w:before="156" w:beforeLines="50" w:after="156" w:afterLines="50" w:line="440" w:lineRule="exact"/>
        <w:jc w:val="center"/>
        <w:rPr>
          <w:rFonts w:ascii="Times New Roman" w:hAnsi="Times New Roman" w:eastAsia="黑体"/>
          <w:color w:val="000000"/>
          <w:sz w:val="30"/>
          <w:szCs w:val="30"/>
        </w:rPr>
      </w:pPr>
      <w:r>
        <w:rPr>
          <w:rFonts w:ascii="Times New Roman" w:hAnsi="Times New Roman" w:eastAsia="黑体"/>
          <w:color w:val="000000"/>
          <w:sz w:val="30"/>
          <w:szCs w:val="30"/>
        </w:rPr>
        <w:t>分包人主要施工管理人员表</w:t>
      </w:r>
    </w:p>
    <w:tbl>
      <w:tblPr>
        <w:tblStyle w:val="52"/>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5283B2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14:paraId="70AADAA9">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名    称</w:t>
            </w:r>
          </w:p>
        </w:tc>
        <w:tc>
          <w:tcPr>
            <w:tcW w:w="1418" w:type="dxa"/>
            <w:tcBorders>
              <w:top w:val="single" w:color="auto" w:sz="12" w:space="0"/>
              <w:bottom w:val="double" w:color="auto" w:sz="6" w:space="0"/>
            </w:tcBorders>
            <w:noWrap w:val="0"/>
            <w:vAlign w:val="center"/>
          </w:tcPr>
          <w:p w14:paraId="23006078">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姓名</w:t>
            </w:r>
          </w:p>
        </w:tc>
        <w:tc>
          <w:tcPr>
            <w:tcW w:w="1134" w:type="dxa"/>
            <w:tcBorders>
              <w:top w:val="single" w:color="auto" w:sz="12" w:space="0"/>
              <w:bottom w:val="double" w:color="auto" w:sz="6" w:space="0"/>
            </w:tcBorders>
            <w:noWrap w:val="0"/>
            <w:vAlign w:val="center"/>
          </w:tcPr>
          <w:p w14:paraId="4FB9F86B">
            <w:pPr>
              <w:pStyle w:val="2"/>
              <w:keepNext/>
              <w:spacing w:after="0" w:line="440" w:lineRule="exact"/>
              <w:ind w:left="63" w:right="63"/>
              <w:rPr>
                <w:rFonts w:eastAsia="仿宋_GB2312"/>
                <w:color w:val="000000"/>
                <w:kern w:val="2"/>
                <w:sz w:val="30"/>
                <w:szCs w:val="30"/>
                <w:lang w:val="en-US" w:eastAsia="zh-CN"/>
              </w:rPr>
            </w:pPr>
            <w:r>
              <w:rPr>
                <w:rFonts w:eastAsia="仿宋_GB2312"/>
                <w:color w:val="000000"/>
                <w:kern w:val="2"/>
                <w:sz w:val="30"/>
                <w:szCs w:val="30"/>
                <w:lang w:val="en-US" w:eastAsia="zh-CN"/>
              </w:rPr>
              <w:t>职务</w:t>
            </w:r>
          </w:p>
        </w:tc>
        <w:tc>
          <w:tcPr>
            <w:tcW w:w="1134" w:type="dxa"/>
            <w:tcBorders>
              <w:top w:val="single" w:color="auto" w:sz="12" w:space="0"/>
              <w:bottom w:val="double" w:color="auto" w:sz="6" w:space="0"/>
            </w:tcBorders>
            <w:noWrap w:val="0"/>
            <w:vAlign w:val="center"/>
          </w:tcPr>
          <w:p w14:paraId="5B51E48F">
            <w:pPr>
              <w:pStyle w:val="2"/>
              <w:keepNext/>
              <w:spacing w:after="0" w:line="440" w:lineRule="exact"/>
              <w:ind w:left="63" w:right="63"/>
              <w:rPr>
                <w:rFonts w:eastAsia="仿宋_GB2312"/>
                <w:color w:val="000000"/>
                <w:kern w:val="2"/>
                <w:sz w:val="30"/>
                <w:szCs w:val="30"/>
                <w:lang w:val="en-US" w:eastAsia="zh-CN"/>
              </w:rPr>
            </w:pPr>
            <w:r>
              <w:rPr>
                <w:rFonts w:eastAsia="仿宋_GB2312"/>
                <w:color w:val="000000"/>
                <w:kern w:val="2"/>
                <w:sz w:val="30"/>
                <w:szCs w:val="30"/>
                <w:lang w:val="en-US" w:eastAsia="zh-CN"/>
              </w:rPr>
              <w:t>职称</w:t>
            </w:r>
          </w:p>
        </w:tc>
        <w:tc>
          <w:tcPr>
            <w:tcW w:w="4252" w:type="dxa"/>
            <w:tcBorders>
              <w:top w:val="single" w:color="auto" w:sz="12" w:space="0"/>
              <w:bottom w:val="double" w:color="auto" w:sz="6" w:space="0"/>
            </w:tcBorders>
            <w:noWrap w:val="0"/>
            <w:vAlign w:val="center"/>
          </w:tcPr>
          <w:p w14:paraId="764B3623">
            <w:pPr>
              <w:pStyle w:val="2"/>
              <w:keepNext/>
              <w:spacing w:after="0" w:line="440" w:lineRule="exact"/>
              <w:ind w:left="63" w:right="63"/>
              <w:rPr>
                <w:rFonts w:eastAsia="仿宋_GB2312"/>
                <w:color w:val="000000"/>
                <w:kern w:val="2"/>
                <w:sz w:val="30"/>
                <w:szCs w:val="30"/>
                <w:lang w:val="en-US" w:eastAsia="zh-CN"/>
              </w:rPr>
            </w:pPr>
            <w:r>
              <w:rPr>
                <w:rFonts w:eastAsia="仿宋_GB2312"/>
                <w:color w:val="000000"/>
                <w:kern w:val="2"/>
                <w:sz w:val="30"/>
                <w:szCs w:val="30"/>
                <w:lang w:val="en-US" w:eastAsia="zh-CN"/>
              </w:rPr>
              <w:t>主要资历、经验及承担过的项目</w:t>
            </w:r>
          </w:p>
        </w:tc>
      </w:tr>
      <w:tr w14:paraId="6D19528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14:paraId="41DC8490">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一、总部人员</w:t>
            </w:r>
          </w:p>
        </w:tc>
      </w:tr>
      <w:tr w14:paraId="0A2614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7A837CE2">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项目主管</w:t>
            </w:r>
          </w:p>
        </w:tc>
        <w:tc>
          <w:tcPr>
            <w:tcW w:w="1418" w:type="dxa"/>
            <w:tcBorders>
              <w:top w:val="nil"/>
            </w:tcBorders>
            <w:noWrap w:val="0"/>
            <w:vAlign w:val="center"/>
          </w:tcPr>
          <w:p w14:paraId="1D3C8D29">
            <w:pPr>
              <w:pStyle w:val="2"/>
              <w:keepNext/>
              <w:spacing w:after="0" w:line="440" w:lineRule="exact"/>
              <w:ind w:left="63" w:right="63"/>
              <w:rPr>
                <w:rFonts w:eastAsia="仿宋_GB2312"/>
                <w:color w:val="000000"/>
                <w:kern w:val="2"/>
                <w:sz w:val="28"/>
                <w:szCs w:val="30"/>
                <w:lang w:val="en-US" w:eastAsia="zh-CN"/>
              </w:rPr>
            </w:pPr>
          </w:p>
        </w:tc>
        <w:tc>
          <w:tcPr>
            <w:tcW w:w="1134" w:type="dxa"/>
            <w:tcBorders>
              <w:top w:val="nil"/>
            </w:tcBorders>
            <w:noWrap w:val="0"/>
            <w:vAlign w:val="center"/>
          </w:tcPr>
          <w:p w14:paraId="561CDCC7">
            <w:pPr>
              <w:pStyle w:val="2"/>
              <w:keepNext/>
              <w:spacing w:after="0" w:line="440" w:lineRule="exact"/>
              <w:ind w:left="63" w:right="63"/>
              <w:rPr>
                <w:rFonts w:eastAsia="仿宋_GB2312"/>
                <w:color w:val="000000"/>
                <w:kern w:val="2"/>
                <w:sz w:val="30"/>
                <w:szCs w:val="30"/>
                <w:lang w:val="en-US" w:eastAsia="zh-CN"/>
              </w:rPr>
            </w:pPr>
          </w:p>
        </w:tc>
        <w:tc>
          <w:tcPr>
            <w:tcW w:w="1134" w:type="dxa"/>
            <w:tcBorders>
              <w:top w:val="nil"/>
            </w:tcBorders>
            <w:noWrap w:val="0"/>
            <w:vAlign w:val="center"/>
          </w:tcPr>
          <w:p w14:paraId="15E8EBB7">
            <w:pPr>
              <w:pStyle w:val="2"/>
              <w:keepNext/>
              <w:spacing w:after="0" w:line="440" w:lineRule="exact"/>
              <w:ind w:left="63" w:right="63"/>
              <w:rPr>
                <w:rFonts w:eastAsia="仿宋_GB2312"/>
                <w:color w:val="000000"/>
                <w:kern w:val="2"/>
                <w:sz w:val="30"/>
                <w:szCs w:val="30"/>
                <w:lang w:val="en-US" w:eastAsia="zh-CN"/>
              </w:rPr>
            </w:pPr>
          </w:p>
        </w:tc>
        <w:tc>
          <w:tcPr>
            <w:tcW w:w="4252" w:type="dxa"/>
            <w:tcBorders>
              <w:top w:val="nil"/>
            </w:tcBorders>
            <w:noWrap w:val="0"/>
            <w:vAlign w:val="center"/>
          </w:tcPr>
          <w:p w14:paraId="0C2E6456">
            <w:pPr>
              <w:pStyle w:val="2"/>
              <w:keepNext/>
              <w:spacing w:after="0" w:line="440" w:lineRule="exact"/>
              <w:ind w:left="63" w:right="63"/>
              <w:rPr>
                <w:rFonts w:eastAsia="仿宋_GB2312"/>
                <w:color w:val="000000"/>
                <w:kern w:val="2"/>
                <w:sz w:val="30"/>
                <w:szCs w:val="30"/>
                <w:lang w:val="en-US" w:eastAsia="zh-CN"/>
              </w:rPr>
            </w:pPr>
          </w:p>
        </w:tc>
      </w:tr>
      <w:tr w14:paraId="66F0E0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14:paraId="5140D47D">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center"/>
          </w:tcPr>
          <w:p w14:paraId="3F656D67">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086036DA">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247CEBBF">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17C5C935">
            <w:pPr>
              <w:pStyle w:val="2"/>
              <w:keepNext/>
              <w:spacing w:after="0" w:line="440" w:lineRule="exact"/>
              <w:ind w:left="63" w:right="63"/>
              <w:rPr>
                <w:rFonts w:eastAsia="仿宋_GB2312"/>
                <w:color w:val="000000"/>
                <w:kern w:val="2"/>
                <w:sz w:val="30"/>
                <w:szCs w:val="30"/>
                <w:lang w:val="en-US" w:eastAsia="zh-CN"/>
              </w:rPr>
            </w:pPr>
          </w:p>
        </w:tc>
      </w:tr>
      <w:tr w14:paraId="079FE3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361CC3ED">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其他人员</w:t>
            </w:r>
          </w:p>
        </w:tc>
        <w:tc>
          <w:tcPr>
            <w:tcW w:w="1418" w:type="dxa"/>
            <w:noWrap w:val="0"/>
            <w:vAlign w:val="center"/>
          </w:tcPr>
          <w:p w14:paraId="5954D1B2">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09BACA0F">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1AE0693B">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403241B2">
            <w:pPr>
              <w:pStyle w:val="2"/>
              <w:keepNext/>
              <w:spacing w:after="0" w:line="440" w:lineRule="exact"/>
              <w:ind w:left="63" w:right="63"/>
              <w:rPr>
                <w:rFonts w:eastAsia="仿宋_GB2312"/>
                <w:color w:val="000000"/>
                <w:kern w:val="2"/>
                <w:sz w:val="30"/>
                <w:szCs w:val="30"/>
                <w:lang w:val="en-US" w:eastAsia="zh-CN"/>
              </w:rPr>
            </w:pPr>
          </w:p>
        </w:tc>
      </w:tr>
      <w:tr w14:paraId="6044A5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58C3C730">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center"/>
          </w:tcPr>
          <w:p w14:paraId="3EF202E0">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28056216">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3774AF45">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5377318F">
            <w:pPr>
              <w:pStyle w:val="2"/>
              <w:keepNext/>
              <w:spacing w:after="0" w:line="440" w:lineRule="exact"/>
              <w:ind w:left="63" w:right="63"/>
              <w:rPr>
                <w:rFonts w:eastAsia="仿宋_GB2312"/>
                <w:color w:val="000000"/>
                <w:kern w:val="2"/>
                <w:sz w:val="30"/>
                <w:szCs w:val="30"/>
                <w:lang w:val="en-US" w:eastAsia="zh-CN"/>
              </w:rPr>
            </w:pPr>
          </w:p>
        </w:tc>
      </w:tr>
      <w:tr w14:paraId="395877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14:paraId="1DFC986A">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二、现场人员</w:t>
            </w:r>
          </w:p>
        </w:tc>
      </w:tr>
      <w:tr w14:paraId="1691F7F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D2220DE">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项目经理</w:t>
            </w:r>
          </w:p>
        </w:tc>
        <w:tc>
          <w:tcPr>
            <w:tcW w:w="1418" w:type="dxa"/>
            <w:noWrap w:val="0"/>
            <w:vAlign w:val="center"/>
          </w:tcPr>
          <w:p w14:paraId="7E893CF4">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0972C075">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01F38049">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5C74FCFE">
            <w:pPr>
              <w:pStyle w:val="2"/>
              <w:keepNext/>
              <w:spacing w:after="0" w:line="440" w:lineRule="exact"/>
              <w:ind w:left="63" w:right="63"/>
              <w:rPr>
                <w:rFonts w:eastAsia="仿宋_GB2312"/>
                <w:color w:val="000000"/>
                <w:kern w:val="2"/>
                <w:sz w:val="30"/>
                <w:szCs w:val="30"/>
                <w:lang w:val="en-US" w:eastAsia="zh-CN"/>
              </w:rPr>
            </w:pPr>
          </w:p>
        </w:tc>
      </w:tr>
      <w:tr w14:paraId="08AA62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0C9126C3">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项目副经理</w:t>
            </w:r>
          </w:p>
        </w:tc>
        <w:tc>
          <w:tcPr>
            <w:tcW w:w="1418" w:type="dxa"/>
            <w:noWrap w:val="0"/>
            <w:vAlign w:val="center"/>
          </w:tcPr>
          <w:p w14:paraId="65E2F8B7">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337D5CEA">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10A9C508">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6D22245A">
            <w:pPr>
              <w:pStyle w:val="2"/>
              <w:keepNext/>
              <w:spacing w:after="0" w:line="440" w:lineRule="exact"/>
              <w:ind w:left="63" w:right="63"/>
              <w:rPr>
                <w:rFonts w:eastAsia="仿宋_GB2312"/>
                <w:color w:val="000000"/>
                <w:kern w:val="2"/>
                <w:sz w:val="30"/>
                <w:szCs w:val="30"/>
                <w:lang w:val="en-US" w:eastAsia="zh-CN"/>
              </w:rPr>
            </w:pPr>
          </w:p>
        </w:tc>
      </w:tr>
      <w:tr w14:paraId="4DDCE4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7B0D3083">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技术负责人</w:t>
            </w:r>
          </w:p>
        </w:tc>
        <w:tc>
          <w:tcPr>
            <w:tcW w:w="1418" w:type="dxa"/>
            <w:noWrap w:val="0"/>
            <w:vAlign w:val="center"/>
          </w:tcPr>
          <w:p w14:paraId="2AB07993">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74D42A05">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6FF11677">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3BFEDD8C">
            <w:pPr>
              <w:pStyle w:val="2"/>
              <w:keepNext/>
              <w:spacing w:after="0" w:line="440" w:lineRule="exact"/>
              <w:ind w:left="63" w:right="63"/>
              <w:rPr>
                <w:rFonts w:eastAsia="仿宋_GB2312"/>
                <w:color w:val="000000"/>
                <w:kern w:val="2"/>
                <w:sz w:val="30"/>
                <w:szCs w:val="30"/>
                <w:lang w:val="en-US" w:eastAsia="zh-CN"/>
              </w:rPr>
            </w:pPr>
          </w:p>
        </w:tc>
      </w:tr>
      <w:tr w14:paraId="0425C1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AE6B595">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造价管理</w:t>
            </w:r>
          </w:p>
        </w:tc>
        <w:tc>
          <w:tcPr>
            <w:tcW w:w="1418" w:type="dxa"/>
            <w:noWrap w:val="0"/>
            <w:vAlign w:val="center"/>
          </w:tcPr>
          <w:p w14:paraId="5DD71653">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57C60E3A">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3342D040">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561D63A7">
            <w:pPr>
              <w:pStyle w:val="2"/>
              <w:keepNext/>
              <w:spacing w:after="0" w:line="440" w:lineRule="exact"/>
              <w:ind w:left="63" w:right="63"/>
              <w:rPr>
                <w:rFonts w:eastAsia="仿宋_GB2312"/>
                <w:color w:val="000000"/>
                <w:kern w:val="2"/>
                <w:sz w:val="30"/>
                <w:szCs w:val="30"/>
                <w:lang w:val="en-US" w:eastAsia="zh-CN"/>
              </w:rPr>
            </w:pPr>
          </w:p>
        </w:tc>
      </w:tr>
      <w:tr w14:paraId="6F47372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B6D248C">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质量管理</w:t>
            </w:r>
          </w:p>
        </w:tc>
        <w:tc>
          <w:tcPr>
            <w:tcW w:w="1418" w:type="dxa"/>
            <w:noWrap w:val="0"/>
            <w:vAlign w:val="center"/>
          </w:tcPr>
          <w:p w14:paraId="2CA8AEE3">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4320FA57">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6C4E6401">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6DFC2803">
            <w:pPr>
              <w:pStyle w:val="2"/>
              <w:keepNext/>
              <w:spacing w:after="0" w:line="440" w:lineRule="exact"/>
              <w:ind w:left="63" w:right="63"/>
              <w:rPr>
                <w:rFonts w:eastAsia="仿宋_GB2312"/>
                <w:color w:val="000000"/>
                <w:kern w:val="2"/>
                <w:sz w:val="30"/>
                <w:szCs w:val="30"/>
                <w:lang w:val="en-US" w:eastAsia="zh-CN"/>
              </w:rPr>
            </w:pPr>
          </w:p>
        </w:tc>
      </w:tr>
      <w:tr w14:paraId="049E0A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782E9BF">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材料管理</w:t>
            </w:r>
          </w:p>
        </w:tc>
        <w:tc>
          <w:tcPr>
            <w:tcW w:w="1418" w:type="dxa"/>
            <w:noWrap w:val="0"/>
            <w:vAlign w:val="center"/>
          </w:tcPr>
          <w:p w14:paraId="2DDBD1D6">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31053197">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70CEFE68">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37B2E0AE">
            <w:pPr>
              <w:pStyle w:val="2"/>
              <w:keepNext/>
              <w:spacing w:after="0" w:line="440" w:lineRule="exact"/>
              <w:ind w:left="63" w:right="63"/>
              <w:rPr>
                <w:rFonts w:eastAsia="仿宋_GB2312"/>
                <w:color w:val="000000"/>
                <w:kern w:val="2"/>
                <w:sz w:val="30"/>
                <w:szCs w:val="30"/>
                <w:lang w:val="en-US" w:eastAsia="zh-CN"/>
              </w:rPr>
            </w:pPr>
          </w:p>
        </w:tc>
      </w:tr>
      <w:tr w14:paraId="2A154D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2B692983">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计划管理</w:t>
            </w:r>
          </w:p>
        </w:tc>
        <w:tc>
          <w:tcPr>
            <w:tcW w:w="1418" w:type="dxa"/>
            <w:noWrap w:val="0"/>
            <w:vAlign w:val="center"/>
          </w:tcPr>
          <w:p w14:paraId="77226FEC">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260F8097">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010A5680">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1F862D17">
            <w:pPr>
              <w:pStyle w:val="2"/>
              <w:keepNext/>
              <w:spacing w:after="0" w:line="440" w:lineRule="exact"/>
              <w:ind w:left="63" w:right="63"/>
              <w:rPr>
                <w:rFonts w:eastAsia="仿宋_GB2312"/>
                <w:color w:val="000000"/>
                <w:kern w:val="2"/>
                <w:sz w:val="30"/>
                <w:szCs w:val="30"/>
                <w:lang w:val="en-US" w:eastAsia="zh-CN"/>
              </w:rPr>
            </w:pPr>
          </w:p>
        </w:tc>
      </w:tr>
      <w:tr w14:paraId="7C25F8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920AC00">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安全管理</w:t>
            </w:r>
          </w:p>
        </w:tc>
        <w:tc>
          <w:tcPr>
            <w:tcW w:w="1418" w:type="dxa"/>
            <w:noWrap w:val="0"/>
            <w:vAlign w:val="center"/>
          </w:tcPr>
          <w:p w14:paraId="42931182">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3936832F">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69ED2D5C">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6ECFC7C4">
            <w:pPr>
              <w:pStyle w:val="2"/>
              <w:keepNext/>
              <w:spacing w:after="0" w:line="440" w:lineRule="exact"/>
              <w:ind w:left="63" w:right="63"/>
              <w:rPr>
                <w:rFonts w:eastAsia="仿宋_GB2312"/>
                <w:color w:val="000000"/>
                <w:kern w:val="2"/>
                <w:sz w:val="30"/>
                <w:szCs w:val="30"/>
                <w:lang w:val="en-US" w:eastAsia="zh-CN"/>
              </w:rPr>
            </w:pPr>
          </w:p>
        </w:tc>
      </w:tr>
      <w:tr w14:paraId="07D633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14:paraId="54DA1C30">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其他人员</w:t>
            </w:r>
          </w:p>
        </w:tc>
        <w:tc>
          <w:tcPr>
            <w:tcW w:w="1418" w:type="dxa"/>
            <w:noWrap w:val="0"/>
            <w:vAlign w:val="center"/>
          </w:tcPr>
          <w:p w14:paraId="6BBD6983">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172E0053">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027AEC96">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2598A45A">
            <w:pPr>
              <w:pStyle w:val="2"/>
              <w:keepNext/>
              <w:spacing w:after="0" w:line="440" w:lineRule="exact"/>
              <w:ind w:left="63" w:right="63"/>
              <w:rPr>
                <w:rFonts w:eastAsia="仿宋_GB2312"/>
                <w:color w:val="000000"/>
                <w:kern w:val="2"/>
                <w:sz w:val="30"/>
                <w:szCs w:val="30"/>
                <w:lang w:val="en-US" w:eastAsia="zh-CN"/>
              </w:rPr>
            </w:pPr>
          </w:p>
        </w:tc>
      </w:tr>
      <w:tr w14:paraId="70138A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09A4B1E3">
            <w:pPr>
              <w:pStyle w:val="2"/>
              <w:keepNext/>
              <w:spacing w:after="0" w:line="440" w:lineRule="exact"/>
              <w:ind w:left="63" w:right="63"/>
              <w:rPr>
                <w:rFonts w:eastAsia="仿宋_GB2312"/>
                <w:color w:val="000000"/>
                <w:kern w:val="2"/>
                <w:sz w:val="28"/>
                <w:szCs w:val="30"/>
                <w:lang w:val="en-US" w:eastAsia="zh-CN"/>
              </w:rPr>
            </w:pPr>
          </w:p>
        </w:tc>
        <w:tc>
          <w:tcPr>
            <w:tcW w:w="1418" w:type="dxa"/>
            <w:tcBorders>
              <w:bottom w:val="nil"/>
            </w:tcBorders>
            <w:noWrap w:val="0"/>
            <w:vAlign w:val="center"/>
          </w:tcPr>
          <w:p w14:paraId="1190379B">
            <w:pPr>
              <w:pStyle w:val="2"/>
              <w:keepNext/>
              <w:spacing w:after="0" w:line="440" w:lineRule="exact"/>
              <w:ind w:left="63" w:right="63"/>
              <w:rPr>
                <w:rFonts w:eastAsia="仿宋_GB2312"/>
                <w:color w:val="000000"/>
                <w:kern w:val="2"/>
                <w:sz w:val="28"/>
                <w:szCs w:val="30"/>
                <w:lang w:val="en-US" w:eastAsia="zh-CN"/>
              </w:rPr>
            </w:pPr>
          </w:p>
        </w:tc>
        <w:tc>
          <w:tcPr>
            <w:tcW w:w="1134" w:type="dxa"/>
            <w:tcBorders>
              <w:bottom w:val="nil"/>
            </w:tcBorders>
            <w:noWrap w:val="0"/>
            <w:vAlign w:val="center"/>
          </w:tcPr>
          <w:p w14:paraId="4A63AB94">
            <w:pPr>
              <w:pStyle w:val="2"/>
              <w:keepNext/>
              <w:spacing w:after="0" w:line="440" w:lineRule="exact"/>
              <w:ind w:left="63" w:right="63"/>
              <w:rPr>
                <w:rFonts w:eastAsia="仿宋_GB2312"/>
                <w:color w:val="000000"/>
                <w:kern w:val="2"/>
                <w:sz w:val="30"/>
                <w:szCs w:val="30"/>
                <w:lang w:val="en-US" w:eastAsia="zh-CN"/>
              </w:rPr>
            </w:pPr>
          </w:p>
        </w:tc>
        <w:tc>
          <w:tcPr>
            <w:tcW w:w="1134" w:type="dxa"/>
            <w:tcBorders>
              <w:bottom w:val="nil"/>
            </w:tcBorders>
            <w:noWrap w:val="0"/>
            <w:vAlign w:val="center"/>
          </w:tcPr>
          <w:p w14:paraId="3212E5E5">
            <w:pPr>
              <w:pStyle w:val="2"/>
              <w:keepNext/>
              <w:spacing w:after="0" w:line="440" w:lineRule="exact"/>
              <w:ind w:left="63" w:right="63"/>
              <w:rPr>
                <w:rFonts w:eastAsia="仿宋_GB2312"/>
                <w:color w:val="000000"/>
                <w:kern w:val="2"/>
                <w:sz w:val="30"/>
                <w:szCs w:val="30"/>
                <w:lang w:val="en-US" w:eastAsia="zh-CN"/>
              </w:rPr>
            </w:pPr>
          </w:p>
        </w:tc>
        <w:tc>
          <w:tcPr>
            <w:tcW w:w="4252" w:type="dxa"/>
            <w:tcBorders>
              <w:bottom w:val="nil"/>
            </w:tcBorders>
            <w:noWrap w:val="0"/>
            <w:vAlign w:val="center"/>
          </w:tcPr>
          <w:p w14:paraId="491776BF">
            <w:pPr>
              <w:pStyle w:val="2"/>
              <w:keepNext/>
              <w:spacing w:after="0" w:line="440" w:lineRule="exact"/>
              <w:ind w:left="63" w:right="63"/>
              <w:rPr>
                <w:rFonts w:eastAsia="仿宋_GB2312"/>
                <w:color w:val="000000"/>
                <w:kern w:val="2"/>
                <w:sz w:val="30"/>
                <w:szCs w:val="30"/>
                <w:lang w:val="en-US" w:eastAsia="zh-CN"/>
              </w:rPr>
            </w:pPr>
          </w:p>
        </w:tc>
      </w:tr>
      <w:tr w14:paraId="5A49FC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54C9F1D9">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center"/>
          </w:tcPr>
          <w:p w14:paraId="6A2D0C59">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30E19B7A">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1A4BBAED">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418E4F10">
            <w:pPr>
              <w:pStyle w:val="2"/>
              <w:keepNext/>
              <w:spacing w:after="0" w:line="440" w:lineRule="exact"/>
              <w:ind w:left="63" w:right="63"/>
              <w:rPr>
                <w:rFonts w:eastAsia="仿宋_GB2312"/>
                <w:color w:val="000000"/>
                <w:kern w:val="2"/>
                <w:sz w:val="30"/>
                <w:szCs w:val="30"/>
                <w:lang w:val="en-US" w:eastAsia="zh-CN"/>
              </w:rPr>
            </w:pPr>
          </w:p>
        </w:tc>
      </w:tr>
      <w:tr w14:paraId="65F8BC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7CFCB4A5">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center"/>
          </w:tcPr>
          <w:p w14:paraId="418CE075">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79A1E140">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3DB189E5">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6E491AB4">
            <w:pPr>
              <w:pStyle w:val="2"/>
              <w:keepNext/>
              <w:spacing w:after="0" w:line="440" w:lineRule="exact"/>
              <w:ind w:left="63" w:right="63"/>
              <w:rPr>
                <w:rFonts w:eastAsia="仿宋_GB2312"/>
                <w:color w:val="000000"/>
                <w:kern w:val="2"/>
                <w:sz w:val="30"/>
                <w:szCs w:val="30"/>
                <w:lang w:val="en-US" w:eastAsia="zh-CN"/>
              </w:rPr>
            </w:pPr>
          </w:p>
        </w:tc>
      </w:tr>
      <w:tr w14:paraId="1F9A86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0F31BFC5">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center"/>
          </w:tcPr>
          <w:p w14:paraId="26457421">
            <w:pPr>
              <w:pStyle w:val="2"/>
              <w:keepNext/>
              <w:spacing w:after="0" w:line="440" w:lineRule="exact"/>
              <w:ind w:left="63" w:right="63"/>
              <w:rPr>
                <w:rFonts w:eastAsia="仿宋_GB2312"/>
                <w:color w:val="000000"/>
                <w:kern w:val="2"/>
                <w:sz w:val="28"/>
                <w:szCs w:val="30"/>
                <w:lang w:val="en-US" w:eastAsia="zh-CN"/>
              </w:rPr>
            </w:pPr>
          </w:p>
        </w:tc>
        <w:tc>
          <w:tcPr>
            <w:tcW w:w="1134" w:type="dxa"/>
            <w:noWrap w:val="0"/>
            <w:vAlign w:val="center"/>
          </w:tcPr>
          <w:p w14:paraId="3172CB59">
            <w:pPr>
              <w:pStyle w:val="2"/>
              <w:keepNext/>
              <w:spacing w:after="0" w:line="440" w:lineRule="exact"/>
              <w:ind w:left="63" w:right="63"/>
              <w:rPr>
                <w:rFonts w:eastAsia="仿宋_GB2312"/>
                <w:color w:val="000000"/>
                <w:kern w:val="2"/>
                <w:sz w:val="30"/>
                <w:szCs w:val="30"/>
                <w:lang w:val="en-US" w:eastAsia="zh-CN"/>
              </w:rPr>
            </w:pPr>
          </w:p>
        </w:tc>
        <w:tc>
          <w:tcPr>
            <w:tcW w:w="1134" w:type="dxa"/>
            <w:noWrap w:val="0"/>
            <w:vAlign w:val="center"/>
          </w:tcPr>
          <w:p w14:paraId="5B89CDBC">
            <w:pPr>
              <w:pStyle w:val="2"/>
              <w:keepNext/>
              <w:spacing w:after="0" w:line="440" w:lineRule="exact"/>
              <w:ind w:left="63" w:right="63"/>
              <w:rPr>
                <w:rFonts w:eastAsia="仿宋_GB2312"/>
                <w:color w:val="000000"/>
                <w:kern w:val="2"/>
                <w:sz w:val="30"/>
                <w:szCs w:val="30"/>
                <w:lang w:val="en-US" w:eastAsia="zh-CN"/>
              </w:rPr>
            </w:pPr>
          </w:p>
        </w:tc>
        <w:tc>
          <w:tcPr>
            <w:tcW w:w="4252" w:type="dxa"/>
            <w:noWrap w:val="0"/>
            <w:vAlign w:val="center"/>
          </w:tcPr>
          <w:p w14:paraId="546FA004">
            <w:pPr>
              <w:pStyle w:val="2"/>
              <w:keepNext/>
              <w:spacing w:after="0" w:line="440" w:lineRule="exact"/>
              <w:ind w:left="63" w:right="63"/>
              <w:rPr>
                <w:rFonts w:eastAsia="仿宋_GB2312"/>
                <w:color w:val="000000"/>
                <w:kern w:val="2"/>
                <w:sz w:val="30"/>
                <w:szCs w:val="30"/>
                <w:lang w:val="en-US" w:eastAsia="zh-CN"/>
              </w:rPr>
            </w:pPr>
          </w:p>
        </w:tc>
      </w:tr>
      <w:tr w14:paraId="39E8A6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14:paraId="0DD54E73">
            <w:pPr>
              <w:pStyle w:val="2"/>
              <w:keepNext/>
              <w:spacing w:after="0" w:line="440" w:lineRule="exact"/>
              <w:ind w:left="63" w:right="63"/>
              <w:rPr>
                <w:rFonts w:eastAsia="仿宋_GB2312"/>
                <w:color w:val="000000"/>
                <w:kern w:val="2"/>
                <w:sz w:val="28"/>
                <w:szCs w:val="30"/>
                <w:lang w:val="en-US" w:eastAsia="zh-CN"/>
              </w:rPr>
            </w:pPr>
          </w:p>
        </w:tc>
        <w:tc>
          <w:tcPr>
            <w:tcW w:w="1418" w:type="dxa"/>
            <w:tcBorders>
              <w:bottom w:val="single" w:color="auto" w:sz="12" w:space="0"/>
            </w:tcBorders>
            <w:noWrap w:val="0"/>
            <w:vAlign w:val="center"/>
          </w:tcPr>
          <w:p w14:paraId="0DC8019D">
            <w:pPr>
              <w:pStyle w:val="2"/>
              <w:keepNext/>
              <w:spacing w:after="0" w:line="440" w:lineRule="exact"/>
              <w:ind w:left="63" w:right="63"/>
              <w:rPr>
                <w:rFonts w:eastAsia="仿宋_GB2312"/>
                <w:color w:val="000000"/>
                <w:kern w:val="2"/>
                <w:sz w:val="28"/>
                <w:szCs w:val="30"/>
                <w:lang w:val="en-US" w:eastAsia="zh-CN"/>
              </w:rPr>
            </w:pPr>
          </w:p>
        </w:tc>
        <w:tc>
          <w:tcPr>
            <w:tcW w:w="1134" w:type="dxa"/>
            <w:tcBorders>
              <w:bottom w:val="single" w:color="auto" w:sz="12" w:space="0"/>
            </w:tcBorders>
            <w:noWrap w:val="0"/>
            <w:vAlign w:val="center"/>
          </w:tcPr>
          <w:p w14:paraId="2CBB9808">
            <w:pPr>
              <w:pStyle w:val="2"/>
              <w:keepNext/>
              <w:spacing w:after="0" w:line="440" w:lineRule="exact"/>
              <w:ind w:left="63" w:right="63"/>
              <w:rPr>
                <w:rFonts w:eastAsia="仿宋_GB2312"/>
                <w:color w:val="000000"/>
                <w:kern w:val="2"/>
                <w:sz w:val="30"/>
                <w:szCs w:val="30"/>
                <w:lang w:val="en-US" w:eastAsia="zh-CN"/>
              </w:rPr>
            </w:pPr>
          </w:p>
        </w:tc>
        <w:tc>
          <w:tcPr>
            <w:tcW w:w="1134" w:type="dxa"/>
            <w:tcBorders>
              <w:bottom w:val="single" w:color="auto" w:sz="12" w:space="0"/>
            </w:tcBorders>
            <w:noWrap w:val="0"/>
            <w:vAlign w:val="center"/>
          </w:tcPr>
          <w:p w14:paraId="009E230C">
            <w:pPr>
              <w:pStyle w:val="2"/>
              <w:keepNext/>
              <w:spacing w:after="0" w:line="440" w:lineRule="exact"/>
              <w:ind w:left="63" w:right="63"/>
              <w:rPr>
                <w:rFonts w:eastAsia="仿宋_GB2312"/>
                <w:color w:val="000000"/>
                <w:kern w:val="2"/>
                <w:sz w:val="30"/>
                <w:szCs w:val="30"/>
                <w:lang w:val="en-US" w:eastAsia="zh-CN"/>
              </w:rPr>
            </w:pPr>
          </w:p>
        </w:tc>
        <w:tc>
          <w:tcPr>
            <w:tcW w:w="4252" w:type="dxa"/>
            <w:tcBorders>
              <w:bottom w:val="single" w:color="auto" w:sz="12" w:space="0"/>
            </w:tcBorders>
            <w:noWrap w:val="0"/>
            <w:vAlign w:val="center"/>
          </w:tcPr>
          <w:p w14:paraId="4E3514B9">
            <w:pPr>
              <w:pStyle w:val="2"/>
              <w:keepNext/>
              <w:spacing w:after="0" w:line="440" w:lineRule="exact"/>
              <w:ind w:left="63" w:right="63"/>
              <w:rPr>
                <w:rFonts w:eastAsia="仿宋_GB2312"/>
                <w:color w:val="000000"/>
                <w:kern w:val="2"/>
                <w:sz w:val="30"/>
                <w:szCs w:val="30"/>
                <w:lang w:val="en-US" w:eastAsia="zh-CN"/>
              </w:rPr>
            </w:pPr>
          </w:p>
        </w:tc>
      </w:tr>
    </w:tbl>
    <w:p w14:paraId="6A6D6F14">
      <w:pPr>
        <w:spacing w:line="440" w:lineRule="exact"/>
        <w:rPr>
          <w:rFonts w:ascii="Times New Roman" w:hAnsi="Times New Roman" w:eastAsia="黑体"/>
          <w:color w:val="000000"/>
          <w:sz w:val="30"/>
          <w:szCs w:val="30"/>
        </w:rPr>
      </w:pPr>
      <w:r>
        <w:rPr>
          <w:rFonts w:ascii="Times New Roman" w:hAnsi="Times New Roman" w:eastAsia="仿宋_GB2312"/>
          <w:color w:val="000000"/>
          <w:sz w:val="30"/>
          <w:szCs w:val="30"/>
        </w:rPr>
        <w:br w:type="page"/>
      </w:r>
      <w:bookmarkStart w:id="947" w:name="_Toc267261701"/>
      <w:r>
        <w:rPr>
          <w:rFonts w:ascii="Times New Roman" w:hAnsi="Times New Roman" w:eastAsia="仿宋_GB2312"/>
          <w:color w:val="000000"/>
          <w:sz w:val="30"/>
          <w:szCs w:val="30"/>
        </w:rPr>
        <w:t>附</w:t>
      </w:r>
      <w:bookmarkStart w:id="948" w:name="_Toc296944570"/>
      <w:bookmarkStart w:id="949" w:name="_Toc296891271"/>
      <w:bookmarkStart w:id="950" w:name="_Toc296347230"/>
      <w:bookmarkStart w:id="951" w:name="_Toc296891059"/>
      <w:bookmarkStart w:id="952" w:name="_Toc296503231"/>
      <w:bookmarkStart w:id="953" w:name="_Toc296346732"/>
      <w:r>
        <w:rPr>
          <w:rFonts w:ascii="Times New Roman" w:hAnsi="Times New Roman" w:eastAsia="仿宋_GB2312"/>
          <w:color w:val="000000"/>
          <w:sz w:val="30"/>
          <w:szCs w:val="30"/>
        </w:rPr>
        <w:t>件8：</w:t>
      </w:r>
    </w:p>
    <w:bookmarkEnd w:id="947"/>
    <w:bookmarkEnd w:id="948"/>
    <w:bookmarkEnd w:id="949"/>
    <w:bookmarkEnd w:id="950"/>
    <w:bookmarkEnd w:id="951"/>
    <w:bookmarkEnd w:id="952"/>
    <w:bookmarkEnd w:id="953"/>
    <w:p w14:paraId="6FF35EB5">
      <w:pPr>
        <w:spacing w:before="156" w:beforeLines="50" w:after="156" w:afterLines="50" w:line="440" w:lineRule="exact"/>
        <w:jc w:val="center"/>
        <w:rPr>
          <w:rFonts w:ascii="Times New Roman" w:hAnsi="Times New Roman" w:eastAsia="黑体"/>
          <w:color w:val="000000"/>
          <w:sz w:val="30"/>
          <w:szCs w:val="30"/>
        </w:rPr>
      </w:pPr>
      <w:r>
        <w:rPr>
          <w:rFonts w:ascii="Times New Roman" w:hAnsi="Times New Roman" w:eastAsia="黑体"/>
          <w:color w:val="000000"/>
          <w:sz w:val="30"/>
          <w:szCs w:val="30"/>
        </w:rPr>
        <w:t>履约担保</w:t>
      </w:r>
    </w:p>
    <w:p w14:paraId="540D0D9C">
      <w:pPr>
        <w:spacing w:line="440" w:lineRule="exact"/>
        <w:rPr>
          <w:rFonts w:ascii="Times New Roman" w:hAnsi="Times New Roman" w:eastAsia="仿宋_GB2312"/>
          <w:color w:val="000000"/>
          <w:sz w:val="30"/>
          <w:szCs w:val="30"/>
        </w:rPr>
      </w:pP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ab/>
      </w:r>
      <w:r>
        <w:rPr>
          <w:rFonts w:ascii="Times New Roman" w:hAnsi="Times New Roman" w:eastAsia="仿宋_GB2312"/>
          <w:color w:val="000000"/>
          <w:sz w:val="30"/>
          <w:szCs w:val="30"/>
        </w:rPr>
        <w:t>（发包人名称）：</w:t>
      </w:r>
    </w:p>
    <w:p w14:paraId="29055201">
      <w:pPr>
        <w:spacing w:line="440" w:lineRule="exact"/>
        <w:rPr>
          <w:rFonts w:ascii="Times New Roman" w:hAnsi="Times New Roman" w:eastAsia="仿宋_GB2312"/>
          <w:color w:val="000000"/>
          <w:sz w:val="30"/>
          <w:szCs w:val="30"/>
        </w:rPr>
      </w:pPr>
    </w:p>
    <w:p w14:paraId="051094AD">
      <w:pPr>
        <w:spacing w:line="360" w:lineRule="auto"/>
        <w:ind w:firstLine="600" w:firstLineChars="200"/>
        <w:rPr>
          <w:rFonts w:ascii="Times New Roman" w:hAnsi="Times New Roman" w:eastAsia="仿宋_GB2312"/>
          <w:color w:val="000000"/>
          <w:sz w:val="30"/>
          <w:szCs w:val="30"/>
        </w:rPr>
      </w:pPr>
      <w:r>
        <w:rPr>
          <w:rFonts w:ascii="Times New Roman" w:hAnsi="Times New Roman" w:eastAsia="仿宋_GB2312"/>
          <w:color w:val="000000"/>
          <w:sz w:val="30"/>
          <w:szCs w:val="30"/>
        </w:rPr>
        <w:t>鉴于</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（发包人名称，以下简称“发包人”）与</w:t>
      </w:r>
    </w:p>
    <w:p w14:paraId="4E03F23C">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 xml:space="preserve"> </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（承包人名称）（以下称“承包人”）于</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年</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月</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日就</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 xml:space="preserve">（工程名称）施工及有关事项协商一致共同签订《建设工程施工合同》。我方愿意无条件地、不可撤销地就承包人履行与你方签订的合同，向你方提供连带责任担保。 </w:t>
      </w:r>
    </w:p>
    <w:p w14:paraId="1D2E31D2">
      <w:pPr>
        <w:spacing w:line="360" w:lineRule="auto"/>
        <w:ind w:firstLine="600" w:firstLineChars="200"/>
        <w:rPr>
          <w:rFonts w:ascii="Times New Roman" w:hAnsi="Times New Roman" w:eastAsia="仿宋_GB2312"/>
          <w:color w:val="000000"/>
          <w:sz w:val="30"/>
          <w:szCs w:val="30"/>
        </w:rPr>
      </w:pPr>
      <w:r>
        <w:rPr>
          <w:rFonts w:ascii="Times New Roman" w:hAnsi="Times New Roman" w:eastAsia="仿宋_GB2312"/>
          <w:color w:val="000000"/>
          <w:sz w:val="30"/>
          <w:szCs w:val="30"/>
        </w:rPr>
        <w:t>1. 担保金额人民币（大写）</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元（¥</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w:t>
      </w:r>
    </w:p>
    <w:p w14:paraId="36CB4FAB">
      <w:pPr>
        <w:spacing w:line="360" w:lineRule="auto"/>
        <w:ind w:firstLine="600" w:firstLineChars="200"/>
        <w:rPr>
          <w:rFonts w:ascii="Times New Roman" w:hAnsi="Times New Roman" w:eastAsia="仿宋_GB2312"/>
          <w:color w:val="000000"/>
          <w:sz w:val="30"/>
          <w:szCs w:val="30"/>
        </w:rPr>
      </w:pPr>
      <w:r>
        <w:rPr>
          <w:rFonts w:ascii="Times New Roman" w:hAnsi="Times New Roman" w:eastAsia="仿宋_GB2312"/>
          <w:color w:val="000000"/>
          <w:sz w:val="30"/>
          <w:szCs w:val="30"/>
        </w:rPr>
        <w:t>2. 担保有效期自你方与承包人签订的合同生效之日起至你方签发或应签发工程接收证书之日止。</w:t>
      </w:r>
    </w:p>
    <w:p w14:paraId="7B7C70AC">
      <w:pPr>
        <w:spacing w:line="360" w:lineRule="auto"/>
        <w:ind w:firstLine="600" w:firstLineChars="200"/>
        <w:rPr>
          <w:rFonts w:ascii="Times New Roman" w:hAnsi="Times New Roman" w:eastAsia="仿宋_GB2312"/>
          <w:color w:val="000000"/>
          <w:sz w:val="30"/>
          <w:szCs w:val="30"/>
        </w:rPr>
      </w:pPr>
      <w:r>
        <w:rPr>
          <w:rFonts w:ascii="Times New Roman" w:hAnsi="Times New Roman" w:eastAsia="仿宋_GB2312"/>
          <w:color w:val="000000"/>
          <w:sz w:val="30"/>
          <w:szCs w:val="30"/>
        </w:rPr>
        <w:t>3. 在本担保有效期内，因承包人违反合同约定的义务给你方造成经济损失时，我方在收到你方以书面形式提出的在担保金额内的赔偿要求后，在7天内无条件支付。</w:t>
      </w:r>
    </w:p>
    <w:p w14:paraId="74BD2684">
      <w:pPr>
        <w:spacing w:line="360" w:lineRule="auto"/>
        <w:ind w:firstLine="600" w:firstLineChars="200"/>
        <w:rPr>
          <w:rFonts w:ascii="Times New Roman" w:hAnsi="Times New Roman" w:eastAsia="仿宋_GB2312"/>
          <w:color w:val="000000"/>
          <w:sz w:val="30"/>
          <w:szCs w:val="30"/>
        </w:rPr>
      </w:pPr>
      <w:r>
        <w:rPr>
          <w:rFonts w:ascii="Times New Roman" w:hAnsi="Times New Roman" w:eastAsia="仿宋_GB2312"/>
          <w:color w:val="000000"/>
          <w:sz w:val="30"/>
          <w:szCs w:val="30"/>
        </w:rPr>
        <w:t>4. 你方和承包人按合同约定变更合同时，我方承担本担保规定的义务不变。</w:t>
      </w:r>
    </w:p>
    <w:p w14:paraId="172B097F">
      <w:pPr>
        <w:spacing w:line="360" w:lineRule="auto"/>
        <w:ind w:firstLine="600" w:firstLineChars="200"/>
        <w:rPr>
          <w:rFonts w:ascii="Times New Roman" w:hAnsi="Times New Roman" w:eastAsia="仿宋_GB2312"/>
          <w:color w:val="000000"/>
          <w:sz w:val="30"/>
          <w:szCs w:val="30"/>
        </w:rPr>
      </w:pPr>
      <w:r>
        <w:rPr>
          <w:rFonts w:ascii="Times New Roman" w:hAnsi="Times New Roman" w:eastAsia="仿宋_GB2312"/>
          <w:color w:val="000000"/>
          <w:sz w:val="30"/>
          <w:szCs w:val="30"/>
        </w:rPr>
        <w:t>5. 因本保函发生的纠纷，可由双方协商解决，协商不成的，任何一方均可提请</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仲裁委员会仲裁。</w:t>
      </w:r>
    </w:p>
    <w:p w14:paraId="136158D7">
      <w:pPr>
        <w:spacing w:line="360" w:lineRule="auto"/>
        <w:ind w:firstLine="600" w:firstLineChars="200"/>
        <w:rPr>
          <w:rFonts w:hint="eastAsia" w:ascii="Times New Roman" w:hAnsi="Times New Roman" w:eastAsia="仿宋_GB2312"/>
          <w:color w:val="000000"/>
          <w:sz w:val="30"/>
          <w:szCs w:val="30"/>
        </w:rPr>
      </w:pPr>
      <w:r>
        <w:rPr>
          <w:rFonts w:ascii="Times New Roman" w:hAnsi="Times New Roman" w:eastAsia="仿宋_GB2312"/>
          <w:color w:val="000000"/>
          <w:sz w:val="30"/>
          <w:szCs w:val="30"/>
        </w:rPr>
        <w:t>6. 本保函自我方法定代表人（或其授权代理人）签字并加盖公章之日起生效。</w:t>
      </w:r>
    </w:p>
    <w:p w14:paraId="5467CA50">
      <w:pPr>
        <w:spacing w:line="360" w:lineRule="auto"/>
        <w:rPr>
          <w:rFonts w:hint="eastAsia" w:ascii="Times New Roman" w:hAnsi="Times New Roman" w:eastAsia="仿宋_GB2312"/>
          <w:color w:val="000000"/>
          <w:sz w:val="30"/>
          <w:szCs w:val="30"/>
        </w:rPr>
      </w:pPr>
    </w:p>
    <w:p w14:paraId="3F035B19">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担 保 人：</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（盖单位章）</w:t>
      </w:r>
    </w:p>
    <w:p w14:paraId="1FA4F8CF">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法定代表人或其委托代理人：</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（签字）</w:t>
      </w:r>
    </w:p>
    <w:p w14:paraId="6A90332D">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地    址：</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p>
    <w:p w14:paraId="4469C210">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邮政编码：</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p>
    <w:p w14:paraId="51D9CE68">
      <w:pPr>
        <w:spacing w:line="360" w:lineRule="auto"/>
        <w:rPr>
          <w:rFonts w:ascii="Times New Roman" w:hAnsi="Times New Roman" w:eastAsia="仿宋_GB2312"/>
          <w:color w:val="000000"/>
          <w:sz w:val="30"/>
          <w:szCs w:val="30"/>
          <w:u w:val="single"/>
        </w:rPr>
      </w:pPr>
      <w:r>
        <w:rPr>
          <w:rFonts w:ascii="Times New Roman" w:hAnsi="Times New Roman" w:eastAsia="仿宋_GB2312"/>
          <w:color w:val="000000"/>
          <w:sz w:val="30"/>
          <w:szCs w:val="30"/>
        </w:rPr>
        <w:t>电    话：</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p>
    <w:p w14:paraId="4D3D1464">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传    真：</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p>
    <w:p w14:paraId="10542AB8">
      <w:pPr>
        <w:spacing w:line="360" w:lineRule="auto"/>
        <w:jc w:val="left"/>
        <w:rPr>
          <w:rFonts w:ascii="Times New Roman" w:hAnsi="Times New Roman" w:eastAsia="仿宋_GB2312"/>
          <w:color w:val="000000"/>
          <w:sz w:val="30"/>
          <w:szCs w:val="30"/>
          <w:u w:val="single"/>
        </w:rPr>
      </w:pPr>
    </w:p>
    <w:p w14:paraId="50152770">
      <w:pPr>
        <w:spacing w:line="360" w:lineRule="auto"/>
        <w:ind w:left="1899" w:hanging="1899" w:hangingChars="633"/>
        <w:rPr>
          <w:rFonts w:ascii="Times New Roman" w:hAnsi="Times New Roman" w:eastAsia="仿宋_GB2312"/>
          <w:color w:val="000000"/>
          <w:sz w:val="30"/>
          <w:szCs w:val="30"/>
        </w:rPr>
      </w:pPr>
      <w:r>
        <w:rPr>
          <w:rFonts w:ascii="Times New Roman" w:hAnsi="Times New Roman" w:eastAsia="仿宋_GB2312"/>
          <w:color w:val="000000"/>
          <w:sz w:val="30"/>
          <w:szCs w:val="30"/>
        </w:rPr>
        <w:t xml:space="preserve">             </w:t>
      </w:r>
      <w:r>
        <w:rPr>
          <w:rFonts w:hint="eastAsia" w:ascii="Times New Roman" w:hAnsi="Times New Roman" w:eastAsia="仿宋_GB2312"/>
          <w:color w:val="000000"/>
          <w:sz w:val="30"/>
          <w:szCs w:val="30"/>
        </w:rPr>
        <w:t xml:space="preserve">  </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年</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月</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日</w:t>
      </w:r>
    </w:p>
    <w:p w14:paraId="18BCCFB6">
      <w:pPr>
        <w:spacing w:line="360" w:lineRule="auto"/>
        <w:ind w:left="1899" w:hanging="1899" w:hangingChars="633"/>
        <w:rPr>
          <w:rFonts w:ascii="Times New Roman" w:hAnsi="Times New Roman" w:eastAsia="仿宋_GB2312"/>
          <w:color w:val="000000"/>
          <w:sz w:val="30"/>
          <w:szCs w:val="30"/>
        </w:rPr>
      </w:pPr>
    </w:p>
    <w:p w14:paraId="72EEED90">
      <w:pPr>
        <w:spacing w:line="360" w:lineRule="auto"/>
        <w:ind w:left="1899" w:hanging="1899" w:hangingChars="633"/>
        <w:rPr>
          <w:rFonts w:ascii="Times New Roman" w:hAnsi="Times New Roman" w:eastAsia="仿宋_GB2312"/>
          <w:color w:val="000000"/>
          <w:sz w:val="30"/>
          <w:szCs w:val="30"/>
        </w:rPr>
      </w:pPr>
    </w:p>
    <w:p w14:paraId="0C9D315B">
      <w:pPr>
        <w:spacing w:line="360" w:lineRule="auto"/>
        <w:ind w:left="1899" w:hanging="1899" w:hangingChars="633"/>
        <w:rPr>
          <w:rFonts w:ascii="Times New Roman" w:hAnsi="Times New Roman" w:eastAsia="仿宋_GB2312"/>
          <w:color w:val="000000"/>
          <w:sz w:val="30"/>
          <w:szCs w:val="30"/>
        </w:rPr>
      </w:pPr>
    </w:p>
    <w:p w14:paraId="536855DC">
      <w:pPr>
        <w:spacing w:line="360" w:lineRule="auto"/>
        <w:ind w:left="1899" w:hanging="1899" w:hangingChars="633"/>
        <w:rPr>
          <w:rFonts w:ascii="Times New Roman" w:hAnsi="Times New Roman" w:eastAsia="仿宋_GB2312"/>
          <w:color w:val="000000"/>
          <w:sz w:val="30"/>
          <w:szCs w:val="30"/>
        </w:rPr>
      </w:pPr>
    </w:p>
    <w:p w14:paraId="30A7998F">
      <w:pPr>
        <w:spacing w:line="360" w:lineRule="auto"/>
        <w:ind w:left="1899" w:hanging="1899" w:hangingChars="633"/>
        <w:rPr>
          <w:rFonts w:ascii="Times New Roman" w:hAnsi="Times New Roman" w:eastAsia="仿宋_GB2312"/>
          <w:color w:val="000000"/>
          <w:sz w:val="30"/>
          <w:szCs w:val="30"/>
        </w:rPr>
      </w:pPr>
    </w:p>
    <w:p w14:paraId="1B36E19E">
      <w:pPr>
        <w:spacing w:line="360" w:lineRule="auto"/>
        <w:ind w:left="1899" w:hanging="1899" w:hangingChars="633"/>
        <w:rPr>
          <w:rFonts w:ascii="Times New Roman" w:hAnsi="Times New Roman" w:eastAsia="仿宋_GB2312"/>
          <w:color w:val="000000"/>
          <w:sz w:val="30"/>
          <w:szCs w:val="30"/>
        </w:rPr>
      </w:pPr>
    </w:p>
    <w:p w14:paraId="1FE917AA">
      <w:pPr>
        <w:spacing w:line="360" w:lineRule="auto"/>
        <w:ind w:left="1899" w:hanging="1899" w:hangingChars="633"/>
        <w:rPr>
          <w:rFonts w:ascii="Times New Roman" w:hAnsi="Times New Roman" w:eastAsia="仿宋_GB2312"/>
          <w:color w:val="000000"/>
          <w:sz w:val="30"/>
          <w:szCs w:val="30"/>
        </w:rPr>
      </w:pPr>
    </w:p>
    <w:p w14:paraId="45A13CFC">
      <w:pPr>
        <w:spacing w:line="360" w:lineRule="auto"/>
        <w:ind w:left="1899" w:hanging="1899" w:hangingChars="633"/>
        <w:rPr>
          <w:rFonts w:ascii="Times New Roman" w:hAnsi="Times New Roman" w:eastAsia="仿宋_GB2312"/>
          <w:color w:val="000000"/>
          <w:sz w:val="30"/>
          <w:szCs w:val="30"/>
        </w:rPr>
      </w:pPr>
    </w:p>
    <w:p w14:paraId="26BD9740">
      <w:pPr>
        <w:spacing w:line="360" w:lineRule="auto"/>
        <w:ind w:left="1899" w:hanging="1899" w:hangingChars="633"/>
        <w:rPr>
          <w:rFonts w:ascii="Times New Roman" w:hAnsi="Times New Roman" w:eastAsia="仿宋_GB2312"/>
          <w:color w:val="000000"/>
          <w:sz w:val="30"/>
          <w:szCs w:val="30"/>
        </w:rPr>
      </w:pPr>
    </w:p>
    <w:p w14:paraId="2860DE0B">
      <w:pPr>
        <w:spacing w:line="360" w:lineRule="auto"/>
        <w:ind w:left="1899" w:hanging="1899" w:hangingChars="633"/>
        <w:rPr>
          <w:rFonts w:ascii="Times New Roman" w:hAnsi="Times New Roman" w:eastAsia="仿宋_GB2312"/>
          <w:color w:val="000000"/>
          <w:sz w:val="30"/>
          <w:szCs w:val="30"/>
        </w:rPr>
      </w:pPr>
    </w:p>
    <w:p w14:paraId="7BE8C1C8">
      <w:pPr>
        <w:spacing w:line="360" w:lineRule="auto"/>
        <w:ind w:left="1899" w:hanging="1899" w:hangingChars="633"/>
        <w:rPr>
          <w:rFonts w:ascii="Times New Roman" w:hAnsi="Times New Roman" w:eastAsia="仿宋_GB2312"/>
          <w:color w:val="000000"/>
          <w:sz w:val="30"/>
          <w:szCs w:val="30"/>
        </w:rPr>
      </w:pPr>
    </w:p>
    <w:p w14:paraId="5732B88A">
      <w:pPr>
        <w:spacing w:line="360" w:lineRule="auto"/>
        <w:ind w:left="1899" w:hanging="1899" w:hangingChars="633"/>
        <w:rPr>
          <w:rFonts w:hint="eastAsia" w:ascii="Times New Roman" w:hAnsi="Times New Roman" w:eastAsia="仿宋_GB2312"/>
          <w:color w:val="000000"/>
          <w:sz w:val="30"/>
          <w:szCs w:val="30"/>
        </w:rPr>
      </w:pPr>
    </w:p>
    <w:p w14:paraId="748A47A2">
      <w:pPr>
        <w:pStyle w:val="2"/>
        <w:rPr>
          <w:rFonts w:hint="eastAsia" w:ascii="Times New Roman" w:hAnsi="Times New Roman" w:eastAsia="仿宋_GB2312"/>
          <w:color w:val="000000"/>
          <w:sz w:val="30"/>
          <w:szCs w:val="30"/>
        </w:rPr>
      </w:pPr>
    </w:p>
    <w:p w14:paraId="3D27566E">
      <w:pPr>
        <w:rPr>
          <w:rFonts w:hint="eastAsia" w:ascii="Times New Roman" w:hAnsi="Times New Roman" w:eastAsia="仿宋_GB2312"/>
          <w:color w:val="000000"/>
          <w:sz w:val="30"/>
          <w:szCs w:val="30"/>
        </w:rPr>
      </w:pPr>
    </w:p>
    <w:p w14:paraId="0D043596">
      <w:pPr>
        <w:pStyle w:val="2"/>
        <w:rPr>
          <w:rFonts w:hint="eastAsia" w:ascii="Times New Roman" w:hAnsi="Times New Roman" w:eastAsia="仿宋_GB2312"/>
          <w:color w:val="000000"/>
          <w:sz w:val="30"/>
          <w:szCs w:val="30"/>
        </w:rPr>
      </w:pPr>
    </w:p>
    <w:p w14:paraId="7A5DA94E">
      <w:pPr>
        <w:rPr>
          <w:rFonts w:hint="eastAsia" w:ascii="Times New Roman" w:hAnsi="Times New Roman" w:eastAsia="仿宋_GB2312"/>
          <w:color w:val="000000"/>
          <w:sz w:val="30"/>
          <w:szCs w:val="30"/>
        </w:rPr>
      </w:pPr>
    </w:p>
    <w:p w14:paraId="71FFD5D6">
      <w:pPr>
        <w:pStyle w:val="2"/>
        <w:rPr>
          <w:rFonts w:hint="eastAsia" w:ascii="Times New Roman" w:hAnsi="Times New Roman" w:eastAsia="仿宋_GB2312"/>
          <w:color w:val="000000"/>
          <w:sz w:val="30"/>
          <w:szCs w:val="30"/>
        </w:rPr>
      </w:pPr>
    </w:p>
    <w:p w14:paraId="4FE899BB">
      <w:pPr>
        <w:rPr>
          <w:rFonts w:hint="eastAsia" w:ascii="Times New Roman" w:hAnsi="Times New Roman" w:eastAsia="仿宋_GB2312"/>
          <w:color w:val="000000"/>
          <w:sz w:val="30"/>
          <w:szCs w:val="30"/>
        </w:rPr>
      </w:pPr>
    </w:p>
    <w:p w14:paraId="5E0691B5">
      <w:pPr>
        <w:pStyle w:val="2"/>
        <w:rPr>
          <w:rFonts w:hint="eastAsia" w:ascii="Times New Roman" w:hAnsi="Times New Roman" w:eastAsia="仿宋_GB2312"/>
          <w:color w:val="000000"/>
          <w:sz w:val="30"/>
          <w:szCs w:val="30"/>
        </w:rPr>
      </w:pPr>
    </w:p>
    <w:p w14:paraId="3B92F9D9">
      <w:pPr>
        <w:rPr>
          <w:rFonts w:hint="eastAsia" w:ascii="Times New Roman" w:hAnsi="Times New Roman" w:eastAsia="仿宋_GB2312"/>
          <w:color w:val="000000"/>
          <w:sz w:val="30"/>
          <w:szCs w:val="30"/>
        </w:rPr>
      </w:pPr>
    </w:p>
    <w:p w14:paraId="5069CC9D">
      <w:pPr>
        <w:pStyle w:val="2"/>
        <w:rPr>
          <w:rFonts w:hint="eastAsia" w:ascii="Times New Roman" w:hAnsi="Times New Roman" w:eastAsia="仿宋_GB2312"/>
          <w:color w:val="000000"/>
          <w:sz w:val="30"/>
          <w:szCs w:val="30"/>
        </w:rPr>
      </w:pPr>
    </w:p>
    <w:p w14:paraId="49A8F4CC">
      <w:pPr>
        <w:rPr>
          <w:rFonts w:hint="eastAsia" w:ascii="Times New Roman" w:hAnsi="Times New Roman" w:eastAsia="仿宋_GB2312"/>
          <w:color w:val="000000"/>
          <w:sz w:val="30"/>
          <w:szCs w:val="30"/>
        </w:rPr>
      </w:pPr>
    </w:p>
    <w:p w14:paraId="20C89AF3">
      <w:pPr>
        <w:pStyle w:val="2"/>
        <w:rPr>
          <w:rFonts w:hint="eastAsia"/>
        </w:rPr>
      </w:pPr>
    </w:p>
    <w:p w14:paraId="734C398C">
      <w:pPr>
        <w:spacing w:line="360" w:lineRule="auto"/>
        <w:rPr>
          <w:rFonts w:hint="eastAsia" w:ascii="Times New Roman" w:hAnsi="Times New Roman" w:eastAsia="仿宋_GB2312"/>
          <w:color w:val="000000"/>
          <w:sz w:val="30"/>
          <w:szCs w:val="30"/>
        </w:rPr>
      </w:pPr>
    </w:p>
    <w:p w14:paraId="117B409D">
      <w:pPr>
        <w:spacing w:line="360" w:lineRule="auto"/>
        <w:rPr>
          <w:rFonts w:ascii="Times New Roman" w:hAnsi="Times New Roman" w:eastAsia="黑体"/>
          <w:color w:val="000000"/>
          <w:sz w:val="30"/>
          <w:szCs w:val="30"/>
        </w:rPr>
      </w:pPr>
      <w:r>
        <w:rPr>
          <w:rFonts w:ascii="Times New Roman" w:hAnsi="Times New Roman" w:eastAsia="仿宋_GB2312"/>
          <w:color w:val="000000"/>
          <w:sz w:val="30"/>
          <w:szCs w:val="30"/>
        </w:rPr>
        <w:t>附</w:t>
      </w:r>
      <w:bookmarkStart w:id="954" w:name="_Toc267261702"/>
      <w:bookmarkStart w:id="955" w:name="_Toc296891272"/>
      <w:bookmarkStart w:id="956" w:name="_Toc296891060"/>
      <w:bookmarkStart w:id="957" w:name="_Toc296944571"/>
      <w:bookmarkStart w:id="958" w:name="_Toc296346733"/>
      <w:bookmarkStart w:id="959" w:name="_Toc296503232"/>
      <w:bookmarkStart w:id="960" w:name="_Toc296347231"/>
      <w:r>
        <w:rPr>
          <w:rFonts w:ascii="Times New Roman" w:hAnsi="Times New Roman" w:eastAsia="仿宋_GB2312"/>
          <w:color w:val="000000"/>
          <w:sz w:val="30"/>
          <w:szCs w:val="30"/>
        </w:rPr>
        <w:t>件9 ：</w:t>
      </w:r>
    </w:p>
    <w:bookmarkEnd w:id="954"/>
    <w:bookmarkEnd w:id="955"/>
    <w:bookmarkEnd w:id="956"/>
    <w:bookmarkEnd w:id="957"/>
    <w:bookmarkEnd w:id="958"/>
    <w:bookmarkEnd w:id="959"/>
    <w:bookmarkEnd w:id="960"/>
    <w:p w14:paraId="0A742941">
      <w:pPr>
        <w:spacing w:before="156" w:beforeLines="50" w:after="156" w:afterLines="50" w:line="440" w:lineRule="exact"/>
        <w:jc w:val="center"/>
        <w:rPr>
          <w:rFonts w:ascii="Times New Roman" w:hAnsi="Times New Roman" w:eastAsia="黑体"/>
          <w:color w:val="000000"/>
          <w:sz w:val="30"/>
          <w:szCs w:val="30"/>
        </w:rPr>
      </w:pPr>
      <w:r>
        <w:rPr>
          <w:rFonts w:ascii="Times New Roman" w:hAnsi="Times New Roman" w:eastAsia="黑体"/>
          <w:color w:val="000000"/>
          <w:sz w:val="30"/>
          <w:szCs w:val="30"/>
        </w:rPr>
        <w:t>预付款担保</w:t>
      </w:r>
    </w:p>
    <w:p w14:paraId="4BFE48D5">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ab/>
      </w:r>
      <w:r>
        <w:rPr>
          <w:rFonts w:ascii="Times New Roman" w:hAnsi="Times New Roman" w:eastAsia="仿宋_GB2312"/>
          <w:color w:val="000000"/>
          <w:sz w:val="30"/>
          <w:szCs w:val="30"/>
          <w:u w:val="single"/>
        </w:rPr>
        <w:tab/>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 xml:space="preserve"> （发包人名称）：</w:t>
      </w:r>
    </w:p>
    <w:p w14:paraId="2550CBD8">
      <w:pPr>
        <w:spacing w:line="360" w:lineRule="auto"/>
        <w:rPr>
          <w:rFonts w:ascii="Times New Roman" w:hAnsi="Times New Roman" w:eastAsia="仿宋_GB2312"/>
          <w:color w:val="000000"/>
          <w:sz w:val="30"/>
          <w:szCs w:val="30"/>
        </w:rPr>
      </w:pPr>
    </w:p>
    <w:p w14:paraId="352682B9">
      <w:pPr>
        <w:spacing w:line="360" w:lineRule="auto"/>
        <w:ind w:firstLine="600" w:firstLineChars="200"/>
        <w:rPr>
          <w:rFonts w:ascii="Times New Roman" w:hAnsi="Times New Roman" w:eastAsia="仿宋_GB2312"/>
          <w:color w:val="000000"/>
          <w:sz w:val="30"/>
          <w:szCs w:val="30"/>
        </w:rPr>
      </w:pPr>
      <w:r>
        <w:rPr>
          <w:rFonts w:ascii="Times New Roman" w:hAnsi="Times New Roman" w:eastAsia="仿宋_GB2312"/>
          <w:color w:val="000000"/>
          <w:sz w:val="30"/>
          <w:szCs w:val="30"/>
        </w:rPr>
        <w:t>根据</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（承包人名称）（以下称</w:t>
      </w:r>
      <w:r>
        <w:rPr>
          <w:rFonts w:hint="eastAsia" w:ascii="Times New Roman" w:hAnsi="Times New Roman" w:eastAsia="仿宋_GB2312"/>
          <w:color w:val="000000"/>
          <w:sz w:val="30"/>
          <w:szCs w:val="30"/>
        </w:rPr>
        <w:t>“</w:t>
      </w:r>
      <w:r>
        <w:rPr>
          <w:rFonts w:ascii="Times New Roman" w:hAnsi="Times New Roman" w:eastAsia="仿宋_GB2312"/>
          <w:color w:val="000000"/>
          <w:sz w:val="30"/>
          <w:szCs w:val="30"/>
        </w:rPr>
        <w:t>承包人</w:t>
      </w:r>
      <w:r>
        <w:rPr>
          <w:rFonts w:hint="eastAsia" w:ascii="Times New Roman" w:hAnsi="Times New Roman" w:eastAsia="仿宋_GB2312"/>
          <w:color w:val="000000"/>
          <w:sz w:val="30"/>
          <w:szCs w:val="30"/>
        </w:rPr>
        <w:t>”</w:t>
      </w:r>
      <w:r>
        <w:rPr>
          <w:rFonts w:ascii="Times New Roman" w:hAnsi="Times New Roman" w:eastAsia="仿宋_GB2312"/>
          <w:color w:val="000000"/>
          <w:sz w:val="30"/>
          <w:szCs w:val="30"/>
        </w:rPr>
        <w:t>）与</w:t>
      </w:r>
    </w:p>
    <w:p w14:paraId="13D30FF6">
      <w:pPr>
        <w:spacing w:line="360" w:lineRule="auto"/>
        <w:outlineLvl w:val="0"/>
        <w:rPr>
          <w:rFonts w:ascii="Times New Roman" w:hAnsi="Times New Roman" w:eastAsia="仿宋_GB2312"/>
          <w:color w:val="000000"/>
          <w:sz w:val="30"/>
          <w:szCs w:val="30"/>
        </w:rPr>
      </w:pP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（发包人名称）（以下简称</w:t>
      </w:r>
      <w:r>
        <w:rPr>
          <w:rFonts w:hint="eastAsia" w:ascii="Times New Roman" w:hAnsi="Times New Roman" w:eastAsia="仿宋_GB2312"/>
          <w:color w:val="000000"/>
          <w:sz w:val="30"/>
          <w:szCs w:val="30"/>
        </w:rPr>
        <w:t>“</w:t>
      </w:r>
      <w:r>
        <w:rPr>
          <w:rFonts w:ascii="Times New Roman" w:hAnsi="Times New Roman" w:eastAsia="仿宋_GB2312"/>
          <w:color w:val="000000"/>
          <w:sz w:val="30"/>
          <w:szCs w:val="30"/>
        </w:rPr>
        <w:t>发包人</w:t>
      </w:r>
      <w:r>
        <w:rPr>
          <w:rFonts w:hint="eastAsia" w:ascii="Times New Roman" w:hAnsi="Times New Roman" w:eastAsia="仿宋_GB2312"/>
          <w:color w:val="000000"/>
          <w:sz w:val="30"/>
          <w:szCs w:val="30"/>
        </w:rPr>
        <w:t>”</w:t>
      </w:r>
      <w:r>
        <w:rPr>
          <w:rFonts w:ascii="Times New Roman" w:hAnsi="Times New Roman" w:eastAsia="仿宋_GB2312"/>
          <w:color w:val="000000"/>
          <w:sz w:val="30"/>
          <w:szCs w:val="30"/>
        </w:rPr>
        <w:t>）</w:t>
      </w:r>
    </w:p>
    <w:p w14:paraId="3D98937A">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于</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年</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月</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日签订的</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（工程名称）《建设工程施工合同》，承包人按约定的金额向</w:t>
      </w:r>
      <w:r>
        <w:rPr>
          <w:rFonts w:hint="eastAsia" w:ascii="Times New Roman" w:hAnsi="Times New Roman" w:eastAsia="仿宋_GB2312"/>
          <w:color w:val="000000"/>
          <w:sz w:val="30"/>
          <w:szCs w:val="30"/>
        </w:rPr>
        <w:t>你方</w:t>
      </w:r>
      <w:r>
        <w:rPr>
          <w:rFonts w:ascii="Times New Roman" w:hAnsi="Times New Roman" w:eastAsia="仿宋_GB2312"/>
          <w:color w:val="000000"/>
          <w:sz w:val="30"/>
          <w:szCs w:val="30"/>
        </w:rPr>
        <w:t>提交一份预付款担保，即有权得到</w:t>
      </w:r>
      <w:r>
        <w:rPr>
          <w:rFonts w:hint="eastAsia" w:ascii="Times New Roman" w:hAnsi="Times New Roman" w:eastAsia="仿宋_GB2312"/>
          <w:color w:val="000000"/>
          <w:sz w:val="30"/>
          <w:szCs w:val="30"/>
        </w:rPr>
        <w:t>你方</w:t>
      </w:r>
      <w:r>
        <w:rPr>
          <w:rFonts w:ascii="Times New Roman" w:hAnsi="Times New Roman" w:eastAsia="仿宋_GB2312"/>
          <w:color w:val="000000"/>
          <w:sz w:val="30"/>
          <w:szCs w:val="30"/>
        </w:rPr>
        <w:t>支付相等金额的预付款。我方愿意就你方提供给承包人的预付款</w:t>
      </w:r>
      <w:r>
        <w:rPr>
          <w:rFonts w:hint="eastAsia" w:ascii="Times New Roman" w:hAnsi="Times New Roman" w:eastAsia="仿宋_GB2312"/>
          <w:color w:val="000000"/>
          <w:sz w:val="30"/>
          <w:szCs w:val="30"/>
        </w:rPr>
        <w:t>为承包人</w:t>
      </w:r>
      <w:r>
        <w:rPr>
          <w:rFonts w:ascii="Times New Roman" w:hAnsi="Times New Roman" w:eastAsia="仿宋_GB2312"/>
          <w:color w:val="000000"/>
          <w:sz w:val="30"/>
          <w:szCs w:val="30"/>
        </w:rPr>
        <w:t>提供连带责任担保。</w:t>
      </w:r>
    </w:p>
    <w:p w14:paraId="43B9BB9C">
      <w:pPr>
        <w:spacing w:line="360" w:lineRule="auto"/>
        <w:ind w:firstLine="600" w:firstLineChars="200"/>
        <w:rPr>
          <w:rFonts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1. </w:t>
      </w:r>
      <w:r>
        <w:rPr>
          <w:rFonts w:ascii="Times New Roman" w:hAnsi="Times New Roman" w:eastAsia="仿宋_GB2312"/>
          <w:color w:val="000000"/>
          <w:sz w:val="30"/>
          <w:szCs w:val="30"/>
        </w:rPr>
        <w:t>担保金额人民币（大写）</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rPr>
        <w:t>元</w:t>
      </w:r>
      <w:r>
        <w:rPr>
          <w:rFonts w:ascii="Times New Roman" w:hAnsi="Times New Roman" w:eastAsia="仿宋_GB2312"/>
          <w:color w:val="000000"/>
          <w:sz w:val="30"/>
          <w:szCs w:val="30"/>
        </w:rPr>
        <w:t>（¥</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w:t>
      </w:r>
    </w:p>
    <w:p w14:paraId="3DD9F0BB">
      <w:pPr>
        <w:spacing w:line="360" w:lineRule="auto"/>
        <w:ind w:firstLine="600" w:firstLineChars="200"/>
        <w:rPr>
          <w:rFonts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2. </w:t>
      </w:r>
      <w:r>
        <w:rPr>
          <w:rFonts w:ascii="Times New Roman" w:hAnsi="Times New Roman" w:eastAsia="仿宋_GB2312"/>
          <w:color w:val="000000"/>
          <w:sz w:val="30"/>
          <w:szCs w:val="30"/>
        </w:rPr>
        <w:t>担保有效期自预付款支付给承包人起生效，至</w:t>
      </w:r>
      <w:r>
        <w:rPr>
          <w:rFonts w:hint="eastAsia" w:ascii="Times New Roman" w:hAnsi="Times New Roman" w:eastAsia="仿宋_GB2312"/>
          <w:color w:val="000000"/>
          <w:sz w:val="30"/>
          <w:szCs w:val="30"/>
        </w:rPr>
        <w:t>你方</w:t>
      </w:r>
      <w:r>
        <w:rPr>
          <w:rFonts w:ascii="Times New Roman" w:hAnsi="Times New Roman" w:eastAsia="仿宋_GB2312"/>
          <w:color w:val="000000"/>
          <w:sz w:val="30"/>
          <w:szCs w:val="30"/>
        </w:rPr>
        <w:t>签发的</w:t>
      </w:r>
      <w:r>
        <w:rPr>
          <w:rFonts w:hint="eastAsia" w:ascii="Times New Roman" w:hAnsi="Times New Roman" w:eastAsia="仿宋_GB2312"/>
          <w:color w:val="000000"/>
          <w:sz w:val="30"/>
          <w:szCs w:val="30"/>
        </w:rPr>
        <w:t>进</w:t>
      </w:r>
      <w:r>
        <w:rPr>
          <w:rFonts w:ascii="Times New Roman" w:hAnsi="Times New Roman" w:eastAsia="仿宋_GB2312"/>
          <w:color w:val="000000"/>
          <w:sz w:val="30"/>
          <w:szCs w:val="30"/>
        </w:rPr>
        <w:t>度款支付证书说明已完全扣清止。</w:t>
      </w:r>
    </w:p>
    <w:p w14:paraId="324FC9BE">
      <w:pPr>
        <w:spacing w:line="360" w:lineRule="auto"/>
        <w:ind w:firstLine="600" w:firstLineChars="200"/>
        <w:rPr>
          <w:rFonts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3. </w:t>
      </w:r>
      <w:r>
        <w:rPr>
          <w:rFonts w:ascii="Times New Roman" w:hAnsi="Times New Roman" w:eastAsia="仿宋_GB2312"/>
          <w:color w:val="000000"/>
          <w:sz w:val="30"/>
          <w:szCs w:val="30"/>
        </w:rPr>
        <w:t>在本保函有效期内，因承包人违反合同约定的义务而要求</w:t>
      </w:r>
      <w:r>
        <w:rPr>
          <w:rFonts w:hint="eastAsia" w:ascii="Times New Roman" w:hAnsi="Times New Roman" w:eastAsia="仿宋_GB2312"/>
          <w:color w:val="000000"/>
          <w:sz w:val="30"/>
          <w:szCs w:val="30"/>
        </w:rPr>
        <w:t>收</w:t>
      </w:r>
      <w:r>
        <w:rPr>
          <w:rFonts w:ascii="Times New Roman" w:hAnsi="Times New Roman" w:eastAsia="仿宋_GB2312"/>
          <w:color w:val="000000"/>
          <w:sz w:val="30"/>
          <w:szCs w:val="30"/>
        </w:rPr>
        <w:t>回预付款时，我方在收到你方的书面通知后，在７天内无条件支付。但本保函的担保金额，在任何时候不应超过预付款金额减去</w:t>
      </w:r>
      <w:r>
        <w:rPr>
          <w:rFonts w:hint="eastAsia" w:ascii="Times New Roman" w:hAnsi="Times New Roman" w:eastAsia="仿宋_GB2312"/>
          <w:color w:val="000000"/>
          <w:sz w:val="30"/>
          <w:szCs w:val="30"/>
        </w:rPr>
        <w:t>你方</w:t>
      </w:r>
      <w:r>
        <w:rPr>
          <w:rFonts w:ascii="Times New Roman" w:hAnsi="Times New Roman" w:eastAsia="仿宋_GB2312"/>
          <w:color w:val="000000"/>
          <w:sz w:val="30"/>
          <w:szCs w:val="30"/>
        </w:rPr>
        <w:t>按合同约定在向承包人签发的进度款支付证书中扣除的金额。</w:t>
      </w:r>
    </w:p>
    <w:p w14:paraId="5A360C53">
      <w:pPr>
        <w:spacing w:line="360" w:lineRule="auto"/>
        <w:ind w:firstLine="600" w:firstLineChars="200"/>
        <w:rPr>
          <w:rFonts w:hint="eastAsia" w:ascii="Times New Roman" w:hAnsi="Times New Roman" w:eastAsia="仿宋_GB2312"/>
          <w:color w:val="000000"/>
          <w:sz w:val="30"/>
          <w:szCs w:val="30"/>
        </w:rPr>
      </w:pPr>
      <w:r>
        <w:rPr>
          <w:rFonts w:hint="eastAsia" w:ascii="Times New Roman" w:hAnsi="Times New Roman" w:eastAsia="仿宋_GB2312"/>
          <w:color w:val="000000"/>
          <w:sz w:val="30"/>
          <w:szCs w:val="30"/>
        </w:rPr>
        <w:t>4. 你方</w:t>
      </w:r>
      <w:r>
        <w:rPr>
          <w:rFonts w:ascii="Times New Roman" w:hAnsi="Times New Roman" w:eastAsia="仿宋_GB2312"/>
          <w:color w:val="000000"/>
          <w:sz w:val="30"/>
          <w:szCs w:val="30"/>
        </w:rPr>
        <w:t>和承包人按合同约定变更合同时，我方承担本保函规定的义务不变。</w:t>
      </w:r>
    </w:p>
    <w:p w14:paraId="62E9C0A7">
      <w:pPr>
        <w:spacing w:line="360" w:lineRule="auto"/>
        <w:ind w:firstLine="600" w:firstLineChars="200"/>
        <w:jc w:val="left"/>
        <w:rPr>
          <w:rFonts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5. </w:t>
      </w:r>
      <w:r>
        <w:rPr>
          <w:rFonts w:ascii="Times New Roman" w:hAnsi="Times New Roman" w:eastAsia="仿宋_GB2312"/>
          <w:color w:val="000000"/>
          <w:sz w:val="30"/>
          <w:szCs w:val="30"/>
        </w:rPr>
        <w:t>因本保函发生的纠纷，可由双方协商解决，协商不成的，任何一方均可提请</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仲裁委员会仲裁。</w:t>
      </w:r>
    </w:p>
    <w:p w14:paraId="48F88580">
      <w:pPr>
        <w:spacing w:line="360" w:lineRule="auto"/>
        <w:ind w:firstLine="600" w:firstLineChars="200"/>
        <w:jc w:val="left"/>
        <w:rPr>
          <w:rFonts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6. </w:t>
      </w:r>
      <w:r>
        <w:rPr>
          <w:rFonts w:ascii="Times New Roman" w:hAnsi="Times New Roman" w:eastAsia="仿宋_GB2312"/>
          <w:color w:val="000000"/>
          <w:sz w:val="30"/>
          <w:szCs w:val="30"/>
        </w:rPr>
        <w:t>本保函自我方法定代表人（或其授权代理人）签字并加盖公章之日起生效。</w:t>
      </w:r>
    </w:p>
    <w:p w14:paraId="6B92A2E8">
      <w:pPr>
        <w:spacing w:line="360" w:lineRule="auto"/>
        <w:rPr>
          <w:rFonts w:hint="eastAsia" w:ascii="Times New Roman" w:hAnsi="Times New Roman" w:eastAsia="仿宋_GB2312"/>
          <w:color w:val="000000"/>
          <w:sz w:val="30"/>
          <w:szCs w:val="30"/>
        </w:rPr>
      </w:pPr>
    </w:p>
    <w:p w14:paraId="7A4279A1">
      <w:pPr>
        <w:spacing w:line="360" w:lineRule="auto"/>
        <w:rPr>
          <w:rFonts w:hint="eastAsia" w:ascii="Times New Roman" w:hAnsi="Times New Roman" w:eastAsia="仿宋_GB2312"/>
          <w:color w:val="000000"/>
          <w:sz w:val="30"/>
          <w:szCs w:val="30"/>
        </w:rPr>
      </w:pPr>
    </w:p>
    <w:p w14:paraId="65A753B8">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担保人：</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（盖单位章）</w:t>
      </w:r>
    </w:p>
    <w:p w14:paraId="51EB3312">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法定代表人或其委托代理人：</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（签字）</w:t>
      </w:r>
    </w:p>
    <w:p w14:paraId="1E56B8A9">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地    址：</w:t>
      </w:r>
      <w:r>
        <w:rPr>
          <w:rFonts w:ascii="Times New Roman" w:hAnsi="Times New Roman" w:eastAsia="仿宋_GB2312"/>
          <w:color w:val="000000"/>
          <w:sz w:val="30"/>
          <w:szCs w:val="30"/>
          <w:u w:val="single"/>
        </w:rPr>
        <w:tab/>
      </w:r>
      <w:r>
        <w:rPr>
          <w:rFonts w:ascii="Times New Roman" w:hAnsi="Times New Roman" w:eastAsia="仿宋_GB2312"/>
          <w:color w:val="000000"/>
          <w:sz w:val="30"/>
          <w:szCs w:val="30"/>
          <w:u w:val="single"/>
        </w:rPr>
        <w:tab/>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ab/>
      </w:r>
      <w:r>
        <w:rPr>
          <w:rFonts w:ascii="Times New Roman" w:hAnsi="Times New Roman" w:eastAsia="仿宋_GB2312"/>
          <w:color w:val="000000"/>
          <w:sz w:val="30"/>
          <w:szCs w:val="30"/>
          <w:u w:val="single"/>
        </w:rPr>
        <w:tab/>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ab/>
      </w:r>
      <w:r>
        <w:rPr>
          <w:rFonts w:ascii="Times New Roman" w:hAnsi="Times New Roman" w:eastAsia="仿宋_GB2312"/>
          <w:color w:val="000000"/>
          <w:sz w:val="30"/>
          <w:szCs w:val="30"/>
          <w:u w:val="single"/>
        </w:rPr>
        <w:tab/>
      </w:r>
      <w:r>
        <w:rPr>
          <w:rFonts w:ascii="Times New Roman" w:hAnsi="Times New Roman" w:eastAsia="仿宋_GB2312"/>
          <w:color w:val="000000"/>
          <w:sz w:val="30"/>
          <w:szCs w:val="30"/>
          <w:u w:val="single"/>
        </w:rPr>
        <w:tab/>
      </w:r>
    </w:p>
    <w:p w14:paraId="1CCA29A0">
      <w:pPr>
        <w:spacing w:line="360" w:lineRule="auto"/>
        <w:rPr>
          <w:rFonts w:ascii="Times New Roman" w:hAnsi="Times New Roman" w:eastAsia="仿宋_GB2312"/>
          <w:color w:val="000000"/>
          <w:sz w:val="30"/>
          <w:szCs w:val="30"/>
          <w:u w:val="single"/>
        </w:rPr>
      </w:pPr>
      <w:r>
        <w:rPr>
          <w:rFonts w:ascii="Times New Roman" w:hAnsi="Times New Roman" w:eastAsia="仿宋_GB2312"/>
          <w:color w:val="000000"/>
          <w:sz w:val="30"/>
          <w:szCs w:val="30"/>
        </w:rPr>
        <w:t>邮政编码：</w:t>
      </w:r>
      <w:r>
        <w:rPr>
          <w:rFonts w:ascii="Times New Roman" w:hAnsi="Times New Roman" w:eastAsia="仿宋_GB2312"/>
          <w:color w:val="000000"/>
          <w:sz w:val="30"/>
          <w:szCs w:val="30"/>
          <w:u w:val="single"/>
        </w:rPr>
        <w:tab/>
      </w:r>
      <w:r>
        <w:rPr>
          <w:rFonts w:ascii="Times New Roman" w:hAnsi="Times New Roman" w:eastAsia="仿宋_GB2312"/>
          <w:color w:val="000000"/>
          <w:sz w:val="30"/>
          <w:szCs w:val="30"/>
          <w:u w:val="single"/>
        </w:rPr>
        <w:tab/>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ab/>
      </w:r>
      <w:r>
        <w:rPr>
          <w:rFonts w:ascii="Times New Roman" w:hAnsi="Times New Roman" w:eastAsia="仿宋_GB2312"/>
          <w:color w:val="000000"/>
          <w:sz w:val="30"/>
          <w:szCs w:val="30"/>
          <w:u w:val="single"/>
        </w:rPr>
        <w:tab/>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ab/>
      </w:r>
      <w:r>
        <w:rPr>
          <w:rFonts w:ascii="Times New Roman" w:hAnsi="Times New Roman" w:eastAsia="仿宋_GB2312"/>
          <w:color w:val="000000"/>
          <w:sz w:val="30"/>
          <w:szCs w:val="30"/>
          <w:u w:val="single"/>
        </w:rPr>
        <w:tab/>
      </w:r>
      <w:r>
        <w:rPr>
          <w:rFonts w:ascii="Times New Roman" w:hAnsi="Times New Roman" w:eastAsia="仿宋_GB2312"/>
          <w:color w:val="000000"/>
          <w:sz w:val="30"/>
          <w:szCs w:val="30"/>
          <w:u w:val="single"/>
        </w:rPr>
        <w:tab/>
      </w:r>
    </w:p>
    <w:p w14:paraId="2AA22D4C">
      <w:pPr>
        <w:spacing w:line="360" w:lineRule="auto"/>
        <w:rPr>
          <w:rFonts w:ascii="Times New Roman" w:hAnsi="Times New Roman" w:eastAsia="仿宋_GB2312"/>
          <w:color w:val="000000"/>
          <w:sz w:val="30"/>
          <w:szCs w:val="30"/>
          <w:u w:val="single"/>
        </w:rPr>
      </w:pPr>
      <w:r>
        <w:rPr>
          <w:rFonts w:ascii="Times New Roman" w:hAnsi="Times New Roman" w:eastAsia="仿宋_GB2312"/>
          <w:color w:val="000000"/>
          <w:sz w:val="30"/>
          <w:szCs w:val="30"/>
        </w:rPr>
        <w:t>电    话：</w:t>
      </w:r>
      <w:r>
        <w:rPr>
          <w:rFonts w:ascii="Times New Roman" w:hAnsi="Times New Roman" w:eastAsia="仿宋_GB2312"/>
          <w:color w:val="000000"/>
          <w:sz w:val="30"/>
          <w:szCs w:val="30"/>
          <w:u w:val="single"/>
        </w:rPr>
        <w:tab/>
      </w:r>
      <w:r>
        <w:rPr>
          <w:rFonts w:ascii="Times New Roman" w:hAnsi="Times New Roman" w:eastAsia="仿宋_GB2312"/>
          <w:color w:val="000000"/>
          <w:sz w:val="30"/>
          <w:szCs w:val="30"/>
          <w:u w:val="single"/>
        </w:rPr>
        <w:tab/>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ab/>
      </w:r>
      <w:r>
        <w:rPr>
          <w:rFonts w:ascii="Times New Roman" w:hAnsi="Times New Roman" w:eastAsia="仿宋_GB2312"/>
          <w:color w:val="000000"/>
          <w:sz w:val="30"/>
          <w:szCs w:val="30"/>
          <w:u w:val="single"/>
        </w:rPr>
        <w:tab/>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ab/>
      </w:r>
      <w:r>
        <w:rPr>
          <w:rFonts w:ascii="Times New Roman" w:hAnsi="Times New Roman" w:eastAsia="仿宋_GB2312"/>
          <w:color w:val="000000"/>
          <w:sz w:val="30"/>
          <w:szCs w:val="30"/>
          <w:u w:val="single"/>
        </w:rPr>
        <w:tab/>
      </w:r>
      <w:r>
        <w:rPr>
          <w:rFonts w:ascii="Times New Roman" w:hAnsi="Times New Roman" w:eastAsia="仿宋_GB2312"/>
          <w:color w:val="000000"/>
          <w:sz w:val="30"/>
          <w:szCs w:val="30"/>
          <w:u w:val="single"/>
        </w:rPr>
        <w:tab/>
      </w:r>
    </w:p>
    <w:p w14:paraId="6912C86B">
      <w:pPr>
        <w:spacing w:line="360" w:lineRule="auto"/>
        <w:rPr>
          <w:rFonts w:ascii="Times New Roman" w:hAnsi="Times New Roman" w:eastAsia="仿宋_GB2312"/>
          <w:color w:val="000000"/>
          <w:sz w:val="30"/>
          <w:szCs w:val="30"/>
          <w:u w:val="single"/>
        </w:rPr>
      </w:pPr>
      <w:r>
        <w:rPr>
          <w:rFonts w:ascii="Times New Roman" w:hAnsi="Times New Roman" w:eastAsia="仿宋_GB2312"/>
          <w:color w:val="000000"/>
          <w:sz w:val="30"/>
          <w:szCs w:val="30"/>
        </w:rPr>
        <w:t>传    真：</w:t>
      </w:r>
      <w:r>
        <w:rPr>
          <w:rFonts w:ascii="Times New Roman" w:hAnsi="Times New Roman" w:eastAsia="仿宋_GB2312"/>
          <w:color w:val="000000"/>
          <w:sz w:val="30"/>
          <w:szCs w:val="30"/>
          <w:u w:val="single"/>
        </w:rPr>
        <w:tab/>
      </w:r>
      <w:r>
        <w:rPr>
          <w:rFonts w:ascii="Times New Roman" w:hAnsi="Times New Roman" w:eastAsia="仿宋_GB2312"/>
          <w:color w:val="000000"/>
          <w:sz w:val="30"/>
          <w:szCs w:val="30"/>
          <w:u w:val="single"/>
        </w:rPr>
        <w:tab/>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ab/>
      </w:r>
      <w:r>
        <w:rPr>
          <w:rFonts w:ascii="Times New Roman" w:hAnsi="Times New Roman" w:eastAsia="仿宋_GB2312"/>
          <w:color w:val="000000"/>
          <w:sz w:val="30"/>
          <w:szCs w:val="30"/>
          <w:u w:val="single"/>
        </w:rPr>
        <w:tab/>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ab/>
      </w:r>
      <w:r>
        <w:rPr>
          <w:rFonts w:ascii="Times New Roman" w:hAnsi="Times New Roman" w:eastAsia="仿宋_GB2312"/>
          <w:color w:val="000000"/>
          <w:sz w:val="30"/>
          <w:szCs w:val="30"/>
          <w:u w:val="single"/>
        </w:rPr>
        <w:tab/>
      </w:r>
      <w:r>
        <w:rPr>
          <w:rFonts w:ascii="Times New Roman" w:hAnsi="Times New Roman" w:eastAsia="仿宋_GB2312"/>
          <w:color w:val="000000"/>
          <w:sz w:val="30"/>
          <w:szCs w:val="30"/>
          <w:u w:val="single"/>
        </w:rPr>
        <w:tab/>
      </w:r>
    </w:p>
    <w:p w14:paraId="067FF5FA">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 xml:space="preserve">  </w:t>
      </w:r>
    </w:p>
    <w:p w14:paraId="60072921">
      <w:pPr>
        <w:spacing w:line="360" w:lineRule="auto"/>
        <w:rPr>
          <w:rFonts w:ascii="Times New Roman" w:hAnsi="Times New Roman" w:eastAsia="仿宋_GB2312"/>
          <w:color w:val="000000"/>
          <w:sz w:val="30"/>
          <w:szCs w:val="30"/>
          <w:u w:val="single"/>
        </w:rPr>
      </w:pPr>
    </w:p>
    <w:p w14:paraId="19F03EF3">
      <w:pPr>
        <w:spacing w:line="360" w:lineRule="auto"/>
        <w:rPr>
          <w:rFonts w:ascii="Times New Roman" w:hAnsi="Times New Roman" w:eastAsia="仿宋_GB2312"/>
          <w:color w:val="000000"/>
          <w:sz w:val="30"/>
          <w:szCs w:val="30"/>
        </w:rPr>
      </w:pPr>
      <w:r>
        <w:rPr>
          <w:rFonts w:ascii="Times New Roman" w:hAnsi="Times New Roman" w:eastAsia="仿宋_GB2312"/>
          <w:color w:val="000000"/>
          <w:sz w:val="30"/>
          <w:szCs w:val="30"/>
        </w:rPr>
        <w:t xml:space="preserve">            </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年</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月</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日</w:t>
      </w:r>
    </w:p>
    <w:p w14:paraId="029F921E">
      <w:pPr>
        <w:spacing w:line="440" w:lineRule="exact"/>
        <w:rPr>
          <w:rFonts w:ascii="Times New Roman" w:hAnsi="Times New Roman" w:eastAsia="黑体"/>
          <w:color w:val="000000"/>
          <w:sz w:val="30"/>
          <w:szCs w:val="30"/>
        </w:rPr>
      </w:pPr>
      <w:r>
        <w:rPr>
          <w:rFonts w:ascii="Times New Roman" w:hAnsi="Times New Roman" w:eastAsia="仿宋_GB2312"/>
          <w:b/>
          <w:color w:val="000000"/>
          <w:sz w:val="30"/>
          <w:szCs w:val="30"/>
        </w:rPr>
        <w:br w:type="page"/>
      </w:r>
      <w:r>
        <w:rPr>
          <w:rFonts w:ascii="Times New Roman" w:hAnsi="Times New Roman" w:eastAsia="仿宋_GB2312"/>
          <w:color w:val="000000"/>
          <w:sz w:val="30"/>
          <w:szCs w:val="30"/>
        </w:rPr>
        <w:t>附</w:t>
      </w:r>
      <w:bookmarkStart w:id="961" w:name="_Toc296891061"/>
      <w:bookmarkStart w:id="962" w:name="_Toc296347232"/>
      <w:bookmarkStart w:id="963" w:name="_Toc296944572"/>
      <w:bookmarkStart w:id="964" w:name="_Toc296503233"/>
      <w:bookmarkStart w:id="965" w:name="_Toc296346734"/>
      <w:bookmarkStart w:id="966" w:name="_Toc296891273"/>
      <w:r>
        <w:rPr>
          <w:rFonts w:ascii="Times New Roman" w:hAnsi="Times New Roman" w:eastAsia="仿宋_GB2312"/>
          <w:color w:val="000000"/>
          <w:sz w:val="30"/>
          <w:szCs w:val="30"/>
        </w:rPr>
        <w:t xml:space="preserve">件10: </w:t>
      </w:r>
      <w:r>
        <w:rPr>
          <w:rFonts w:ascii="Times New Roman" w:hAnsi="Times New Roman" w:eastAsia="黑体"/>
          <w:color w:val="000000"/>
          <w:sz w:val="30"/>
          <w:szCs w:val="30"/>
        </w:rPr>
        <w:t xml:space="preserve"> </w:t>
      </w:r>
    </w:p>
    <w:bookmarkEnd w:id="961"/>
    <w:bookmarkEnd w:id="962"/>
    <w:bookmarkEnd w:id="963"/>
    <w:bookmarkEnd w:id="964"/>
    <w:bookmarkEnd w:id="965"/>
    <w:bookmarkEnd w:id="966"/>
    <w:p w14:paraId="718224E8">
      <w:pPr>
        <w:spacing w:before="156" w:beforeLines="50" w:after="156" w:afterLines="50" w:line="440" w:lineRule="exact"/>
        <w:jc w:val="center"/>
        <w:rPr>
          <w:rFonts w:ascii="Times New Roman" w:hAnsi="Times New Roman" w:eastAsia="黑体"/>
          <w:color w:val="000000"/>
          <w:sz w:val="30"/>
          <w:szCs w:val="30"/>
        </w:rPr>
      </w:pPr>
      <w:r>
        <w:rPr>
          <w:rFonts w:ascii="Times New Roman" w:hAnsi="Times New Roman" w:eastAsia="黑体"/>
          <w:color w:val="000000"/>
          <w:sz w:val="30"/>
          <w:szCs w:val="30"/>
        </w:rPr>
        <w:t>支付担保</w:t>
      </w:r>
    </w:p>
    <w:p w14:paraId="4B08790B">
      <w:pPr>
        <w:spacing w:line="440" w:lineRule="exact"/>
        <w:jc w:val="left"/>
        <w:rPr>
          <w:rFonts w:ascii="Times New Roman" w:hAnsi="Times New Roman" w:eastAsia="仿宋_GB2312"/>
          <w:color w:val="000000"/>
          <w:sz w:val="30"/>
          <w:szCs w:val="30"/>
        </w:rPr>
      </w:pP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（承包人）：</w:t>
      </w:r>
    </w:p>
    <w:p w14:paraId="018E9D8C">
      <w:pPr>
        <w:spacing w:line="440" w:lineRule="exact"/>
        <w:jc w:val="left"/>
        <w:rPr>
          <w:rFonts w:ascii="Times New Roman" w:hAnsi="Times New Roman" w:eastAsia="仿宋_GB2312"/>
          <w:color w:val="000000"/>
          <w:sz w:val="30"/>
          <w:szCs w:val="30"/>
        </w:rPr>
      </w:pPr>
    </w:p>
    <w:p w14:paraId="2B5CD84A">
      <w:pPr>
        <w:spacing w:line="360" w:lineRule="auto"/>
        <w:ind w:firstLine="600" w:firstLineChars="200"/>
        <w:jc w:val="left"/>
        <w:rPr>
          <w:rFonts w:ascii="Times New Roman" w:hAnsi="Times New Roman" w:eastAsia="仿宋_GB2312"/>
          <w:color w:val="000000"/>
          <w:sz w:val="30"/>
          <w:szCs w:val="30"/>
        </w:rPr>
      </w:pPr>
      <w:r>
        <w:rPr>
          <w:rFonts w:ascii="Times New Roman" w:hAnsi="Times New Roman" w:eastAsia="仿宋_GB2312"/>
          <w:color w:val="000000"/>
          <w:sz w:val="30"/>
          <w:szCs w:val="30"/>
        </w:rPr>
        <w:t>鉴于你方作为承包人已经与</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（发包人名称）（以下称</w:t>
      </w:r>
      <w:r>
        <w:rPr>
          <w:rFonts w:hint="eastAsia" w:ascii="Times New Roman" w:hAnsi="Times New Roman" w:eastAsia="仿宋_GB2312"/>
          <w:color w:val="000000"/>
          <w:sz w:val="30"/>
          <w:szCs w:val="30"/>
        </w:rPr>
        <w:t>“</w:t>
      </w:r>
      <w:r>
        <w:rPr>
          <w:rFonts w:ascii="Times New Roman" w:hAnsi="Times New Roman" w:eastAsia="仿宋_GB2312"/>
          <w:color w:val="000000"/>
          <w:sz w:val="30"/>
          <w:szCs w:val="30"/>
        </w:rPr>
        <w:t>发包人</w:t>
      </w:r>
      <w:r>
        <w:rPr>
          <w:rFonts w:hint="eastAsia" w:ascii="Times New Roman" w:hAnsi="Times New Roman" w:eastAsia="仿宋_GB2312"/>
          <w:color w:val="000000"/>
          <w:sz w:val="30"/>
          <w:szCs w:val="30"/>
        </w:rPr>
        <w:t>”</w:t>
      </w:r>
      <w:r>
        <w:rPr>
          <w:rFonts w:ascii="Times New Roman" w:hAnsi="Times New Roman" w:eastAsia="仿宋_GB2312"/>
          <w:color w:val="000000"/>
          <w:sz w:val="30"/>
          <w:szCs w:val="30"/>
        </w:rPr>
        <w:t>）于</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年</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月</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日签订了</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（工程名称）《建设工程施工合同》（以下称</w:t>
      </w:r>
      <w:r>
        <w:rPr>
          <w:rFonts w:hint="eastAsia" w:ascii="Times New Roman" w:hAnsi="Times New Roman" w:eastAsia="仿宋_GB2312"/>
          <w:color w:val="000000"/>
          <w:sz w:val="30"/>
          <w:szCs w:val="30"/>
        </w:rPr>
        <w:t>“</w:t>
      </w:r>
      <w:r>
        <w:rPr>
          <w:rFonts w:ascii="Times New Roman" w:hAnsi="Times New Roman" w:eastAsia="仿宋_GB2312"/>
          <w:color w:val="000000"/>
          <w:sz w:val="30"/>
          <w:szCs w:val="30"/>
        </w:rPr>
        <w:t>主合同</w:t>
      </w:r>
      <w:r>
        <w:rPr>
          <w:rFonts w:hint="eastAsia" w:ascii="Times New Roman" w:hAnsi="Times New Roman" w:eastAsia="仿宋_GB2312"/>
          <w:color w:val="000000"/>
          <w:sz w:val="30"/>
          <w:szCs w:val="30"/>
        </w:rPr>
        <w:t>”</w:t>
      </w:r>
      <w:r>
        <w:rPr>
          <w:rFonts w:ascii="Times New Roman" w:hAnsi="Times New Roman" w:eastAsia="仿宋_GB2312"/>
          <w:color w:val="000000"/>
          <w:sz w:val="30"/>
          <w:szCs w:val="30"/>
        </w:rPr>
        <w:t>），应发包人的申请，我方愿就发包人履行主合同约定的工程款支付义务以保证的方式向你方提供如下担保：</w:t>
      </w:r>
    </w:p>
    <w:p w14:paraId="0E06DC1A">
      <w:pPr>
        <w:spacing w:line="360" w:lineRule="auto"/>
        <w:ind w:firstLine="600" w:firstLineChars="200"/>
        <w:jc w:val="left"/>
        <w:outlineLvl w:val="0"/>
        <w:rPr>
          <w:rFonts w:ascii="Times New Roman" w:hAnsi="Times New Roman" w:eastAsia="黑体"/>
          <w:color w:val="000000"/>
          <w:sz w:val="30"/>
          <w:szCs w:val="30"/>
        </w:rPr>
      </w:pPr>
      <w:r>
        <w:rPr>
          <w:rFonts w:ascii="Times New Roman" w:hAnsi="Times New Roman" w:eastAsia="黑体"/>
          <w:color w:val="000000"/>
          <w:sz w:val="30"/>
          <w:szCs w:val="30"/>
        </w:rPr>
        <w:t>一、保证的范围及保证金额</w:t>
      </w:r>
    </w:p>
    <w:p w14:paraId="562A63BC">
      <w:pPr>
        <w:spacing w:line="360" w:lineRule="auto"/>
        <w:ind w:firstLine="600" w:firstLineChars="200"/>
        <w:jc w:val="left"/>
        <w:rPr>
          <w:rFonts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1. </w:t>
      </w:r>
      <w:r>
        <w:rPr>
          <w:rFonts w:ascii="Times New Roman" w:hAnsi="Times New Roman" w:eastAsia="仿宋_GB2312"/>
          <w:color w:val="000000"/>
          <w:sz w:val="30"/>
          <w:szCs w:val="30"/>
        </w:rPr>
        <w:t>我方的保证范围是主合同约定的工程款。</w:t>
      </w:r>
    </w:p>
    <w:p w14:paraId="320CFD3A">
      <w:pPr>
        <w:spacing w:line="360" w:lineRule="auto"/>
        <w:ind w:firstLine="600" w:firstLineChars="200"/>
        <w:jc w:val="left"/>
        <w:rPr>
          <w:rFonts w:hint="eastAsia"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2. </w:t>
      </w:r>
      <w:r>
        <w:rPr>
          <w:rFonts w:ascii="Times New Roman" w:hAnsi="Times New Roman" w:eastAsia="仿宋_GB2312"/>
          <w:color w:val="000000"/>
          <w:sz w:val="30"/>
          <w:szCs w:val="30"/>
        </w:rPr>
        <w:t>本保函所称主合同约定的工程款是指主合同约定的除工程质量保证金以外的合同价款。</w:t>
      </w:r>
    </w:p>
    <w:p w14:paraId="0A14D73A">
      <w:pPr>
        <w:spacing w:line="360" w:lineRule="auto"/>
        <w:ind w:firstLine="600" w:firstLineChars="200"/>
        <w:jc w:val="left"/>
        <w:rPr>
          <w:rFonts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3. </w:t>
      </w:r>
      <w:r>
        <w:rPr>
          <w:rFonts w:ascii="Times New Roman" w:hAnsi="Times New Roman" w:eastAsia="仿宋_GB2312"/>
          <w:color w:val="000000"/>
          <w:sz w:val="30"/>
          <w:szCs w:val="30"/>
        </w:rPr>
        <w:t>我方保证的金额是主合同约定的工程款的</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%，数额最高不超过人民币元（大写：</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w:t>
      </w:r>
    </w:p>
    <w:p w14:paraId="61D3F4EB">
      <w:pPr>
        <w:spacing w:line="360" w:lineRule="auto"/>
        <w:ind w:firstLine="600" w:firstLineChars="200"/>
        <w:jc w:val="left"/>
        <w:outlineLvl w:val="0"/>
        <w:rPr>
          <w:rFonts w:ascii="Times New Roman" w:hAnsi="Times New Roman" w:eastAsia="黑体"/>
          <w:color w:val="000000"/>
          <w:sz w:val="30"/>
          <w:szCs w:val="30"/>
        </w:rPr>
      </w:pPr>
      <w:r>
        <w:rPr>
          <w:rFonts w:ascii="Times New Roman" w:hAnsi="Times New Roman" w:eastAsia="黑体"/>
          <w:color w:val="000000"/>
          <w:sz w:val="30"/>
          <w:szCs w:val="30"/>
        </w:rPr>
        <w:t>二、保证的方式及保证期间</w:t>
      </w:r>
    </w:p>
    <w:p w14:paraId="1DF4D6D9">
      <w:pPr>
        <w:spacing w:line="360" w:lineRule="auto"/>
        <w:ind w:firstLine="600" w:firstLineChars="200"/>
        <w:jc w:val="left"/>
        <w:rPr>
          <w:rFonts w:hint="eastAsia"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1. </w:t>
      </w:r>
      <w:r>
        <w:rPr>
          <w:rFonts w:ascii="Times New Roman" w:hAnsi="Times New Roman" w:eastAsia="仿宋_GB2312"/>
          <w:color w:val="000000"/>
          <w:sz w:val="30"/>
          <w:szCs w:val="30"/>
        </w:rPr>
        <w:t>我方保证的方式为：连带责任保证。</w:t>
      </w:r>
    </w:p>
    <w:p w14:paraId="63BF649A">
      <w:pPr>
        <w:spacing w:line="360" w:lineRule="auto"/>
        <w:ind w:firstLine="600" w:firstLineChars="200"/>
        <w:jc w:val="left"/>
        <w:rPr>
          <w:rFonts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2. </w:t>
      </w:r>
      <w:r>
        <w:rPr>
          <w:rFonts w:ascii="Times New Roman" w:hAnsi="Times New Roman" w:eastAsia="仿宋_GB2312"/>
          <w:color w:val="000000"/>
          <w:sz w:val="30"/>
          <w:szCs w:val="30"/>
        </w:rPr>
        <w:t>我方保证的期间为：自本合同生效之日起至主合同约定的工程款支付完毕之日后</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日内。</w:t>
      </w:r>
    </w:p>
    <w:p w14:paraId="4B80C805">
      <w:pPr>
        <w:spacing w:line="360" w:lineRule="auto"/>
        <w:ind w:firstLine="600" w:firstLineChars="200"/>
        <w:jc w:val="left"/>
        <w:rPr>
          <w:rFonts w:hint="eastAsia"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3. </w:t>
      </w:r>
      <w:r>
        <w:rPr>
          <w:rFonts w:ascii="Times New Roman" w:hAnsi="Times New Roman" w:eastAsia="仿宋_GB2312"/>
          <w:color w:val="000000"/>
          <w:sz w:val="30"/>
          <w:szCs w:val="30"/>
        </w:rPr>
        <w:t>你方与发包人协议变更工程款支付日期的，经我方书面同意后，保证期间按照变更后的支付日期做相应调整。</w:t>
      </w:r>
    </w:p>
    <w:p w14:paraId="469345F1">
      <w:pPr>
        <w:spacing w:line="360" w:lineRule="auto"/>
        <w:ind w:firstLine="600" w:firstLineChars="200"/>
        <w:jc w:val="left"/>
        <w:outlineLvl w:val="0"/>
        <w:rPr>
          <w:rFonts w:ascii="Times New Roman" w:hAnsi="Times New Roman" w:eastAsia="黑体"/>
          <w:color w:val="000000"/>
          <w:sz w:val="30"/>
          <w:szCs w:val="30"/>
        </w:rPr>
      </w:pPr>
      <w:r>
        <w:rPr>
          <w:rFonts w:ascii="Times New Roman" w:hAnsi="Times New Roman" w:eastAsia="黑体"/>
          <w:color w:val="000000"/>
          <w:sz w:val="30"/>
          <w:szCs w:val="30"/>
        </w:rPr>
        <w:t>三、承担保证责任的形式</w:t>
      </w:r>
    </w:p>
    <w:p w14:paraId="38171394">
      <w:pPr>
        <w:spacing w:line="360" w:lineRule="auto"/>
        <w:ind w:firstLine="600" w:firstLineChars="200"/>
        <w:jc w:val="left"/>
        <w:rPr>
          <w:rFonts w:ascii="Times New Roman" w:hAnsi="Times New Roman" w:eastAsia="仿宋_GB2312"/>
          <w:color w:val="000000"/>
          <w:sz w:val="30"/>
          <w:szCs w:val="30"/>
        </w:rPr>
      </w:pPr>
      <w:r>
        <w:rPr>
          <w:rFonts w:ascii="Times New Roman" w:hAnsi="Times New Roman" w:eastAsia="仿宋_GB2312"/>
          <w:color w:val="000000"/>
          <w:sz w:val="30"/>
          <w:szCs w:val="30"/>
        </w:rPr>
        <w:t>我方承担保证责任的形式是代为支付。发包人未按主合同约定向你方支付工程款的，由我方在保证金额内代为支付。</w:t>
      </w:r>
    </w:p>
    <w:p w14:paraId="47D42E44">
      <w:pPr>
        <w:spacing w:line="360" w:lineRule="auto"/>
        <w:ind w:firstLine="600" w:firstLineChars="200"/>
        <w:jc w:val="left"/>
        <w:outlineLvl w:val="0"/>
        <w:rPr>
          <w:rFonts w:ascii="Times New Roman" w:hAnsi="Times New Roman" w:eastAsia="黑体"/>
          <w:color w:val="000000"/>
          <w:sz w:val="30"/>
          <w:szCs w:val="30"/>
        </w:rPr>
      </w:pPr>
      <w:r>
        <w:rPr>
          <w:rFonts w:ascii="Times New Roman" w:hAnsi="Times New Roman" w:eastAsia="黑体"/>
          <w:color w:val="000000"/>
          <w:sz w:val="30"/>
          <w:szCs w:val="30"/>
        </w:rPr>
        <w:t>四、代偿的安排</w:t>
      </w:r>
    </w:p>
    <w:p w14:paraId="46136A5C">
      <w:pPr>
        <w:spacing w:line="360" w:lineRule="auto"/>
        <w:ind w:firstLine="600" w:firstLineChars="200"/>
        <w:jc w:val="left"/>
        <w:rPr>
          <w:rFonts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1. </w:t>
      </w:r>
      <w:r>
        <w:rPr>
          <w:rFonts w:ascii="Times New Roman" w:hAnsi="Times New Roman" w:eastAsia="仿宋_GB2312"/>
          <w:color w:val="000000"/>
          <w:sz w:val="30"/>
          <w:szCs w:val="30"/>
        </w:rPr>
        <w:t>你方要求我方承担保证责任的，应向我方发出书面索赔通知及发包人未支付主合同约定工程款的证明材料。索赔通知应写明要求索赔的金额，支付款项应到达的账号。</w:t>
      </w:r>
    </w:p>
    <w:p w14:paraId="0E6E51BA">
      <w:pPr>
        <w:spacing w:line="360" w:lineRule="auto"/>
        <w:ind w:firstLine="600" w:firstLineChars="200"/>
        <w:jc w:val="left"/>
        <w:rPr>
          <w:rFonts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2. </w:t>
      </w:r>
      <w:r>
        <w:rPr>
          <w:rFonts w:ascii="Times New Roman" w:hAnsi="Times New Roman" w:eastAsia="仿宋_GB2312"/>
          <w:color w:val="000000"/>
          <w:sz w:val="30"/>
          <w:szCs w:val="30"/>
        </w:rPr>
        <w:t>在出现你方与发包人因工程质量发生争议，发包人拒绝向你方支付工程款的情形时，你方要求我方履行保证责任代为支付的，需提供符合相应条件要求的工程质量检测机构出具的质量说明材料。</w:t>
      </w:r>
    </w:p>
    <w:p w14:paraId="4BD7A761">
      <w:pPr>
        <w:spacing w:line="360" w:lineRule="auto"/>
        <w:ind w:firstLine="600" w:firstLineChars="200"/>
        <w:jc w:val="left"/>
        <w:rPr>
          <w:rFonts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3. </w:t>
      </w:r>
      <w:r>
        <w:rPr>
          <w:rFonts w:ascii="Times New Roman" w:hAnsi="Times New Roman" w:eastAsia="仿宋_GB2312"/>
          <w:color w:val="000000"/>
          <w:sz w:val="30"/>
          <w:szCs w:val="30"/>
        </w:rPr>
        <w:t>我方收到你方的书面索赔通知及相应的证明材料后７天内无条件支付。</w:t>
      </w:r>
    </w:p>
    <w:p w14:paraId="20F9D008">
      <w:pPr>
        <w:spacing w:line="360" w:lineRule="auto"/>
        <w:ind w:firstLine="600" w:firstLineChars="200"/>
        <w:jc w:val="left"/>
        <w:outlineLvl w:val="0"/>
        <w:rPr>
          <w:rFonts w:ascii="Times New Roman" w:hAnsi="Times New Roman" w:eastAsia="黑体"/>
          <w:color w:val="000000"/>
          <w:sz w:val="30"/>
          <w:szCs w:val="30"/>
        </w:rPr>
      </w:pPr>
      <w:r>
        <w:rPr>
          <w:rFonts w:ascii="Times New Roman" w:hAnsi="Times New Roman" w:eastAsia="黑体"/>
          <w:color w:val="000000"/>
          <w:sz w:val="30"/>
          <w:szCs w:val="30"/>
        </w:rPr>
        <w:t>五、保证责任的解除</w:t>
      </w:r>
    </w:p>
    <w:p w14:paraId="1B04EEDD">
      <w:pPr>
        <w:spacing w:line="360" w:lineRule="auto"/>
        <w:ind w:firstLine="600" w:firstLineChars="200"/>
        <w:jc w:val="left"/>
        <w:rPr>
          <w:rFonts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1. </w:t>
      </w:r>
      <w:r>
        <w:rPr>
          <w:rFonts w:ascii="Times New Roman" w:hAnsi="Times New Roman" w:eastAsia="仿宋_GB2312"/>
          <w:color w:val="000000"/>
          <w:sz w:val="30"/>
          <w:szCs w:val="30"/>
        </w:rPr>
        <w:t>在本保函承诺的保证期间内，你方未书面向我方主张保证责任的，自保证期间届满次日起，我方保证责任解除。</w:t>
      </w:r>
    </w:p>
    <w:p w14:paraId="2C937497">
      <w:pPr>
        <w:spacing w:line="360" w:lineRule="auto"/>
        <w:ind w:firstLine="600" w:firstLineChars="200"/>
        <w:jc w:val="left"/>
        <w:rPr>
          <w:rFonts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2. </w:t>
      </w:r>
      <w:r>
        <w:rPr>
          <w:rFonts w:ascii="Times New Roman" w:hAnsi="Times New Roman" w:eastAsia="仿宋_GB2312"/>
          <w:color w:val="000000"/>
          <w:sz w:val="30"/>
          <w:szCs w:val="30"/>
        </w:rPr>
        <w:t>发包人按主合同约定履行了工程款的全部支付义务的，自本保函承诺的保证期间届满次日起，我方保证责任解除。</w:t>
      </w:r>
    </w:p>
    <w:p w14:paraId="329CCB5F">
      <w:pPr>
        <w:spacing w:line="360" w:lineRule="auto"/>
        <w:ind w:firstLine="600" w:firstLineChars="200"/>
        <w:jc w:val="left"/>
        <w:rPr>
          <w:rFonts w:hint="eastAsia"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3. </w:t>
      </w:r>
      <w:r>
        <w:rPr>
          <w:rFonts w:ascii="Times New Roman" w:hAnsi="Times New Roman" w:eastAsia="仿宋_GB2312"/>
          <w:color w:val="000000"/>
          <w:sz w:val="30"/>
          <w:szCs w:val="30"/>
        </w:rPr>
        <w:t>我方按照本保函向你方履行保证责任所支付金额达到本保函保证金额时，自我方向你方支付（支付款项从我方账户划出）之日起，保证责任即解除。</w:t>
      </w:r>
    </w:p>
    <w:p w14:paraId="3869595A">
      <w:pPr>
        <w:spacing w:line="360" w:lineRule="auto"/>
        <w:ind w:firstLine="600" w:firstLineChars="200"/>
        <w:jc w:val="left"/>
        <w:rPr>
          <w:rFonts w:hint="eastAsia"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4. </w:t>
      </w:r>
      <w:r>
        <w:rPr>
          <w:rFonts w:ascii="Times New Roman" w:hAnsi="Times New Roman" w:eastAsia="仿宋_GB2312"/>
          <w:color w:val="000000"/>
          <w:sz w:val="30"/>
          <w:szCs w:val="30"/>
        </w:rPr>
        <w:t>按照法律法规的规定或出现应解除我方保证责任的其他情形的，我方在本保函项下的保证责任亦解除。</w:t>
      </w:r>
    </w:p>
    <w:p w14:paraId="68923778">
      <w:pPr>
        <w:spacing w:line="360" w:lineRule="auto"/>
        <w:jc w:val="left"/>
        <w:rPr>
          <w:rFonts w:hint="eastAsia" w:ascii="Times New Roman" w:hAnsi="Times New Roman" w:eastAsia="仿宋_GB2312"/>
          <w:color w:val="000000"/>
          <w:sz w:val="30"/>
          <w:szCs w:val="30"/>
        </w:rPr>
      </w:pPr>
    </w:p>
    <w:p w14:paraId="22D37C93">
      <w:pPr>
        <w:spacing w:line="360" w:lineRule="auto"/>
        <w:ind w:firstLine="600" w:firstLineChars="200"/>
        <w:jc w:val="left"/>
        <w:rPr>
          <w:rFonts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5. </w:t>
      </w:r>
      <w:r>
        <w:rPr>
          <w:rFonts w:ascii="Times New Roman" w:hAnsi="Times New Roman" w:eastAsia="仿宋_GB2312"/>
          <w:color w:val="000000"/>
          <w:sz w:val="30"/>
          <w:szCs w:val="30"/>
        </w:rPr>
        <w:t>我方解除保证责任后，你方应自我方保证责任解除之日起</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个工作日内，将本保函原件返还我方。</w:t>
      </w:r>
    </w:p>
    <w:p w14:paraId="5F429BC2">
      <w:pPr>
        <w:spacing w:line="360" w:lineRule="auto"/>
        <w:ind w:firstLine="600" w:firstLineChars="200"/>
        <w:jc w:val="left"/>
        <w:outlineLvl w:val="0"/>
        <w:rPr>
          <w:rFonts w:ascii="Times New Roman" w:hAnsi="Times New Roman" w:eastAsia="黑体"/>
          <w:color w:val="000000"/>
          <w:sz w:val="30"/>
          <w:szCs w:val="30"/>
        </w:rPr>
      </w:pPr>
      <w:r>
        <w:rPr>
          <w:rFonts w:ascii="Times New Roman" w:hAnsi="Times New Roman" w:eastAsia="黑体"/>
          <w:color w:val="000000"/>
          <w:sz w:val="30"/>
          <w:szCs w:val="30"/>
        </w:rPr>
        <w:t>六、免责条款</w:t>
      </w:r>
    </w:p>
    <w:p w14:paraId="55417B66">
      <w:pPr>
        <w:spacing w:line="360" w:lineRule="auto"/>
        <w:ind w:firstLine="600" w:firstLineChars="200"/>
        <w:jc w:val="left"/>
        <w:rPr>
          <w:rFonts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1. </w:t>
      </w:r>
      <w:r>
        <w:rPr>
          <w:rFonts w:ascii="Times New Roman" w:hAnsi="Times New Roman" w:eastAsia="仿宋_GB2312"/>
          <w:color w:val="000000"/>
          <w:sz w:val="30"/>
          <w:szCs w:val="30"/>
        </w:rPr>
        <w:t>因你方违约致使发包人不能履行义务的，我方不承担保证责任。</w:t>
      </w:r>
    </w:p>
    <w:p w14:paraId="622C9606">
      <w:pPr>
        <w:spacing w:line="360" w:lineRule="auto"/>
        <w:ind w:firstLine="600" w:firstLineChars="200"/>
        <w:jc w:val="left"/>
        <w:rPr>
          <w:rFonts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2. </w:t>
      </w:r>
      <w:r>
        <w:rPr>
          <w:rFonts w:ascii="Times New Roman" w:hAnsi="Times New Roman" w:eastAsia="仿宋_GB2312"/>
          <w:color w:val="000000"/>
          <w:sz w:val="30"/>
          <w:szCs w:val="30"/>
        </w:rPr>
        <w:t>依照法律法规的规定或你方与发包人的另行约定，免除发包人部分或全部义务的，我方亦免除其相应的保证责任。</w:t>
      </w:r>
    </w:p>
    <w:p w14:paraId="2365CACF">
      <w:pPr>
        <w:spacing w:line="360" w:lineRule="auto"/>
        <w:ind w:firstLine="600" w:firstLineChars="200"/>
        <w:jc w:val="left"/>
        <w:rPr>
          <w:rFonts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3. </w:t>
      </w:r>
      <w:r>
        <w:rPr>
          <w:rFonts w:ascii="Times New Roman" w:hAnsi="Times New Roman" w:eastAsia="仿宋_GB2312"/>
          <w:color w:val="000000"/>
          <w:sz w:val="30"/>
          <w:szCs w:val="30"/>
        </w:rPr>
        <w:t>你方与发包人协议变更主合同的，如加重发包人责任致使我方保证责任加重的，需征得我方书面同意，否则我方不再承担因此而加重部分的保证责任，但主合同第10条</w:t>
      </w:r>
      <w:r>
        <w:rPr>
          <w:rFonts w:hint="eastAsia" w:ascii="Times New Roman" w:hAnsi="Times New Roman" w:eastAsia="仿宋_GB2312"/>
          <w:color w:val="000000"/>
          <w:sz w:val="30"/>
          <w:szCs w:val="30"/>
        </w:rPr>
        <w:t>〔</w:t>
      </w:r>
      <w:r>
        <w:rPr>
          <w:rFonts w:ascii="Times New Roman" w:hAnsi="Times New Roman" w:eastAsia="仿宋_GB2312"/>
          <w:color w:val="000000"/>
          <w:sz w:val="30"/>
          <w:szCs w:val="30"/>
        </w:rPr>
        <w:t>变更</w:t>
      </w:r>
      <w:r>
        <w:rPr>
          <w:rFonts w:hint="eastAsia" w:ascii="Times New Roman" w:hAnsi="Times New Roman" w:eastAsia="仿宋_GB2312"/>
          <w:color w:val="000000"/>
          <w:sz w:val="30"/>
          <w:szCs w:val="30"/>
        </w:rPr>
        <w:t>〕</w:t>
      </w:r>
      <w:r>
        <w:rPr>
          <w:rFonts w:ascii="Times New Roman" w:hAnsi="Times New Roman" w:eastAsia="仿宋_GB2312"/>
          <w:color w:val="000000"/>
          <w:sz w:val="30"/>
          <w:szCs w:val="30"/>
        </w:rPr>
        <w:t>约定的变更不受本款限制。</w:t>
      </w:r>
    </w:p>
    <w:p w14:paraId="2AA8F610">
      <w:pPr>
        <w:spacing w:line="360" w:lineRule="auto"/>
        <w:ind w:firstLine="600" w:firstLineChars="200"/>
        <w:jc w:val="left"/>
        <w:rPr>
          <w:rFonts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4. </w:t>
      </w:r>
      <w:r>
        <w:rPr>
          <w:rFonts w:ascii="Times New Roman" w:hAnsi="Times New Roman" w:eastAsia="仿宋_GB2312"/>
          <w:color w:val="000000"/>
          <w:sz w:val="30"/>
          <w:szCs w:val="30"/>
        </w:rPr>
        <w:t>因不可抗力造成发包人不能履行义务的，我方不承担保证责任。</w:t>
      </w:r>
    </w:p>
    <w:p w14:paraId="051EA304">
      <w:pPr>
        <w:spacing w:line="360" w:lineRule="auto"/>
        <w:ind w:firstLine="600" w:firstLineChars="200"/>
        <w:jc w:val="left"/>
        <w:outlineLvl w:val="0"/>
        <w:rPr>
          <w:rFonts w:ascii="Times New Roman" w:hAnsi="Times New Roman" w:eastAsia="黑体"/>
          <w:color w:val="000000"/>
          <w:sz w:val="30"/>
          <w:szCs w:val="30"/>
        </w:rPr>
      </w:pPr>
      <w:r>
        <w:rPr>
          <w:rFonts w:ascii="Times New Roman" w:hAnsi="Times New Roman" w:eastAsia="黑体"/>
          <w:color w:val="000000"/>
          <w:sz w:val="30"/>
          <w:szCs w:val="30"/>
        </w:rPr>
        <w:t>七、争议解决</w:t>
      </w:r>
    </w:p>
    <w:p w14:paraId="7C0BFB22">
      <w:pPr>
        <w:spacing w:after="120" w:line="360" w:lineRule="auto"/>
        <w:ind w:firstLine="600" w:firstLineChars="200"/>
        <w:rPr>
          <w:rFonts w:ascii="Times New Roman" w:hAnsi="Times New Roman" w:eastAsia="黑体"/>
          <w:color w:val="000000"/>
          <w:sz w:val="30"/>
          <w:szCs w:val="32"/>
        </w:rPr>
      </w:pPr>
      <w:r>
        <w:rPr>
          <w:rFonts w:ascii="Times New Roman" w:hAnsi="Times New Roman" w:eastAsia="仿宋_GB2312"/>
          <w:color w:val="000000"/>
          <w:sz w:val="30"/>
          <w:szCs w:val="30"/>
        </w:rPr>
        <w:t>因本保函</w:t>
      </w:r>
      <w:r>
        <w:rPr>
          <w:rFonts w:hint="eastAsia" w:ascii="Times New Roman" w:hAnsi="Times New Roman" w:eastAsia="仿宋_GB2312"/>
          <w:color w:val="000000"/>
          <w:sz w:val="30"/>
          <w:szCs w:val="30"/>
        </w:rPr>
        <w:t>或本保函相关事项</w:t>
      </w:r>
      <w:r>
        <w:rPr>
          <w:rFonts w:ascii="Times New Roman" w:hAnsi="Times New Roman" w:eastAsia="仿宋_GB2312"/>
          <w:color w:val="000000"/>
          <w:sz w:val="30"/>
          <w:szCs w:val="30"/>
        </w:rPr>
        <w:t>发生的纠纷，可由双方协商解决，协商不成的，</w:t>
      </w:r>
      <w:r>
        <w:rPr>
          <w:rFonts w:ascii="Times New Roman" w:hAnsi="Times New Roman" w:eastAsia="仿宋_GB2312"/>
          <w:color w:val="000000"/>
          <w:sz w:val="30"/>
          <w:szCs w:val="32"/>
        </w:rPr>
        <w:t>按下列第</w:t>
      </w:r>
      <w:r>
        <w:rPr>
          <w:rFonts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rPr>
        <w:t>种方式</w:t>
      </w:r>
      <w:r>
        <w:rPr>
          <w:rFonts w:hint="eastAsia" w:ascii="Times New Roman" w:hAnsi="Times New Roman" w:eastAsia="仿宋_GB2312"/>
          <w:color w:val="000000"/>
          <w:sz w:val="30"/>
          <w:szCs w:val="32"/>
        </w:rPr>
        <w:t>解</w:t>
      </w:r>
      <w:r>
        <w:rPr>
          <w:rFonts w:ascii="Times New Roman" w:hAnsi="Times New Roman" w:eastAsia="仿宋_GB2312"/>
          <w:color w:val="000000"/>
          <w:sz w:val="30"/>
          <w:szCs w:val="32"/>
        </w:rPr>
        <w:t>决：</w:t>
      </w:r>
    </w:p>
    <w:p w14:paraId="7948EC3E">
      <w:pPr>
        <w:spacing w:line="360" w:lineRule="auto"/>
        <w:ind w:firstLine="600" w:firstLineChars="200"/>
        <w:jc w:val="left"/>
        <w:rPr>
          <w:rFonts w:ascii="Times New Roman" w:hAnsi="Times New Roman" w:eastAsia="仿宋_GB2312"/>
          <w:color w:val="000000"/>
          <w:sz w:val="30"/>
          <w:szCs w:val="32"/>
        </w:rPr>
      </w:pPr>
      <w:r>
        <w:rPr>
          <w:rFonts w:ascii="Times New Roman" w:hAnsi="Times New Roman" w:eastAsia="仿宋_GB2312"/>
          <w:color w:val="000000"/>
          <w:sz w:val="30"/>
          <w:szCs w:val="32"/>
        </w:rPr>
        <w:t>（1）向</w:t>
      </w:r>
      <w:r>
        <w:rPr>
          <w:rFonts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rPr>
        <w:t>仲裁委员会申请仲裁；</w:t>
      </w:r>
    </w:p>
    <w:p w14:paraId="25F925F6">
      <w:pPr>
        <w:spacing w:line="360" w:lineRule="auto"/>
        <w:ind w:firstLine="600" w:firstLineChars="200"/>
        <w:jc w:val="left"/>
        <w:rPr>
          <w:rFonts w:ascii="Times New Roman" w:hAnsi="Times New Roman" w:eastAsia="仿宋_GB2312"/>
          <w:color w:val="000000"/>
          <w:sz w:val="30"/>
          <w:szCs w:val="30"/>
        </w:rPr>
      </w:pPr>
      <w:r>
        <w:rPr>
          <w:rFonts w:ascii="Times New Roman" w:hAnsi="Times New Roman" w:eastAsia="仿宋_GB2312"/>
          <w:color w:val="000000"/>
          <w:sz w:val="30"/>
          <w:szCs w:val="32"/>
        </w:rPr>
        <w:t>（2）向</w:t>
      </w:r>
      <w:r>
        <w:rPr>
          <w:rFonts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rPr>
        <w:t>人民法院起诉。</w:t>
      </w:r>
    </w:p>
    <w:p w14:paraId="1EE7EBC2">
      <w:pPr>
        <w:spacing w:line="360" w:lineRule="auto"/>
        <w:ind w:firstLine="600" w:firstLineChars="200"/>
        <w:jc w:val="left"/>
        <w:outlineLvl w:val="0"/>
        <w:rPr>
          <w:rFonts w:ascii="Times New Roman" w:hAnsi="Times New Roman" w:eastAsia="黑体"/>
          <w:color w:val="000000"/>
          <w:sz w:val="30"/>
          <w:szCs w:val="30"/>
        </w:rPr>
      </w:pPr>
      <w:r>
        <w:rPr>
          <w:rFonts w:ascii="Times New Roman" w:hAnsi="Times New Roman" w:eastAsia="黑体"/>
          <w:color w:val="000000"/>
          <w:sz w:val="30"/>
          <w:szCs w:val="30"/>
        </w:rPr>
        <w:t>八、保函的生效</w:t>
      </w:r>
    </w:p>
    <w:p w14:paraId="52D58BDF">
      <w:pPr>
        <w:spacing w:line="360" w:lineRule="auto"/>
        <w:ind w:firstLine="600" w:firstLineChars="200"/>
        <w:jc w:val="left"/>
        <w:rPr>
          <w:rFonts w:ascii="Times New Roman" w:hAnsi="Times New Roman" w:eastAsia="仿宋_GB2312"/>
          <w:color w:val="000000"/>
          <w:sz w:val="30"/>
          <w:szCs w:val="30"/>
        </w:rPr>
      </w:pPr>
      <w:r>
        <w:rPr>
          <w:rFonts w:ascii="Times New Roman" w:hAnsi="Times New Roman" w:eastAsia="仿宋_GB2312"/>
          <w:color w:val="000000"/>
          <w:sz w:val="30"/>
          <w:szCs w:val="30"/>
        </w:rPr>
        <w:t>本保函自我方法定代表人（或其授权代理人）签字并加盖公章之日起生效。</w:t>
      </w:r>
    </w:p>
    <w:p w14:paraId="7452575A">
      <w:pPr>
        <w:spacing w:line="360" w:lineRule="auto"/>
        <w:ind w:firstLine="600" w:firstLineChars="200"/>
        <w:jc w:val="left"/>
        <w:rPr>
          <w:rFonts w:hint="eastAsia" w:ascii="Times New Roman" w:hAnsi="Times New Roman" w:eastAsia="仿宋_GB2312"/>
          <w:color w:val="000000"/>
          <w:sz w:val="30"/>
          <w:szCs w:val="30"/>
        </w:rPr>
      </w:pPr>
    </w:p>
    <w:p w14:paraId="2EBACA86">
      <w:pPr>
        <w:spacing w:line="360" w:lineRule="auto"/>
        <w:ind w:right="600"/>
        <w:jc w:val="left"/>
        <w:rPr>
          <w:rFonts w:hint="eastAsia" w:ascii="Times New Roman" w:hAnsi="Times New Roman" w:eastAsia="仿宋_GB2312"/>
          <w:color w:val="000000"/>
          <w:sz w:val="30"/>
          <w:szCs w:val="30"/>
        </w:rPr>
      </w:pPr>
    </w:p>
    <w:p w14:paraId="04FECB81">
      <w:pPr>
        <w:spacing w:line="360" w:lineRule="auto"/>
        <w:ind w:right="600"/>
        <w:jc w:val="left"/>
        <w:rPr>
          <w:rFonts w:ascii="Times New Roman" w:hAnsi="Times New Roman" w:eastAsia="仿宋_GB2312"/>
          <w:color w:val="000000"/>
          <w:sz w:val="30"/>
          <w:szCs w:val="30"/>
        </w:rPr>
      </w:pPr>
      <w:r>
        <w:rPr>
          <w:rFonts w:ascii="Times New Roman" w:hAnsi="Times New Roman" w:eastAsia="仿宋_GB2312"/>
          <w:color w:val="000000"/>
          <w:sz w:val="30"/>
          <w:szCs w:val="30"/>
        </w:rPr>
        <w:t>担保人：</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（盖章）</w:t>
      </w:r>
    </w:p>
    <w:p w14:paraId="2AF42306">
      <w:pPr>
        <w:spacing w:line="360" w:lineRule="auto"/>
        <w:ind w:right="1200"/>
        <w:rPr>
          <w:rFonts w:ascii="Times New Roman" w:hAnsi="Times New Roman" w:eastAsia="仿宋_GB2312"/>
          <w:color w:val="000000"/>
          <w:sz w:val="30"/>
          <w:szCs w:val="30"/>
        </w:rPr>
      </w:pPr>
      <w:r>
        <w:rPr>
          <w:rFonts w:ascii="Times New Roman" w:hAnsi="Times New Roman" w:eastAsia="仿宋_GB2312"/>
          <w:color w:val="000000"/>
          <w:sz w:val="30"/>
          <w:szCs w:val="30"/>
        </w:rPr>
        <w:t>法定代表人或委托代理人：</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（签字）</w:t>
      </w:r>
    </w:p>
    <w:p w14:paraId="05745B16">
      <w:pPr>
        <w:spacing w:line="360" w:lineRule="auto"/>
        <w:jc w:val="left"/>
        <w:rPr>
          <w:rFonts w:ascii="Times New Roman" w:hAnsi="Times New Roman" w:eastAsia="仿宋_GB2312"/>
          <w:color w:val="000000"/>
          <w:sz w:val="30"/>
          <w:szCs w:val="30"/>
        </w:rPr>
      </w:pPr>
      <w:r>
        <w:rPr>
          <w:rFonts w:ascii="Times New Roman" w:hAnsi="Times New Roman" w:eastAsia="仿宋_GB2312"/>
          <w:color w:val="000000"/>
          <w:sz w:val="30"/>
          <w:szCs w:val="30"/>
        </w:rPr>
        <w:t>地    址：</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p>
    <w:p w14:paraId="1EE9E4DE">
      <w:pPr>
        <w:spacing w:line="360" w:lineRule="auto"/>
        <w:jc w:val="left"/>
        <w:rPr>
          <w:rFonts w:ascii="Times New Roman" w:hAnsi="Times New Roman" w:eastAsia="仿宋_GB2312"/>
          <w:color w:val="000000"/>
          <w:sz w:val="30"/>
          <w:szCs w:val="30"/>
        </w:rPr>
      </w:pPr>
      <w:r>
        <w:rPr>
          <w:rFonts w:ascii="Times New Roman" w:hAnsi="Times New Roman" w:eastAsia="仿宋_GB2312"/>
          <w:color w:val="000000"/>
          <w:sz w:val="30"/>
          <w:szCs w:val="30"/>
        </w:rPr>
        <w:t>邮政编码：</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p>
    <w:p w14:paraId="3269D17F">
      <w:pPr>
        <w:spacing w:line="360" w:lineRule="auto"/>
        <w:jc w:val="left"/>
        <w:rPr>
          <w:rFonts w:ascii="Times New Roman" w:hAnsi="Times New Roman" w:eastAsia="仿宋_GB2312"/>
          <w:color w:val="000000"/>
          <w:sz w:val="30"/>
          <w:szCs w:val="30"/>
        </w:rPr>
      </w:pPr>
      <w:r>
        <w:rPr>
          <w:rFonts w:ascii="Times New Roman" w:hAnsi="Times New Roman" w:eastAsia="仿宋_GB2312"/>
          <w:color w:val="000000"/>
          <w:sz w:val="30"/>
          <w:szCs w:val="30"/>
        </w:rPr>
        <w:t>传    真：</w:t>
      </w:r>
      <w:r>
        <w:rPr>
          <w:rFonts w:ascii="Times New Roman" w:hAnsi="Times New Roman" w:eastAsia="仿宋_GB2312"/>
          <w:color w:val="000000"/>
          <w:sz w:val="30"/>
          <w:szCs w:val="30"/>
          <w:u w:val="single"/>
        </w:rPr>
        <w:t xml:space="preserve">      </w:t>
      </w:r>
      <w:r>
        <w:rPr>
          <w:rFonts w:hint="eastAsia"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u w:val="single"/>
        </w:rPr>
        <w:t xml:space="preserve">                          </w:t>
      </w:r>
    </w:p>
    <w:p w14:paraId="22DE9489">
      <w:pPr>
        <w:spacing w:line="360" w:lineRule="auto"/>
        <w:ind w:right="150" w:firstLine="600" w:firstLineChars="200"/>
        <w:jc w:val="left"/>
        <w:rPr>
          <w:rFonts w:ascii="Times New Roman" w:hAnsi="Times New Roman" w:eastAsia="仿宋_GB2312"/>
          <w:color w:val="000000"/>
          <w:sz w:val="30"/>
          <w:szCs w:val="30"/>
          <w:u w:val="single"/>
        </w:rPr>
      </w:pPr>
    </w:p>
    <w:p w14:paraId="5460DEB4">
      <w:pPr>
        <w:spacing w:line="360" w:lineRule="auto"/>
        <w:ind w:right="150" w:firstLine="600" w:firstLineChars="200"/>
        <w:jc w:val="left"/>
        <w:rPr>
          <w:rFonts w:ascii="Times New Roman" w:hAnsi="Times New Roman" w:eastAsia="仿宋_GB2312"/>
          <w:color w:val="000000"/>
          <w:sz w:val="30"/>
          <w:szCs w:val="30"/>
        </w:rPr>
      </w:pPr>
      <w:r>
        <w:rPr>
          <w:rFonts w:ascii="Times New Roman" w:hAnsi="Times New Roman" w:eastAsia="仿宋_GB2312"/>
          <w:color w:val="000000"/>
          <w:sz w:val="30"/>
          <w:szCs w:val="30"/>
        </w:rPr>
        <w:t xml:space="preserve">             </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年</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月</w:t>
      </w:r>
      <w:r>
        <w:rPr>
          <w:rFonts w:ascii="Times New Roman" w:hAnsi="Times New Roman" w:eastAsia="仿宋_GB2312"/>
          <w:color w:val="000000"/>
          <w:sz w:val="30"/>
          <w:szCs w:val="30"/>
          <w:u w:val="single"/>
        </w:rPr>
        <w:t xml:space="preserve">      </w:t>
      </w:r>
      <w:r>
        <w:rPr>
          <w:rFonts w:ascii="Times New Roman" w:hAnsi="Times New Roman" w:eastAsia="仿宋_GB2312"/>
          <w:color w:val="000000"/>
          <w:sz w:val="30"/>
          <w:szCs w:val="30"/>
        </w:rPr>
        <w:t>日</w:t>
      </w:r>
    </w:p>
    <w:p w14:paraId="784ECBF0">
      <w:pPr>
        <w:spacing w:line="440" w:lineRule="exact"/>
        <w:rPr>
          <w:rFonts w:ascii="Times New Roman" w:hAnsi="Times New Roman" w:eastAsia="黑体"/>
          <w:color w:val="000000"/>
          <w:sz w:val="30"/>
          <w:szCs w:val="30"/>
        </w:rPr>
      </w:pPr>
      <w:r>
        <w:rPr>
          <w:rFonts w:ascii="Times New Roman" w:hAnsi="Times New Roman" w:eastAsia="仿宋_GB2312"/>
          <w:color w:val="000000"/>
          <w:sz w:val="30"/>
          <w:szCs w:val="30"/>
        </w:rPr>
        <w:br w:type="page"/>
      </w:r>
      <w:r>
        <w:rPr>
          <w:rFonts w:ascii="Times New Roman" w:hAnsi="Times New Roman" w:eastAsia="仿宋_GB2312"/>
          <w:color w:val="000000"/>
          <w:sz w:val="30"/>
          <w:szCs w:val="30"/>
        </w:rPr>
        <w:t>附件11：</w:t>
      </w:r>
    </w:p>
    <w:p w14:paraId="2B8AB63F">
      <w:pPr>
        <w:spacing w:before="156" w:beforeLines="50" w:after="156" w:afterLines="50" w:line="440" w:lineRule="exact"/>
        <w:jc w:val="center"/>
        <w:outlineLvl w:val="0"/>
        <w:rPr>
          <w:rFonts w:ascii="Times New Roman" w:hAnsi="Times New Roman" w:eastAsia="黑体"/>
          <w:color w:val="000000"/>
          <w:sz w:val="30"/>
          <w:szCs w:val="30"/>
        </w:rPr>
      </w:pPr>
      <w:r>
        <w:rPr>
          <w:rFonts w:ascii="Times New Roman" w:hAnsi="Times New Roman" w:eastAsia="黑体"/>
          <w:color w:val="000000"/>
          <w:sz w:val="30"/>
          <w:szCs w:val="30"/>
        </w:rPr>
        <w:t>11-1：材料暂估价表</w:t>
      </w:r>
    </w:p>
    <w:tbl>
      <w:tblPr>
        <w:tblStyle w:val="52"/>
        <w:tblW w:w="0" w:type="auto"/>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14:paraId="793ACC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noWrap w:val="0"/>
            <w:vAlign w:val="top"/>
          </w:tcPr>
          <w:p w14:paraId="7E7E902F">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序号</w:t>
            </w:r>
          </w:p>
        </w:tc>
        <w:tc>
          <w:tcPr>
            <w:tcW w:w="1984" w:type="dxa"/>
            <w:tcBorders>
              <w:top w:val="single" w:color="auto" w:sz="12" w:space="0"/>
              <w:bottom w:val="double" w:color="auto" w:sz="6" w:space="0"/>
            </w:tcBorders>
            <w:noWrap w:val="0"/>
            <w:vAlign w:val="top"/>
          </w:tcPr>
          <w:p w14:paraId="7E5733CD">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名称</w:t>
            </w:r>
          </w:p>
        </w:tc>
        <w:tc>
          <w:tcPr>
            <w:tcW w:w="851" w:type="dxa"/>
            <w:tcBorders>
              <w:top w:val="single" w:color="auto" w:sz="12" w:space="0"/>
              <w:bottom w:val="double" w:color="auto" w:sz="6" w:space="0"/>
            </w:tcBorders>
            <w:noWrap w:val="0"/>
            <w:vAlign w:val="top"/>
          </w:tcPr>
          <w:p w14:paraId="5E5307CF">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单位</w:t>
            </w:r>
          </w:p>
        </w:tc>
        <w:tc>
          <w:tcPr>
            <w:tcW w:w="774" w:type="dxa"/>
            <w:tcBorders>
              <w:top w:val="single" w:color="auto" w:sz="12" w:space="0"/>
              <w:bottom w:val="double" w:color="auto" w:sz="6" w:space="0"/>
            </w:tcBorders>
            <w:noWrap w:val="0"/>
            <w:vAlign w:val="top"/>
          </w:tcPr>
          <w:p w14:paraId="1F857D83">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数量</w:t>
            </w:r>
          </w:p>
        </w:tc>
        <w:tc>
          <w:tcPr>
            <w:tcW w:w="1352" w:type="dxa"/>
            <w:tcBorders>
              <w:top w:val="single" w:color="auto" w:sz="12" w:space="0"/>
              <w:bottom w:val="double" w:color="auto" w:sz="6" w:space="0"/>
            </w:tcBorders>
            <w:noWrap w:val="0"/>
            <w:vAlign w:val="top"/>
          </w:tcPr>
          <w:p w14:paraId="03677C1B">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单价</w:t>
            </w:r>
            <w:r>
              <w:rPr>
                <w:rFonts w:hint="eastAsia" w:eastAsia="仿宋_GB2312"/>
                <w:color w:val="000000"/>
                <w:kern w:val="2"/>
                <w:sz w:val="28"/>
                <w:szCs w:val="30"/>
                <w:lang w:val="en-US" w:eastAsia="zh-CN"/>
              </w:rPr>
              <w:t>（元）</w:t>
            </w:r>
          </w:p>
        </w:tc>
        <w:tc>
          <w:tcPr>
            <w:tcW w:w="1418" w:type="dxa"/>
            <w:tcBorders>
              <w:top w:val="single" w:color="auto" w:sz="12" w:space="0"/>
              <w:bottom w:val="double" w:color="auto" w:sz="6" w:space="0"/>
            </w:tcBorders>
            <w:noWrap w:val="0"/>
            <w:vAlign w:val="top"/>
          </w:tcPr>
          <w:p w14:paraId="4C8CCFFF">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合价</w:t>
            </w:r>
            <w:r>
              <w:rPr>
                <w:rFonts w:hint="eastAsia" w:eastAsia="仿宋_GB2312"/>
                <w:color w:val="000000"/>
                <w:kern w:val="2"/>
                <w:sz w:val="28"/>
                <w:szCs w:val="30"/>
                <w:lang w:val="en-US" w:eastAsia="zh-CN"/>
              </w:rPr>
              <w:t>（元）</w:t>
            </w:r>
          </w:p>
        </w:tc>
        <w:tc>
          <w:tcPr>
            <w:tcW w:w="1701" w:type="dxa"/>
            <w:tcBorders>
              <w:top w:val="single" w:color="auto" w:sz="12" w:space="0"/>
              <w:bottom w:val="double" w:color="auto" w:sz="6" w:space="0"/>
            </w:tcBorders>
            <w:noWrap w:val="0"/>
            <w:vAlign w:val="top"/>
          </w:tcPr>
          <w:p w14:paraId="02011998">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备注</w:t>
            </w:r>
          </w:p>
        </w:tc>
      </w:tr>
      <w:tr w14:paraId="0CB5FC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noWrap w:val="0"/>
            <w:vAlign w:val="top"/>
          </w:tcPr>
          <w:p w14:paraId="5FC7F086">
            <w:pPr>
              <w:pStyle w:val="2"/>
              <w:keepNext/>
              <w:spacing w:after="0" w:line="440" w:lineRule="exact"/>
              <w:ind w:left="63" w:right="63"/>
              <w:rPr>
                <w:rFonts w:eastAsia="仿宋_GB2312"/>
                <w:color w:val="000000"/>
                <w:kern w:val="2"/>
                <w:sz w:val="28"/>
                <w:szCs w:val="30"/>
                <w:lang w:val="en-US" w:eastAsia="zh-CN"/>
              </w:rPr>
            </w:pPr>
          </w:p>
        </w:tc>
        <w:tc>
          <w:tcPr>
            <w:tcW w:w="1984" w:type="dxa"/>
            <w:tcBorders>
              <w:top w:val="double" w:color="auto" w:sz="6" w:space="0"/>
              <w:bottom w:val="single" w:color="auto" w:sz="6" w:space="0"/>
            </w:tcBorders>
            <w:noWrap w:val="0"/>
            <w:vAlign w:val="top"/>
          </w:tcPr>
          <w:p w14:paraId="01F38C00">
            <w:pPr>
              <w:pStyle w:val="2"/>
              <w:keepNext/>
              <w:spacing w:after="0" w:line="440" w:lineRule="exact"/>
              <w:ind w:left="63" w:right="63"/>
              <w:rPr>
                <w:rFonts w:eastAsia="仿宋_GB2312"/>
                <w:color w:val="000000"/>
                <w:kern w:val="2"/>
                <w:sz w:val="28"/>
                <w:szCs w:val="30"/>
                <w:lang w:val="en-US" w:eastAsia="zh-CN"/>
              </w:rPr>
            </w:pPr>
          </w:p>
        </w:tc>
        <w:tc>
          <w:tcPr>
            <w:tcW w:w="851" w:type="dxa"/>
            <w:tcBorders>
              <w:top w:val="double" w:color="auto" w:sz="6" w:space="0"/>
              <w:bottom w:val="single" w:color="auto" w:sz="6" w:space="0"/>
            </w:tcBorders>
            <w:noWrap w:val="0"/>
            <w:vAlign w:val="top"/>
          </w:tcPr>
          <w:p w14:paraId="5CEF2526">
            <w:pPr>
              <w:pStyle w:val="2"/>
              <w:keepNext/>
              <w:spacing w:after="0" w:line="440" w:lineRule="exact"/>
              <w:ind w:left="63" w:right="63"/>
              <w:rPr>
                <w:rFonts w:eastAsia="仿宋_GB2312"/>
                <w:color w:val="000000"/>
                <w:kern w:val="2"/>
                <w:sz w:val="28"/>
                <w:szCs w:val="30"/>
                <w:lang w:val="en-US" w:eastAsia="zh-CN"/>
              </w:rPr>
            </w:pPr>
          </w:p>
        </w:tc>
        <w:tc>
          <w:tcPr>
            <w:tcW w:w="774" w:type="dxa"/>
            <w:tcBorders>
              <w:top w:val="double" w:color="auto" w:sz="6" w:space="0"/>
              <w:bottom w:val="single" w:color="auto" w:sz="6" w:space="0"/>
            </w:tcBorders>
            <w:noWrap w:val="0"/>
            <w:vAlign w:val="top"/>
          </w:tcPr>
          <w:p w14:paraId="524ADD32">
            <w:pPr>
              <w:pStyle w:val="2"/>
              <w:keepNext/>
              <w:spacing w:after="0" w:line="440" w:lineRule="exact"/>
              <w:ind w:left="63" w:right="63"/>
              <w:rPr>
                <w:rFonts w:eastAsia="仿宋_GB2312"/>
                <w:color w:val="000000"/>
                <w:kern w:val="2"/>
                <w:sz w:val="28"/>
                <w:szCs w:val="30"/>
                <w:lang w:val="en-US" w:eastAsia="zh-CN"/>
              </w:rPr>
            </w:pPr>
          </w:p>
        </w:tc>
        <w:tc>
          <w:tcPr>
            <w:tcW w:w="1352" w:type="dxa"/>
            <w:tcBorders>
              <w:top w:val="double" w:color="auto" w:sz="6" w:space="0"/>
              <w:bottom w:val="single" w:color="auto" w:sz="6" w:space="0"/>
            </w:tcBorders>
            <w:noWrap w:val="0"/>
            <w:vAlign w:val="top"/>
          </w:tcPr>
          <w:p w14:paraId="0B100BB4">
            <w:pPr>
              <w:pStyle w:val="2"/>
              <w:keepNext/>
              <w:spacing w:after="0" w:line="440" w:lineRule="exact"/>
              <w:ind w:left="63" w:right="63"/>
              <w:rPr>
                <w:rFonts w:eastAsia="仿宋_GB2312"/>
                <w:color w:val="000000"/>
                <w:kern w:val="2"/>
                <w:sz w:val="28"/>
                <w:szCs w:val="30"/>
                <w:lang w:val="en-US" w:eastAsia="zh-CN"/>
              </w:rPr>
            </w:pPr>
          </w:p>
        </w:tc>
        <w:tc>
          <w:tcPr>
            <w:tcW w:w="1418" w:type="dxa"/>
            <w:tcBorders>
              <w:top w:val="double" w:color="auto" w:sz="6" w:space="0"/>
              <w:bottom w:val="single" w:color="auto" w:sz="6" w:space="0"/>
            </w:tcBorders>
            <w:noWrap w:val="0"/>
            <w:vAlign w:val="top"/>
          </w:tcPr>
          <w:p w14:paraId="14CEEB55">
            <w:pPr>
              <w:pStyle w:val="2"/>
              <w:keepNext/>
              <w:spacing w:after="0" w:line="440" w:lineRule="exact"/>
              <w:ind w:left="63" w:right="63"/>
              <w:rPr>
                <w:rFonts w:eastAsia="仿宋_GB2312"/>
                <w:color w:val="000000"/>
                <w:kern w:val="2"/>
                <w:sz w:val="28"/>
                <w:szCs w:val="30"/>
                <w:lang w:val="en-US" w:eastAsia="zh-CN"/>
              </w:rPr>
            </w:pPr>
          </w:p>
        </w:tc>
        <w:tc>
          <w:tcPr>
            <w:tcW w:w="1701" w:type="dxa"/>
            <w:tcBorders>
              <w:top w:val="double" w:color="auto" w:sz="6" w:space="0"/>
              <w:bottom w:val="single" w:color="auto" w:sz="6" w:space="0"/>
            </w:tcBorders>
            <w:noWrap w:val="0"/>
            <w:vAlign w:val="top"/>
          </w:tcPr>
          <w:p w14:paraId="61D792A7">
            <w:pPr>
              <w:pStyle w:val="2"/>
              <w:keepNext/>
              <w:spacing w:after="0" w:line="440" w:lineRule="exact"/>
              <w:ind w:left="63" w:right="63"/>
              <w:rPr>
                <w:rFonts w:eastAsia="仿宋_GB2312"/>
                <w:color w:val="000000"/>
                <w:kern w:val="2"/>
                <w:sz w:val="28"/>
                <w:szCs w:val="30"/>
                <w:lang w:val="en-US" w:eastAsia="zh-CN"/>
              </w:rPr>
            </w:pPr>
          </w:p>
        </w:tc>
      </w:tr>
      <w:tr w14:paraId="788723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noWrap w:val="0"/>
            <w:vAlign w:val="top"/>
          </w:tcPr>
          <w:p w14:paraId="483A6E07">
            <w:pPr>
              <w:pStyle w:val="2"/>
              <w:keepNext/>
              <w:spacing w:after="0" w:line="440" w:lineRule="exact"/>
              <w:ind w:left="63" w:right="63"/>
              <w:rPr>
                <w:rFonts w:eastAsia="仿宋_GB2312"/>
                <w:color w:val="000000"/>
                <w:kern w:val="2"/>
                <w:sz w:val="28"/>
                <w:szCs w:val="30"/>
                <w:lang w:val="en-US" w:eastAsia="zh-CN"/>
              </w:rPr>
            </w:pPr>
          </w:p>
        </w:tc>
        <w:tc>
          <w:tcPr>
            <w:tcW w:w="1984" w:type="dxa"/>
            <w:tcBorders>
              <w:top w:val="nil"/>
            </w:tcBorders>
            <w:noWrap w:val="0"/>
            <w:vAlign w:val="top"/>
          </w:tcPr>
          <w:p w14:paraId="195430E1">
            <w:pPr>
              <w:pStyle w:val="2"/>
              <w:keepNext/>
              <w:spacing w:after="0" w:line="440" w:lineRule="exact"/>
              <w:ind w:left="63" w:right="63"/>
              <w:rPr>
                <w:rFonts w:eastAsia="仿宋_GB2312"/>
                <w:color w:val="000000"/>
                <w:kern w:val="2"/>
                <w:sz w:val="28"/>
                <w:szCs w:val="30"/>
                <w:lang w:val="en-US" w:eastAsia="zh-CN"/>
              </w:rPr>
            </w:pPr>
          </w:p>
        </w:tc>
        <w:tc>
          <w:tcPr>
            <w:tcW w:w="851" w:type="dxa"/>
            <w:tcBorders>
              <w:top w:val="nil"/>
            </w:tcBorders>
            <w:noWrap w:val="0"/>
            <w:vAlign w:val="top"/>
          </w:tcPr>
          <w:p w14:paraId="2F54F679">
            <w:pPr>
              <w:pStyle w:val="2"/>
              <w:keepNext/>
              <w:spacing w:after="0" w:line="440" w:lineRule="exact"/>
              <w:ind w:left="63" w:right="63"/>
              <w:rPr>
                <w:rFonts w:eastAsia="仿宋_GB2312"/>
                <w:color w:val="000000"/>
                <w:kern w:val="2"/>
                <w:sz w:val="28"/>
                <w:szCs w:val="30"/>
                <w:lang w:val="en-US" w:eastAsia="zh-CN"/>
              </w:rPr>
            </w:pPr>
          </w:p>
        </w:tc>
        <w:tc>
          <w:tcPr>
            <w:tcW w:w="774" w:type="dxa"/>
            <w:tcBorders>
              <w:top w:val="nil"/>
            </w:tcBorders>
            <w:noWrap w:val="0"/>
            <w:vAlign w:val="top"/>
          </w:tcPr>
          <w:p w14:paraId="4F051D59">
            <w:pPr>
              <w:pStyle w:val="2"/>
              <w:keepNext/>
              <w:spacing w:after="0" w:line="440" w:lineRule="exact"/>
              <w:ind w:left="63" w:right="63"/>
              <w:rPr>
                <w:rFonts w:eastAsia="仿宋_GB2312"/>
                <w:color w:val="000000"/>
                <w:kern w:val="2"/>
                <w:sz w:val="28"/>
                <w:szCs w:val="30"/>
                <w:lang w:val="en-US" w:eastAsia="zh-CN"/>
              </w:rPr>
            </w:pPr>
          </w:p>
        </w:tc>
        <w:tc>
          <w:tcPr>
            <w:tcW w:w="1352" w:type="dxa"/>
            <w:tcBorders>
              <w:top w:val="nil"/>
            </w:tcBorders>
            <w:noWrap w:val="0"/>
            <w:vAlign w:val="top"/>
          </w:tcPr>
          <w:p w14:paraId="0D0E073D">
            <w:pPr>
              <w:pStyle w:val="2"/>
              <w:keepNext/>
              <w:spacing w:after="0" w:line="440" w:lineRule="exact"/>
              <w:ind w:left="63" w:right="63"/>
              <w:rPr>
                <w:rFonts w:eastAsia="仿宋_GB2312"/>
                <w:color w:val="000000"/>
                <w:kern w:val="2"/>
                <w:sz w:val="28"/>
                <w:szCs w:val="30"/>
                <w:lang w:val="en-US" w:eastAsia="zh-CN"/>
              </w:rPr>
            </w:pPr>
          </w:p>
        </w:tc>
        <w:tc>
          <w:tcPr>
            <w:tcW w:w="1418" w:type="dxa"/>
            <w:tcBorders>
              <w:top w:val="nil"/>
            </w:tcBorders>
            <w:noWrap w:val="0"/>
            <w:vAlign w:val="top"/>
          </w:tcPr>
          <w:p w14:paraId="58C4ED2D">
            <w:pPr>
              <w:pStyle w:val="2"/>
              <w:keepNext/>
              <w:spacing w:after="0" w:line="440" w:lineRule="exact"/>
              <w:ind w:left="63" w:right="63"/>
              <w:rPr>
                <w:rFonts w:eastAsia="仿宋_GB2312"/>
                <w:color w:val="000000"/>
                <w:kern w:val="2"/>
                <w:sz w:val="28"/>
                <w:szCs w:val="30"/>
                <w:lang w:val="en-US" w:eastAsia="zh-CN"/>
              </w:rPr>
            </w:pPr>
          </w:p>
        </w:tc>
        <w:tc>
          <w:tcPr>
            <w:tcW w:w="1701" w:type="dxa"/>
            <w:tcBorders>
              <w:top w:val="nil"/>
            </w:tcBorders>
            <w:noWrap w:val="0"/>
            <w:vAlign w:val="top"/>
          </w:tcPr>
          <w:p w14:paraId="0FDBB9B1">
            <w:pPr>
              <w:pStyle w:val="2"/>
              <w:keepNext/>
              <w:spacing w:after="0" w:line="440" w:lineRule="exact"/>
              <w:ind w:left="63" w:right="63"/>
              <w:rPr>
                <w:rFonts w:eastAsia="仿宋_GB2312"/>
                <w:color w:val="000000"/>
                <w:kern w:val="2"/>
                <w:sz w:val="28"/>
                <w:szCs w:val="30"/>
                <w:lang w:val="en-US" w:eastAsia="zh-CN"/>
              </w:rPr>
            </w:pPr>
          </w:p>
        </w:tc>
      </w:tr>
      <w:tr w14:paraId="70A8DB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4F1128F">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13D26A93">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0A038BCD">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24760836">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5CC4FFDC">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4623988F">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15DFAC04">
            <w:pPr>
              <w:pStyle w:val="2"/>
              <w:keepNext/>
              <w:spacing w:after="0" w:line="440" w:lineRule="exact"/>
              <w:ind w:left="63" w:right="63"/>
              <w:rPr>
                <w:rFonts w:eastAsia="仿宋_GB2312"/>
                <w:color w:val="000000"/>
                <w:kern w:val="2"/>
                <w:sz w:val="28"/>
                <w:szCs w:val="30"/>
                <w:lang w:val="en-US" w:eastAsia="zh-CN"/>
              </w:rPr>
            </w:pPr>
          </w:p>
        </w:tc>
      </w:tr>
      <w:tr w14:paraId="4B2E87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45D24D4">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7B243EED">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293F0246">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3529A215">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5DCB9992">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2544DA99">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69E89B34">
            <w:pPr>
              <w:pStyle w:val="2"/>
              <w:keepNext/>
              <w:spacing w:after="0" w:line="440" w:lineRule="exact"/>
              <w:ind w:left="63" w:right="63"/>
              <w:rPr>
                <w:rFonts w:eastAsia="仿宋_GB2312"/>
                <w:color w:val="000000"/>
                <w:kern w:val="2"/>
                <w:sz w:val="28"/>
                <w:szCs w:val="30"/>
                <w:lang w:val="en-US" w:eastAsia="zh-CN"/>
              </w:rPr>
            </w:pPr>
          </w:p>
        </w:tc>
      </w:tr>
      <w:tr w14:paraId="005FB3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1F68402">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355E8DAC">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498FB00F">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6C63D332">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14650EBB">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3786CDB8">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6A4B6DA0">
            <w:pPr>
              <w:pStyle w:val="2"/>
              <w:keepNext/>
              <w:spacing w:after="0" w:line="440" w:lineRule="exact"/>
              <w:ind w:left="63" w:right="63"/>
              <w:rPr>
                <w:rFonts w:eastAsia="仿宋_GB2312"/>
                <w:color w:val="000000"/>
                <w:kern w:val="2"/>
                <w:sz w:val="28"/>
                <w:szCs w:val="30"/>
                <w:lang w:val="en-US" w:eastAsia="zh-CN"/>
              </w:rPr>
            </w:pPr>
          </w:p>
        </w:tc>
      </w:tr>
      <w:tr w14:paraId="323404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5073E2E">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60FC2822">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74B450E8">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51C3A669">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332636B3">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30326F06">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59F0F27C">
            <w:pPr>
              <w:pStyle w:val="2"/>
              <w:keepNext/>
              <w:spacing w:after="0" w:line="440" w:lineRule="exact"/>
              <w:ind w:left="63" w:right="63"/>
              <w:rPr>
                <w:rFonts w:eastAsia="仿宋_GB2312"/>
                <w:color w:val="000000"/>
                <w:kern w:val="2"/>
                <w:sz w:val="28"/>
                <w:szCs w:val="30"/>
                <w:lang w:val="en-US" w:eastAsia="zh-CN"/>
              </w:rPr>
            </w:pPr>
          </w:p>
        </w:tc>
      </w:tr>
      <w:tr w14:paraId="60C710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4E4D46A">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3A7803D5">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6BBA3971">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637DEA22">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797B426E">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1C1436CB">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420D3CB0">
            <w:pPr>
              <w:pStyle w:val="2"/>
              <w:keepNext/>
              <w:spacing w:after="0" w:line="440" w:lineRule="exact"/>
              <w:ind w:left="63" w:right="63"/>
              <w:rPr>
                <w:rFonts w:eastAsia="仿宋_GB2312"/>
                <w:color w:val="000000"/>
                <w:kern w:val="2"/>
                <w:sz w:val="28"/>
                <w:szCs w:val="30"/>
                <w:lang w:val="en-US" w:eastAsia="zh-CN"/>
              </w:rPr>
            </w:pPr>
          </w:p>
        </w:tc>
      </w:tr>
      <w:tr w14:paraId="5CE1C8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8DC7ED2">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75506DDC">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267F5028">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2EE8AC25">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4568CACF">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279D3CF0">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171722D9">
            <w:pPr>
              <w:pStyle w:val="2"/>
              <w:keepNext/>
              <w:spacing w:after="0" w:line="440" w:lineRule="exact"/>
              <w:ind w:left="63" w:right="63"/>
              <w:rPr>
                <w:rFonts w:eastAsia="仿宋_GB2312"/>
                <w:color w:val="000000"/>
                <w:kern w:val="2"/>
                <w:sz w:val="28"/>
                <w:szCs w:val="30"/>
                <w:lang w:val="en-US" w:eastAsia="zh-CN"/>
              </w:rPr>
            </w:pPr>
          </w:p>
        </w:tc>
      </w:tr>
      <w:tr w14:paraId="2E76AD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3822200">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754DD4A0">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0F169FCD">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5301582C">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44FD2202">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09BE506D">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7F73901D">
            <w:pPr>
              <w:pStyle w:val="2"/>
              <w:keepNext/>
              <w:spacing w:after="0" w:line="440" w:lineRule="exact"/>
              <w:ind w:left="63" w:right="63"/>
              <w:rPr>
                <w:rFonts w:eastAsia="仿宋_GB2312"/>
                <w:color w:val="000000"/>
                <w:kern w:val="2"/>
                <w:sz w:val="28"/>
                <w:szCs w:val="30"/>
                <w:lang w:val="en-US" w:eastAsia="zh-CN"/>
              </w:rPr>
            </w:pPr>
          </w:p>
        </w:tc>
      </w:tr>
      <w:tr w14:paraId="346A04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B28C938">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61E0813C">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2F2CE8A8">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11BDA738">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382EA69A">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2B815264">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73C84A7F">
            <w:pPr>
              <w:pStyle w:val="2"/>
              <w:keepNext/>
              <w:spacing w:after="0" w:line="440" w:lineRule="exact"/>
              <w:ind w:left="63" w:right="63"/>
              <w:rPr>
                <w:rFonts w:eastAsia="仿宋_GB2312"/>
                <w:color w:val="000000"/>
                <w:kern w:val="2"/>
                <w:sz w:val="28"/>
                <w:szCs w:val="30"/>
                <w:lang w:val="en-US" w:eastAsia="zh-CN"/>
              </w:rPr>
            </w:pPr>
          </w:p>
        </w:tc>
      </w:tr>
      <w:tr w14:paraId="6CF08A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2F7749E">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65127BB5">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76BDDCFE">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2C5910D5">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4B06E901">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0AE5CCB6">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017FF530">
            <w:pPr>
              <w:pStyle w:val="2"/>
              <w:keepNext/>
              <w:spacing w:after="0" w:line="440" w:lineRule="exact"/>
              <w:ind w:left="63" w:right="63"/>
              <w:rPr>
                <w:rFonts w:eastAsia="仿宋_GB2312"/>
                <w:color w:val="000000"/>
                <w:kern w:val="2"/>
                <w:sz w:val="28"/>
                <w:szCs w:val="30"/>
                <w:lang w:val="en-US" w:eastAsia="zh-CN"/>
              </w:rPr>
            </w:pPr>
          </w:p>
        </w:tc>
      </w:tr>
      <w:tr w14:paraId="1F7FD3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3105447">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7C6A63E7">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41824342">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7998A2CD">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1AAB8213">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11208011">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3FDE3E90">
            <w:pPr>
              <w:pStyle w:val="2"/>
              <w:keepNext/>
              <w:spacing w:after="0" w:line="440" w:lineRule="exact"/>
              <w:ind w:left="63" w:right="63"/>
              <w:rPr>
                <w:rFonts w:eastAsia="仿宋_GB2312"/>
                <w:color w:val="000000"/>
                <w:kern w:val="2"/>
                <w:sz w:val="28"/>
                <w:szCs w:val="30"/>
                <w:lang w:val="en-US" w:eastAsia="zh-CN"/>
              </w:rPr>
            </w:pPr>
          </w:p>
        </w:tc>
      </w:tr>
      <w:tr w14:paraId="65B889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25A1CD7">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4ECC0F47">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38FE8DA5">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05E1AA37">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35449759">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0F147E58">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3FB770DE">
            <w:pPr>
              <w:pStyle w:val="2"/>
              <w:keepNext/>
              <w:spacing w:after="0" w:line="440" w:lineRule="exact"/>
              <w:ind w:left="63" w:right="63"/>
              <w:rPr>
                <w:rFonts w:eastAsia="仿宋_GB2312"/>
                <w:color w:val="000000"/>
                <w:kern w:val="2"/>
                <w:sz w:val="28"/>
                <w:szCs w:val="30"/>
                <w:lang w:val="en-US" w:eastAsia="zh-CN"/>
              </w:rPr>
            </w:pPr>
          </w:p>
        </w:tc>
      </w:tr>
      <w:tr w14:paraId="53EBEA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AE6D2EA">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39B632F1">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410625EF">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73EB18BF">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3E818C39">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7816FF87">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284CBED8">
            <w:pPr>
              <w:pStyle w:val="2"/>
              <w:keepNext/>
              <w:spacing w:after="0" w:line="440" w:lineRule="exact"/>
              <w:ind w:left="63" w:right="63"/>
              <w:rPr>
                <w:rFonts w:eastAsia="仿宋_GB2312"/>
                <w:color w:val="000000"/>
                <w:kern w:val="2"/>
                <w:sz w:val="28"/>
                <w:szCs w:val="30"/>
                <w:lang w:val="en-US" w:eastAsia="zh-CN"/>
              </w:rPr>
            </w:pPr>
          </w:p>
        </w:tc>
      </w:tr>
      <w:tr w14:paraId="46A7E7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AC191D2">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32570D48">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059781CD">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46A12063">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29806DA9">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63122C53">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78F79C3E">
            <w:pPr>
              <w:pStyle w:val="2"/>
              <w:keepNext/>
              <w:spacing w:after="0" w:line="440" w:lineRule="exact"/>
              <w:ind w:left="63" w:right="63"/>
              <w:rPr>
                <w:rFonts w:eastAsia="仿宋_GB2312"/>
                <w:color w:val="000000"/>
                <w:kern w:val="2"/>
                <w:sz w:val="28"/>
                <w:szCs w:val="30"/>
                <w:lang w:val="en-US" w:eastAsia="zh-CN"/>
              </w:rPr>
            </w:pPr>
          </w:p>
        </w:tc>
      </w:tr>
      <w:tr w14:paraId="2ABAE0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7D10E88">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485D84F2">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2923FC9B">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3DDE88AD">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282A075C">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0A23FB77">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7F523564">
            <w:pPr>
              <w:pStyle w:val="2"/>
              <w:keepNext/>
              <w:spacing w:after="0" w:line="440" w:lineRule="exact"/>
              <w:ind w:left="63" w:right="63"/>
              <w:rPr>
                <w:rFonts w:eastAsia="仿宋_GB2312"/>
                <w:color w:val="000000"/>
                <w:kern w:val="2"/>
                <w:sz w:val="28"/>
                <w:szCs w:val="30"/>
                <w:lang w:val="en-US" w:eastAsia="zh-CN"/>
              </w:rPr>
            </w:pPr>
          </w:p>
        </w:tc>
      </w:tr>
      <w:tr w14:paraId="21B8E1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9F355F6">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60E8A99B">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668E0D18">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361B6DBF">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7AC43383">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5C82E0D4">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3733ED7C">
            <w:pPr>
              <w:pStyle w:val="2"/>
              <w:keepNext/>
              <w:spacing w:after="0" w:line="440" w:lineRule="exact"/>
              <w:ind w:left="63" w:right="63"/>
              <w:rPr>
                <w:rFonts w:eastAsia="仿宋_GB2312"/>
                <w:color w:val="000000"/>
                <w:kern w:val="2"/>
                <w:sz w:val="28"/>
                <w:szCs w:val="30"/>
                <w:lang w:val="en-US" w:eastAsia="zh-CN"/>
              </w:rPr>
            </w:pPr>
          </w:p>
        </w:tc>
      </w:tr>
      <w:tr w14:paraId="7FD52C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4CC01A6">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0030DD96">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54112BB9">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4BB80A06">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5B533754">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1061E795">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2A20C7AE">
            <w:pPr>
              <w:pStyle w:val="2"/>
              <w:keepNext/>
              <w:spacing w:after="0" w:line="440" w:lineRule="exact"/>
              <w:ind w:left="63" w:right="63"/>
              <w:rPr>
                <w:rFonts w:eastAsia="仿宋_GB2312"/>
                <w:color w:val="000000"/>
                <w:kern w:val="2"/>
                <w:sz w:val="28"/>
                <w:szCs w:val="30"/>
                <w:lang w:val="en-US" w:eastAsia="zh-CN"/>
              </w:rPr>
            </w:pPr>
          </w:p>
        </w:tc>
      </w:tr>
      <w:tr w14:paraId="1C63930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488FCE4">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055E40D9">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47B26413">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31AE1B89">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18523B99">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76388C68">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7DD4F2EF">
            <w:pPr>
              <w:pStyle w:val="2"/>
              <w:keepNext/>
              <w:spacing w:after="0" w:line="440" w:lineRule="exact"/>
              <w:ind w:left="63" w:right="63"/>
              <w:rPr>
                <w:rFonts w:eastAsia="仿宋_GB2312"/>
                <w:color w:val="000000"/>
                <w:kern w:val="2"/>
                <w:sz w:val="28"/>
                <w:szCs w:val="30"/>
                <w:lang w:val="en-US" w:eastAsia="zh-CN"/>
              </w:rPr>
            </w:pPr>
          </w:p>
        </w:tc>
      </w:tr>
      <w:tr w14:paraId="18A5B5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E4A2C01">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6F20D762">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50B526F9">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2EEB35B1">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5877583E">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552DE833">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737EACEE">
            <w:pPr>
              <w:pStyle w:val="2"/>
              <w:keepNext/>
              <w:spacing w:after="0" w:line="440" w:lineRule="exact"/>
              <w:ind w:left="63" w:right="63"/>
              <w:rPr>
                <w:rFonts w:eastAsia="仿宋_GB2312"/>
                <w:color w:val="000000"/>
                <w:kern w:val="2"/>
                <w:sz w:val="28"/>
                <w:szCs w:val="30"/>
                <w:lang w:val="en-US" w:eastAsia="zh-CN"/>
              </w:rPr>
            </w:pPr>
          </w:p>
        </w:tc>
      </w:tr>
      <w:tr w14:paraId="69677F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2EC5F78">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62EAA9FA">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7E141114">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345F497D">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630882C0">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1A490F49">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1EF808EA">
            <w:pPr>
              <w:pStyle w:val="2"/>
              <w:keepNext/>
              <w:spacing w:after="0" w:line="440" w:lineRule="exact"/>
              <w:ind w:left="63" w:right="63"/>
              <w:rPr>
                <w:rFonts w:eastAsia="仿宋_GB2312"/>
                <w:color w:val="000000"/>
                <w:kern w:val="2"/>
                <w:sz w:val="28"/>
                <w:szCs w:val="30"/>
                <w:lang w:val="en-US" w:eastAsia="zh-CN"/>
              </w:rPr>
            </w:pPr>
          </w:p>
        </w:tc>
      </w:tr>
      <w:tr w14:paraId="005380F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4A6E441">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0C79946A">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18A96720">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5C2E0EC1">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32ACC621">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25E154AC">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569FEC2C">
            <w:pPr>
              <w:pStyle w:val="2"/>
              <w:keepNext/>
              <w:spacing w:after="0" w:line="440" w:lineRule="exact"/>
              <w:ind w:left="63" w:right="63"/>
              <w:rPr>
                <w:rFonts w:eastAsia="仿宋_GB2312"/>
                <w:color w:val="000000"/>
                <w:kern w:val="2"/>
                <w:sz w:val="28"/>
                <w:szCs w:val="30"/>
                <w:lang w:val="en-US" w:eastAsia="zh-CN"/>
              </w:rPr>
            </w:pPr>
          </w:p>
        </w:tc>
      </w:tr>
      <w:tr w14:paraId="2FB36C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B787C77">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195F4323">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1CE0E55D">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1AC493C2">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31ACE270">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591A7489">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4AA1A9B3">
            <w:pPr>
              <w:pStyle w:val="2"/>
              <w:keepNext/>
              <w:spacing w:after="0" w:line="440" w:lineRule="exact"/>
              <w:ind w:left="63" w:right="63"/>
              <w:rPr>
                <w:rFonts w:eastAsia="仿宋_GB2312"/>
                <w:color w:val="000000"/>
                <w:kern w:val="2"/>
                <w:sz w:val="28"/>
                <w:szCs w:val="30"/>
                <w:lang w:val="en-US" w:eastAsia="zh-CN"/>
              </w:rPr>
            </w:pPr>
          </w:p>
        </w:tc>
      </w:tr>
      <w:tr w14:paraId="456593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C8EBBEC">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01257EE5">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06B37119">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7C405C23">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4D53C13A">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6FDA85AC">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677E7473">
            <w:pPr>
              <w:pStyle w:val="2"/>
              <w:keepNext/>
              <w:spacing w:after="0" w:line="440" w:lineRule="exact"/>
              <w:ind w:left="63" w:right="63"/>
              <w:rPr>
                <w:rFonts w:eastAsia="仿宋_GB2312"/>
                <w:color w:val="000000"/>
                <w:kern w:val="2"/>
                <w:sz w:val="28"/>
                <w:szCs w:val="30"/>
                <w:lang w:val="en-US" w:eastAsia="zh-CN"/>
              </w:rPr>
            </w:pPr>
          </w:p>
        </w:tc>
      </w:tr>
      <w:tr w14:paraId="6B4A93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609DAE2">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63545077">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1A00F458">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770DB071">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7CD42223">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56E98521">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6EF264F9">
            <w:pPr>
              <w:pStyle w:val="2"/>
              <w:keepNext/>
              <w:spacing w:after="0" w:line="440" w:lineRule="exact"/>
              <w:ind w:left="63" w:right="63"/>
              <w:rPr>
                <w:rFonts w:eastAsia="仿宋_GB2312"/>
                <w:color w:val="000000"/>
                <w:kern w:val="2"/>
                <w:sz w:val="28"/>
                <w:szCs w:val="30"/>
                <w:lang w:val="en-US" w:eastAsia="zh-CN"/>
              </w:rPr>
            </w:pPr>
          </w:p>
        </w:tc>
      </w:tr>
    </w:tbl>
    <w:p w14:paraId="6AE4A18E">
      <w:pPr>
        <w:spacing w:before="156" w:beforeLines="50" w:after="156" w:afterLines="50" w:line="440" w:lineRule="exact"/>
        <w:rPr>
          <w:rFonts w:hint="eastAsia" w:ascii="Times New Roman" w:hAnsi="Times New Roman" w:eastAsia="黑体"/>
          <w:color w:val="000000"/>
          <w:sz w:val="30"/>
          <w:szCs w:val="30"/>
        </w:rPr>
      </w:pPr>
    </w:p>
    <w:p w14:paraId="66B30855">
      <w:pPr>
        <w:spacing w:before="156" w:beforeLines="50" w:after="156" w:afterLines="50" w:line="440" w:lineRule="exact"/>
        <w:jc w:val="center"/>
        <w:rPr>
          <w:rFonts w:ascii="Times New Roman" w:hAnsi="Times New Roman" w:eastAsia="黑体"/>
          <w:color w:val="000000"/>
          <w:sz w:val="30"/>
          <w:szCs w:val="30"/>
        </w:rPr>
      </w:pPr>
    </w:p>
    <w:p w14:paraId="4A8BF5F2">
      <w:pPr>
        <w:spacing w:before="156" w:beforeLines="50" w:after="156" w:afterLines="50" w:line="440" w:lineRule="exact"/>
        <w:jc w:val="center"/>
        <w:rPr>
          <w:rFonts w:ascii="Times New Roman" w:hAnsi="Times New Roman" w:eastAsia="黑体"/>
          <w:color w:val="000000"/>
          <w:sz w:val="30"/>
          <w:szCs w:val="30"/>
        </w:rPr>
      </w:pPr>
      <w:r>
        <w:rPr>
          <w:rFonts w:ascii="Times New Roman" w:hAnsi="Times New Roman" w:eastAsia="黑体"/>
          <w:color w:val="000000"/>
          <w:sz w:val="30"/>
          <w:szCs w:val="30"/>
        </w:rPr>
        <w:t>11-2：工程设备暂估价表</w:t>
      </w:r>
    </w:p>
    <w:tbl>
      <w:tblPr>
        <w:tblStyle w:val="52"/>
        <w:tblW w:w="0" w:type="auto"/>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14:paraId="6DE3D9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noWrap w:val="0"/>
            <w:vAlign w:val="top"/>
          </w:tcPr>
          <w:p w14:paraId="23D2B1D1">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序号</w:t>
            </w:r>
          </w:p>
        </w:tc>
        <w:tc>
          <w:tcPr>
            <w:tcW w:w="1984" w:type="dxa"/>
            <w:tcBorders>
              <w:top w:val="single" w:color="auto" w:sz="12" w:space="0"/>
              <w:bottom w:val="double" w:color="auto" w:sz="6" w:space="0"/>
            </w:tcBorders>
            <w:noWrap w:val="0"/>
            <w:vAlign w:val="top"/>
          </w:tcPr>
          <w:p w14:paraId="5557B5B4">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名称</w:t>
            </w:r>
          </w:p>
        </w:tc>
        <w:tc>
          <w:tcPr>
            <w:tcW w:w="851" w:type="dxa"/>
            <w:tcBorders>
              <w:top w:val="single" w:color="auto" w:sz="12" w:space="0"/>
              <w:bottom w:val="double" w:color="auto" w:sz="6" w:space="0"/>
            </w:tcBorders>
            <w:noWrap w:val="0"/>
            <w:vAlign w:val="top"/>
          </w:tcPr>
          <w:p w14:paraId="7BAB3365">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单位</w:t>
            </w:r>
          </w:p>
        </w:tc>
        <w:tc>
          <w:tcPr>
            <w:tcW w:w="774" w:type="dxa"/>
            <w:tcBorders>
              <w:top w:val="single" w:color="auto" w:sz="12" w:space="0"/>
              <w:bottom w:val="double" w:color="auto" w:sz="6" w:space="0"/>
            </w:tcBorders>
            <w:noWrap w:val="0"/>
            <w:vAlign w:val="top"/>
          </w:tcPr>
          <w:p w14:paraId="428F00E4">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数量</w:t>
            </w:r>
          </w:p>
        </w:tc>
        <w:tc>
          <w:tcPr>
            <w:tcW w:w="1352" w:type="dxa"/>
            <w:tcBorders>
              <w:top w:val="single" w:color="auto" w:sz="12" w:space="0"/>
              <w:bottom w:val="double" w:color="auto" w:sz="6" w:space="0"/>
            </w:tcBorders>
            <w:noWrap w:val="0"/>
            <w:vAlign w:val="top"/>
          </w:tcPr>
          <w:p w14:paraId="69B3856D">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单价</w:t>
            </w:r>
            <w:r>
              <w:rPr>
                <w:rFonts w:hint="eastAsia" w:eastAsia="仿宋_GB2312"/>
                <w:color w:val="000000"/>
                <w:kern w:val="2"/>
                <w:sz w:val="28"/>
                <w:szCs w:val="30"/>
                <w:lang w:val="en-US" w:eastAsia="zh-CN"/>
              </w:rPr>
              <w:t>（元）</w:t>
            </w:r>
          </w:p>
        </w:tc>
        <w:tc>
          <w:tcPr>
            <w:tcW w:w="1418" w:type="dxa"/>
            <w:tcBorders>
              <w:top w:val="single" w:color="auto" w:sz="12" w:space="0"/>
              <w:bottom w:val="double" w:color="auto" w:sz="6" w:space="0"/>
            </w:tcBorders>
            <w:noWrap w:val="0"/>
            <w:vAlign w:val="top"/>
          </w:tcPr>
          <w:p w14:paraId="114E1314">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合价</w:t>
            </w:r>
            <w:r>
              <w:rPr>
                <w:rFonts w:hint="eastAsia" w:eastAsia="仿宋_GB2312"/>
                <w:color w:val="000000"/>
                <w:kern w:val="2"/>
                <w:sz w:val="28"/>
                <w:szCs w:val="30"/>
                <w:lang w:val="en-US" w:eastAsia="zh-CN"/>
              </w:rPr>
              <w:t>（元）</w:t>
            </w:r>
          </w:p>
        </w:tc>
        <w:tc>
          <w:tcPr>
            <w:tcW w:w="1701" w:type="dxa"/>
            <w:tcBorders>
              <w:top w:val="single" w:color="auto" w:sz="12" w:space="0"/>
              <w:bottom w:val="double" w:color="auto" w:sz="6" w:space="0"/>
            </w:tcBorders>
            <w:noWrap w:val="0"/>
            <w:vAlign w:val="top"/>
          </w:tcPr>
          <w:p w14:paraId="37B02535">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备注</w:t>
            </w:r>
          </w:p>
        </w:tc>
      </w:tr>
      <w:tr w14:paraId="6622C6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noWrap w:val="0"/>
            <w:vAlign w:val="top"/>
          </w:tcPr>
          <w:p w14:paraId="2FEB790D">
            <w:pPr>
              <w:pStyle w:val="2"/>
              <w:keepNext/>
              <w:spacing w:after="0" w:line="440" w:lineRule="exact"/>
              <w:ind w:left="63" w:right="63"/>
              <w:rPr>
                <w:rFonts w:eastAsia="仿宋_GB2312"/>
                <w:color w:val="000000"/>
                <w:kern w:val="2"/>
                <w:sz w:val="28"/>
                <w:szCs w:val="30"/>
                <w:lang w:val="en-US" w:eastAsia="zh-CN"/>
              </w:rPr>
            </w:pPr>
          </w:p>
        </w:tc>
        <w:tc>
          <w:tcPr>
            <w:tcW w:w="1984" w:type="dxa"/>
            <w:tcBorders>
              <w:top w:val="double" w:color="auto" w:sz="6" w:space="0"/>
              <w:bottom w:val="single" w:color="auto" w:sz="6" w:space="0"/>
            </w:tcBorders>
            <w:noWrap w:val="0"/>
            <w:vAlign w:val="top"/>
          </w:tcPr>
          <w:p w14:paraId="4B80B80B">
            <w:pPr>
              <w:pStyle w:val="2"/>
              <w:keepNext/>
              <w:spacing w:after="0" w:line="440" w:lineRule="exact"/>
              <w:ind w:left="63" w:right="63"/>
              <w:rPr>
                <w:rFonts w:eastAsia="仿宋_GB2312"/>
                <w:color w:val="000000"/>
                <w:kern w:val="2"/>
                <w:sz w:val="28"/>
                <w:szCs w:val="30"/>
                <w:lang w:val="en-US" w:eastAsia="zh-CN"/>
              </w:rPr>
            </w:pPr>
          </w:p>
        </w:tc>
        <w:tc>
          <w:tcPr>
            <w:tcW w:w="851" w:type="dxa"/>
            <w:tcBorders>
              <w:top w:val="double" w:color="auto" w:sz="6" w:space="0"/>
              <w:bottom w:val="single" w:color="auto" w:sz="6" w:space="0"/>
            </w:tcBorders>
            <w:noWrap w:val="0"/>
            <w:vAlign w:val="top"/>
          </w:tcPr>
          <w:p w14:paraId="193951AC">
            <w:pPr>
              <w:pStyle w:val="2"/>
              <w:keepNext/>
              <w:spacing w:after="0" w:line="440" w:lineRule="exact"/>
              <w:ind w:left="63" w:right="63"/>
              <w:rPr>
                <w:rFonts w:eastAsia="仿宋_GB2312"/>
                <w:color w:val="000000"/>
                <w:kern w:val="2"/>
                <w:sz w:val="28"/>
                <w:szCs w:val="30"/>
                <w:lang w:val="en-US" w:eastAsia="zh-CN"/>
              </w:rPr>
            </w:pPr>
          </w:p>
        </w:tc>
        <w:tc>
          <w:tcPr>
            <w:tcW w:w="774" w:type="dxa"/>
            <w:tcBorders>
              <w:top w:val="double" w:color="auto" w:sz="6" w:space="0"/>
              <w:bottom w:val="single" w:color="auto" w:sz="6" w:space="0"/>
            </w:tcBorders>
            <w:noWrap w:val="0"/>
            <w:vAlign w:val="top"/>
          </w:tcPr>
          <w:p w14:paraId="5574F010">
            <w:pPr>
              <w:pStyle w:val="2"/>
              <w:keepNext/>
              <w:spacing w:after="0" w:line="440" w:lineRule="exact"/>
              <w:ind w:left="63" w:right="63"/>
              <w:rPr>
                <w:rFonts w:eastAsia="仿宋_GB2312"/>
                <w:color w:val="000000"/>
                <w:kern w:val="2"/>
                <w:sz w:val="28"/>
                <w:szCs w:val="30"/>
                <w:lang w:val="en-US" w:eastAsia="zh-CN"/>
              </w:rPr>
            </w:pPr>
          </w:p>
        </w:tc>
        <w:tc>
          <w:tcPr>
            <w:tcW w:w="1352" w:type="dxa"/>
            <w:tcBorders>
              <w:top w:val="double" w:color="auto" w:sz="6" w:space="0"/>
              <w:bottom w:val="single" w:color="auto" w:sz="6" w:space="0"/>
            </w:tcBorders>
            <w:noWrap w:val="0"/>
            <w:vAlign w:val="top"/>
          </w:tcPr>
          <w:p w14:paraId="7E50B1CD">
            <w:pPr>
              <w:pStyle w:val="2"/>
              <w:keepNext/>
              <w:spacing w:after="0" w:line="440" w:lineRule="exact"/>
              <w:ind w:left="63" w:right="63"/>
              <w:rPr>
                <w:rFonts w:eastAsia="仿宋_GB2312"/>
                <w:color w:val="000000"/>
                <w:kern w:val="2"/>
                <w:sz w:val="28"/>
                <w:szCs w:val="30"/>
                <w:lang w:val="en-US" w:eastAsia="zh-CN"/>
              </w:rPr>
            </w:pPr>
          </w:p>
        </w:tc>
        <w:tc>
          <w:tcPr>
            <w:tcW w:w="1418" w:type="dxa"/>
            <w:tcBorders>
              <w:top w:val="double" w:color="auto" w:sz="6" w:space="0"/>
              <w:bottom w:val="single" w:color="auto" w:sz="6" w:space="0"/>
            </w:tcBorders>
            <w:noWrap w:val="0"/>
            <w:vAlign w:val="top"/>
          </w:tcPr>
          <w:p w14:paraId="62965E51">
            <w:pPr>
              <w:pStyle w:val="2"/>
              <w:keepNext/>
              <w:spacing w:after="0" w:line="440" w:lineRule="exact"/>
              <w:ind w:left="63" w:right="63"/>
              <w:rPr>
                <w:rFonts w:eastAsia="仿宋_GB2312"/>
                <w:color w:val="000000"/>
                <w:kern w:val="2"/>
                <w:sz w:val="28"/>
                <w:szCs w:val="30"/>
                <w:lang w:val="en-US" w:eastAsia="zh-CN"/>
              </w:rPr>
            </w:pPr>
          </w:p>
        </w:tc>
        <w:tc>
          <w:tcPr>
            <w:tcW w:w="1701" w:type="dxa"/>
            <w:tcBorders>
              <w:top w:val="double" w:color="auto" w:sz="6" w:space="0"/>
              <w:bottom w:val="single" w:color="auto" w:sz="6" w:space="0"/>
            </w:tcBorders>
            <w:noWrap w:val="0"/>
            <w:vAlign w:val="top"/>
          </w:tcPr>
          <w:p w14:paraId="25DCE52C">
            <w:pPr>
              <w:pStyle w:val="2"/>
              <w:keepNext/>
              <w:spacing w:after="0" w:line="440" w:lineRule="exact"/>
              <w:ind w:left="63" w:right="63"/>
              <w:rPr>
                <w:rFonts w:eastAsia="仿宋_GB2312"/>
                <w:color w:val="000000"/>
                <w:kern w:val="2"/>
                <w:sz w:val="28"/>
                <w:szCs w:val="30"/>
                <w:lang w:val="en-US" w:eastAsia="zh-CN"/>
              </w:rPr>
            </w:pPr>
          </w:p>
        </w:tc>
      </w:tr>
      <w:tr w14:paraId="0C548F1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noWrap w:val="0"/>
            <w:vAlign w:val="top"/>
          </w:tcPr>
          <w:p w14:paraId="40369232">
            <w:pPr>
              <w:pStyle w:val="2"/>
              <w:keepNext/>
              <w:spacing w:after="0" w:line="440" w:lineRule="exact"/>
              <w:ind w:left="63" w:right="63"/>
              <w:rPr>
                <w:rFonts w:eastAsia="仿宋_GB2312"/>
                <w:color w:val="000000"/>
                <w:kern w:val="2"/>
                <w:sz w:val="28"/>
                <w:szCs w:val="30"/>
                <w:lang w:val="en-US" w:eastAsia="zh-CN"/>
              </w:rPr>
            </w:pPr>
          </w:p>
        </w:tc>
        <w:tc>
          <w:tcPr>
            <w:tcW w:w="1984" w:type="dxa"/>
            <w:tcBorders>
              <w:top w:val="nil"/>
            </w:tcBorders>
            <w:noWrap w:val="0"/>
            <w:vAlign w:val="top"/>
          </w:tcPr>
          <w:p w14:paraId="5571E301">
            <w:pPr>
              <w:pStyle w:val="2"/>
              <w:keepNext/>
              <w:spacing w:after="0" w:line="440" w:lineRule="exact"/>
              <w:ind w:left="63" w:right="63"/>
              <w:rPr>
                <w:rFonts w:eastAsia="仿宋_GB2312"/>
                <w:color w:val="000000"/>
                <w:kern w:val="2"/>
                <w:sz w:val="28"/>
                <w:szCs w:val="30"/>
                <w:lang w:val="en-US" w:eastAsia="zh-CN"/>
              </w:rPr>
            </w:pPr>
          </w:p>
        </w:tc>
        <w:tc>
          <w:tcPr>
            <w:tcW w:w="851" w:type="dxa"/>
            <w:tcBorders>
              <w:top w:val="nil"/>
            </w:tcBorders>
            <w:noWrap w:val="0"/>
            <w:vAlign w:val="top"/>
          </w:tcPr>
          <w:p w14:paraId="1101FBB1">
            <w:pPr>
              <w:pStyle w:val="2"/>
              <w:keepNext/>
              <w:spacing w:after="0" w:line="440" w:lineRule="exact"/>
              <w:ind w:left="63" w:right="63"/>
              <w:rPr>
                <w:rFonts w:eastAsia="仿宋_GB2312"/>
                <w:color w:val="000000"/>
                <w:kern w:val="2"/>
                <w:sz w:val="28"/>
                <w:szCs w:val="30"/>
                <w:lang w:val="en-US" w:eastAsia="zh-CN"/>
              </w:rPr>
            </w:pPr>
          </w:p>
        </w:tc>
        <w:tc>
          <w:tcPr>
            <w:tcW w:w="774" w:type="dxa"/>
            <w:tcBorders>
              <w:top w:val="nil"/>
            </w:tcBorders>
            <w:noWrap w:val="0"/>
            <w:vAlign w:val="top"/>
          </w:tcPr>
          <w:p w14:paraId="1D1A6C2C">
            <w:pPr>
              <w:pStyle w:val="2"/>
              <w:keepNext/>
              <w:spacing w:after="0" w:line="440" w:lineRule="exact"/>
              <w:ind w:left="63" w:right="63"/>
              <w:rPr>
                <w:rFonts w:eastAsia="仿宋_GB2312"/>
                <w:color w:val="000000"/>
                <w:kern w:val="2"/>
                <w:sz w:val="28"/>
                <w:szCs w:val="30"/>
                <w:lang w:val="en-US" w:eastAsia="zh-CN"/>
              </w:rPr>
            </w:pPr>
          </w:p>
        </w:tc>
        <w:tc>
          <w:tcPr>
            <w:tcW w:w="1352" w:type="dxa"/>
            <w:tcBorders>
              <w:top w:val="nil"/>
            </w:tcBorders>
            <w:noWrap w:val="0"/>
            <w:vAlign w:val="top"/>
          </w:tcPr>
          <w:p w14:paraId="4BE33ADE">
            <w:pPr>
              <w:pStyle w:val="2"/>
              <w:keepNext/>
              <w:spacing w:after="0" w:line="440" w:lineRule="exact"/>
              <w:ind w:left="63" w:right="63"/>
              <w:rPr>
                <w:rFonts w:eastAsia="仿宋_GB2312"/>
                <w:color w:val="000000"/>
                <w:kern w:val="2"/>
                <w:sz w:val="28"/>
                <w:szCs w:val="30"/>
                <w:lang w:val="en-US" w:eastAsia="zh-CN"/>
              </w:rPr>
            </w:pPr>
          </w:p>
        </w:tc>
        <w:tc>
          <w:tcPr>
            <w:tcW w:w="1418" w:type="dxa"/>
            <w:tcBorders>
              <w:top w:val="nil"/>
            </w:tcBorders>
            <w:noWrap w:val="0"/>
            <w:vAlign w:val="top"/>
          </w:tcPr>
          <w:p w14:paraId="4EB61CD8">
            <w:pPr>
              <w:pStyle w:val="2"/>
              <w:keepNext/>
              <w:spacing w:after="0" w:line="440" w:lineRule="exact"/>
              <w:ind w:left="63" w:right="63"/>
              <w:rPr>
                <w:rFonts w:eastAsia="仿宋_GB2312"/>
                <w:color w:val="000000"/>
                <w:kern w:val="2"/>
                <w:sz w:val="28"/>
                <w:szCs w:val="30"/>
                <w:lang w:val="en-US" w:eastAsia="zh-CN"/>
              </w:rPr>
            </w:pPr>
          </w:p>
        </w:tc>
        <w:tc>
          <w:tcPr>
            <w:tcW w:w="1701" w:type="dxa"/>
            <w:tcBorders>
              <w:top w:val="nil"/>
            </w:tcBorders>
            <w:noWrap w:val="0"/>
            <w:vAlign w:val="top"/>
          </w:tcPr>
          <w:p w14:paraId="758D78DF">
            <w:pPr>
              <w:pStyle w:val="2"/>
              <w:keepNext/>
              <w:spacing w:after="0" w:line="440" w:lineRule="exact"/>
              <w:ind w:left="63" w:right="63"/>
              <w:rPr>
                <w:rFonts w:eastAsia="仿宋_GB2312"/>
                <w:color w:val="000000"/>
                <w:kern w:val="2"/>
                <w:sz w:val="28"/>
                <w:szCs w:val="30"/>
                <w:lang w:val="en-US" w:eastAsia="zh-CN"/>
              </w:rPr>
            </w:pPr>
          </w:p>
        </w:tc>
      </w:tr>
      <w:tr w14:paraId="67519C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BB837B3">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46D5DBEE">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0486A4E7">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4F12817C">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145EE296">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36CF6E3E">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2102E96C">
            <w:pPr>
              <w:pStyle w:val="2"/>
              <w:keepNext/>
              <w:spacing w:after="0" w:line="440" w:lineRule="exact"/>
              <w:ind w:left="63" w:right="63"/>
              <w:rPr>
                <w:rFonts w:eastAsia="仿宋_GB2312"/>
                <w:color w:val="000000"/>
                <w:kern w:val="2"/>
                <w:sz w:val="28"/>
                <w:szCs w:val="30"/>
                <w:lang w:val="en-US" w:eastAsia="zh-CN"/>
              </w:rPr>
            </w:pPr>
          </w:p>
        </w:tc>
      </w:tr>
      <w:tr w14:paraId="5FFB1C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0E1C9A6">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12B67011">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716A14A2">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1514CA49">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37FD49FF">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2D3E014C">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36F32DEE">
            <w:pPr>
              <w:pStyle w:val="2"/>
              <w:keepNext/>
              <w:spacing w:after="0" w:line="440" w:lineRule="exact"/>
              <w:ind w:left="63" w:right="63"/>
              <w:rPr>
                <w:rFonts w:eastAsia="仿宋_GB2312"/>
                <w:color w:val="000000"/>
                <w:kern w:val="2"/>
                <w:sz w:val="28"/>
                <w:szCs w:val="30"/>
                <w:lang w:val="en-US" w:eastAsia="zh-CN"/>
              </w:rPr>
            </w:pPr>
          </w:p>
        </w:tc>
      </w:tr>
      <w:tr w14:paraId="3BDF0E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AD6D555">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30EF6EA0">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6B3FCDE5">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1EAA0090">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398E7A7A">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3B91B386">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479383E0">
            <w:pPr>
              <w:pStyle w:val="2"/>
              <w:keepNext/>
              <w:spacing w:after="0" w:line="440" w:lineRule="exact"/>
              <w:ind w:left="63" w:right="63"/>
              <w:rPr>
                <w:rFonts w:eastAsia="仿宋_GB2312"/>
                <w:color w:val="000000"/>
                <w:kern w:val="2"/>
                <w:sz w:val="28"/>
                <w:szCs w:val="30"/>
                <w:lang w:val="en-US" w:eastAsia="zh-CN"/>
              </w:rPr>
            </w:pPr>
          </w:p>
        </w:tc>
      </w:tr>
      <w:tr w14:paraId="3938BC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4E8D3C5">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73D50ED4">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47DA38DD">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2469C72B">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4572E4D7">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0ED8D575">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119BB8D9">
            <w:pPr>
              <w:pStyle w:val="2"/>
              <w:keepNext/>
              <w:spacing w:after="0" w:line="440" w:lineRule="exact"/>
              <w:ind w:left="63" w:right="63"/>
              <w:rPr>
                <w:rFonts w:eastAsia="仿宋_GB2312"/>
                <w:color w:val="000000"/>
                <w:kern w:val="2"/>
                <w:sz w:val="28"/>
                <w:szCs w:val="30"/>
                <w:lang w:val="en-US" w:eastAsia="zh-CN"/>
              </w:rPr>
            </w:pPr>
          </w:p>
        </w:tc>
      </w:tr>
      <w:tr w14:paraId="703B7E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87402A8">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2A241192">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0BA9DBD9">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6DD5DECD">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708919B5">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494021B7">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50E86E6A">
            <w:pPr>
              <w:pStyle w:val="2"/>
              <w:keepNext/>
              <w:spacing w:after="0" w:line="440" w:lineRule="exact"/>
              <w:ind w:left="63" w:right="63"/>
              <w:rPr>
                <w:rFonts w:eastAsia="仿宋_GB2312"/>
                <w:color w:val="000000"/>
                <w:kern w:val="2"/>
                <w:sz w:val="28"/>
                <w:szCs w:val="30"/>
                <w:lang w:val="en-US" w:eastAsia="zh-CN"/>
              </w:rPr>
            </w:pPr>
          </w:p>
        </w:tc>
      </w:tr>
      <w:tr w14:paraId="1CD25EE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EDAA5E9">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7012142E">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1A3F4C88">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1086671A">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1D044BBE">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5DCFDC90">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4EA10345">
            <w:pPr>
              <w:pStyle w:val="2"/>
              <w:keepNext/>
              <w:spacing w:after="0" w:line="440" w:lineRule="exact"/>
              <w:ind w:left="63" w:right="63"/>
              <w:rPr>
                <w:rFonts w:eastAsia="仿宋_GB2312"/>
                <w:color w:val="000000"/>
                <w:kern w:val="2"/>
                <w:sz w:val="28"/>
                <w:szCs w:val="30"/>
                <w:lang w:val="en-US" w:eastAsia="zh-CN"/>
              </w:rPr>
            </w:pPr>
          </w:p>
        </w:tc>
      </w:tr>
      <w:tr w14:paraId="4DA79A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6C15CDE">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7432F49A">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25D60AB1">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031FC7C2">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38DB3D2B">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3965313A">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66900575">
            <w:pPr>
              <w:pStyle w:val="2"/>
              <w:keepNext/>
              <w:spacing w:after="0" w:line="440" w:lineRule="exact"/>
              <w:ind w:left="63" w:right="63"/>
              <w:rPr>
                <w:rFonts w:eastAsia="仿宋_GB2312"/>
                <w:color w:val="000000"/>
                <w:kern w:val="2"/>
                <w:sz w:val="28"/>
                <w:szCs w:val="30"/>
                <w:lang w:val="en-US" w:eastAsia="zh-CN"/>
              </w:rPr>
            </w:pPr>
          </w:p>
        </w:tc>
      </w:tr>
      <w:tr w14:paraId="2477B9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5CFEF81">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55B265F2">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2B812250">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6EB09A0A">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37E7E2A9">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5D670D8C">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5DB53435">
            <w:pPr>
              <w:pStyle w:val="2"/>
              <w:keepNext/>
              <w:spacing w:after="0" w:line="440" w:lineRule="exact"/>
              <w:ind w:left="63" w:right="63"/>
              <w:rPr>
                <w:rFonts w:eastAsia="仿宋_GB2312"/>
                <w:color w:val="000000"/>
                <w:kern w:val="2"/>
                <w:sz w:val="28"/>
                <w:szCs w:val="30"/>
                <w:lang w:val="en-US" w:eastAsia="zh-CN"/>
              </w:rPr>
            </w:pPr>
          </w:p>
        </w:tc>
      </w:tr>
      <w:tr w14:paraId="50ABF9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A5B3455">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60512170">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1E022E54">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5A5A3291">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256328F6">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6057446E">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6CAA92A8">
            <w:pPr>
              <w:pStyle w:val="2"/>
              <w:keepNext/>
              <w:spacing w:after="0" w:line="440" w:lineRule="exact"/>
              <w:ind w:left="63" w:right="63"/>
              <w:rPr>
                <w:rFonts w:eastAsia="仿宋_GB2312"/>
                <w:color w:val="000000"/>
                <w:kern w:val="2"/>
                <w:sz w:val="28"/>
                <w:szCs w:val="30"/>
                <w:lang w:val="en-US" w:eastAsia="zh-CN"/>
              </w:rPr>
            </w:pPr>
          </w:p>
        </w:tc>
      </w:tr>
      <w:tr w14:paraId="4D1136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368389A">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5567ABC7">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2E87D5E1">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70205D8C">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5D36527D">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593E7600">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3E7FFE91">
            <w:pPr>
              <w:pStyle w:val="2"/>
              <w:keepNext/>
              <w:spacing w:after="0" w:line="440" w:lineRule="exact"/>
              <w:ind w:left="63" w:right="63"/>
              <w:rPr>
                <w:rFonts w:eastAsia="仿宋_GB2312"/>
                <w:color w:val="000000"/>
                <w:kern w:val="2"/>
                <w:sz w:val="28"/>
                <w:szCs w:val="30"/>
                <w:lang w:val="en-US" w:eastAsia="zh-CN"/>
              </w:rPr>
            </w:pPr>
          </w:p>
        </w:tc>
      </w:tr>
      <w:tr w14:paraId="2DCB0A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6CF9B9E">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75019070">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25FE3D2D">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549141FA">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59F1FD73">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13FA449F">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2083BA16">
            <w:pPr>
              <w:pStyle w:val="2"/>
              <w:keepNext/>
              <w:spacing w:after="0" w:line="440" w:lineRule="exact"/>
              <w:ind w:left="63" w:right="63"/>
              <w:rPr>
                <w:rFonts w:eastAsia="仿宋_GB2312"/>
                <w:color w:val="000000"/>
                <w:kern w:val="2"/>
                <w:sz w:val="28"/>
                <w:szCs w:val="30"/>
                <w:lang w:val="en-US" w:eastAsia="zh-CN"/>
              </w:rPr>
            </w:pPr>
          </w:p>
        </w:tc>
      </w:tr>
      <w:tr w14:paraId="2DCFB1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F299C2D">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5811F134">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1C2067E2">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725DF5A6">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46C223C7">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273E2A8B">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3D0DB5CC">
            <w:pPr>
              <w:pStyle w:val="2"/>
              <w:keepNext/>
              <w:spacing w:after="0" w:line="440" w:lineRule="exact"/>
              <w:ind w:left="63" w:right="63"/>
              <w:rPr>
                <w:rFonts w:eastAsia="仿宋_GB2312"/>
                <w:color w:val="000000"/>
                <w:kern w:val="2"/>
                <w:sz w:val="28"/>
                <w:szCs w:val="30"/>
                <w:lang w:val="en-US" w:eastAsia="zh-CN"/>
              </w:rPr>
            </w:pPr>
          </w:p>
        </w:tc>
      </w:tr>
      <w:tr w14:paraId="4E16F2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29784CF">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17AE3322">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7AF70AE8">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64849867">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0440A94A">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2084B001">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32C996B4">
            <w:pPr>
              <w:pStyle w:val="2"/>
              <w:keepNext/>
              <w:spacing w:after="0" w:line="440" w:lineRule="exact"/>
              <w:ind w:left="63" w:right="63"/>
              <w:rPr>
                <w:rFonts w:eastAsia="仿宋_GB2312"/>
                <w:color w:val="000000"/>
                <w:kern w:val="2"/>
                <w:sz w:val="28"/>
                <w:szCs w:val="30"/>
                <w:lang w:val="en-US" w:eastAsia="zh-CN"/>
              </w:rPr>
            </w:pPr>
          </w:p>
        </w:tc>
      </w:tr>
      <w:tr w14:paraId="21A100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8D76E34">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0F0948FD">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0750E31E">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0D7A3136">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570F2697">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2CD64DC9">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25317C98">
            <w:pPr>
              <w:pStyle w:val="2"/>
              <w:keepNext/>
              <w:spacing w:after="0" w:line="440" w:lineRule="exact"/>
              <w:ind w:left="63" w:right="63"/>
              <w:rPr>
                <w:rFonts w:eastAsia="仿宋_GB2312"/>
                <w:color w:val="000000"/>
                <w:kern w:val="2"/>
                <w:sz w:val="28"/>
                <w:szCs w:val="30"/>
                <w:lang w:val="en-US" w:eastAsia="zh-CN"/>
              </w:rPr>
            </w:pPr>
          </w:p>
        </w:tc>
      </w:tr>
      <w:tr w14:paraId="69FBB6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90B6A17">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7A74EEDD">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2872F711">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4F4114E4">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210849EE">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17A42029">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27429435">
            <w:pPr>
              <w:pStyle w:val="2"/>
              <w:keepNext/>
              <w:spacing w:after="0" w:line="440" w:lineRule="exact"/>
              <w:ind w:left="63" w:right="63"/>
              <w:rPr>
                <w:rFonts w:eastAsia="仿宋_GB2312"/>
                <w:color w:val="000000"/>
                <w:kern w:val="2"/>
                <w:sz w:val="28"/>
                <w:szCs w:val="30"/>
                <w:lang w:val="en-US" w:eastAsia="zh-CN"/>
              </w:rPr>
            </w:pPr>
          </w:p>
        </w:tc>
      </w:tr>
      <w:tr w14:paraId="3E96FC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02D3E40">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5468A616">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6C7C6000">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41D1621D">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7DCF2560">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2B055128">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24729AE4">
            <w:pPr>
              <w:pStyle w:val="2"/>
              <w:keepNext/>
              <w:spacing w:after="0" w:line="440" w:lineRule="exact"/>
              <w:ind w:left="63" w:right="63"/>
              <w:rPr>
                <w:rFonts w:eastAsia="仿宋_GB2312"/>
                <w:color w:val="000000"/>
                <w:kern w:val="2"/>
                <w:sz w:val="28"/>
                <w:szCs w:val="30"/>
                <w:lang w:val="en-US" w:eastAsia="zh-CN"/>
              </w:rPr>
            </w:pPr>
          </w:p>
        </w:tc>
      </w:tr>
      <w:tr w14:paraId="615567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6900476">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0F013CD7">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2AD78F04">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6B859F2A">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11009847">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3792DF36">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70C94B37">
            <w:pPr>
              <w:pStyle w:val="2"/>
              <w:keepNext/>
              <w:spacing w:after="0" w:line="440" w:lineRule="exact"/>
              <w:ind w:left="63" w:right="63"/>
              <w:rPr>
                <w:rFonts w:eastAsia="仿宋_GB2312"/>
                <w:color w:val="000000"/>
                <w:kern w:val="2"/>
                <w:sz w:val="28"/>
                <w:szCs w:val="30"/>
                <w:lang w:val="en-US" w:eastAsia="zh-CN"/>
              </w:rPr>
            </w:pPr>
          </w:p>
        </w:tc>
      </w:tr>
      <w:tr w14:paraId="498D47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531AE47">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6FBAB177">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404D66D3">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60842083">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77BC3FB9">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7E1E6B2F">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4006FB91">
            <w:pPr>
              <w:pStyle w:val="2"/>
              <w:keepNext/>
              <w:spacing w:after="0" w:line="440" w:lineRule="exact"/>
              <w:ind w:left="63" w:right="63"/>
              <w:rPr>
                <w:rFonts w:eastAsia="仿宋_GB2312"/>
                <w:color w:val="000000"/>
                <w:kern w:val="2"/>
                <w:sz w:val="28"/>
                <w:szCs w:val="30"/>
                <w:lang w:val="en-US" w:eastAsia="zh-CN"/>
              </w:rPr>
            </w:pPr>
          </w:p>
        </w:tc>
      </w:tr>
      <w:tr w14:paraId="42A489B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8D59D83">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6303250F">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04E949BB">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28476AED">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60D74363">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199665F9">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507B009E">
            <w:pPr>
              <w:pStyle w:val="2"/>
              <w:keepNext/>
              <w:spacing w:after="0" w:line="440" w:lineRule="exact"/>
              <w:ind w:left="63" w:right="63"/>
              <w:rPr>
                <w:rFonts w:eastAsia="仿宋_GB2312"/>
                <w:color w:val="000000"/>
                <w:kern w:val="2"/>
                <w:sz w:val="28"/>
                <w:szCs w:val="30"/>
                <w:lang w:val="en-US" w:eastAsia="zh-CN"/>
              </w:rPr>
            </w:pPr>
          </w:p>
        </w:tc>
      </w:tr>
      <w:tr w14:paraId="649258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7EB7AD7">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2922AC7E">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147701C9">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43D38A8B">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50A60CA3">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37A68982">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692BDB1A">
            <w:pPr>
              <w:pStyle w:val="2"/>
              <w:keepNext/>
              <w:spacing w:after="0" w:line="440" w:lineRule="exact"/>
              <w:ind w:left="63" w:right="63"/>
              <w:rPr>
                <w:rFonts w:eastAsia="仿宋_GB2312"/>
                <w:color w:val="000000"/>
                <w:kern w:val="2"/>
                <w:sz w:val="28"/>
                <w:szCs w:val="30"/>
                <w:lang w:val="en-US" w:eastAsia="zh-CN"/>
              </w:rPr>
            </w:pPr>
          </w:p>
        </w:tc>
      </w:tr>
      <w:tr w14:paraId="7787B0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29D96C5">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46A126B8">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153C809C">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2DEABC43">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787FC74E">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0DBB357E">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143159AE">
            <w:pPr>
              <w:pStyle w:val="2"/>
              <w:keepNext/>
              <w:spacing w:after="0" w:line="440" w:lineRule="exact"/>
              <w:ind w:left="63" w:right="63"/>
              <w:rPr>
                <w:rFonts w:eastAsia="仿宋_GB2312"/>
                <w:color w:val="000000"/>
                <w:kern w:val="2"/>
                <w:sz w:val="28"/>
                <w:szCs w:val="30"/>
                <w:lang w:val="en-US" w:eastAsia="zh-CN"/>
              </w:rPr>
            </w:pPr>
          </w:p>
        </w:tc>
      </w:tr>
      <w:tr w14:paraId="4553E9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4DB0342">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26FF38C8">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48E76576">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5CE12D67">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0E28D1AD">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7150DA25">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1625DBF4">
            <w:pPr>
              <w:pStyle w:val="2"/>
              <w:keepNext/>
              <w:spacing w:after="0" w:line="440" w:lineRule="exact"/>
              <w:ind w:left="63" w:right="63"/>
              <w:rPr>
                <w:rFonts w:eastAsia="仿宋_GB2312"/>
                <w:color w:val="000000"/>
                <w:kern w:val="2"/>
                <w:sz w:val="28"/>
                <w:szCs w:val="30"/>
                <w:lang w:val="en-US" w:eastAsia="zh-CN"/>
              </w:rPr>
            </w:pPr>
          </w:p>
        </w:tc>
      </w:tr>
      <w:tr w14:paraId="758E43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5456FCA">
            <w:pPr>
              <w:pStyle w:val="2"/>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7A85B453">
            <w:pPr>
              <w:pStyle w:val="2"/>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4A8DD17F">
            <w:pPr>
              <w:pStyle w:val="2"/>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2A773DD2">
            <w:pPr>
              <w:pStyle w:val="2"/>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347F1C8B">
            <w:pPr>
              <w:pStyle w:val="2"/>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0E271001">
            <w:pPr>
              <w:pStyle w:val="2"/>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0345DA23">
            <w:pPr>
              <w:pStyle w:val="2"/>
              <w:keepNext/>
              <w:spacing w:after="0" w:line="440" w:lineRule="exact"/>
              <w:ind w:left="63" w:right="63"/>
              <w:rPr>
                <w:rFonts w:eastAsia="仿宋_GB2312"/>
                <w:color w:val="000000"/>
                <w:kern w:val="2"/>
                <w:sz w:val="28"/>
                <w:szCs w:val="30"/>
                <w:lang w:val="en-US" w:eastAsia="zh-CN"/>
              </w:rPr>
            </w:pPr>
          </w:p>
        </w:tc>
      </w:tr>
    </w:tbl>
    <w:p w14:paraId="69E44AEE">
      <w:pPr>
        <w:spacing w:line="440" w:lineRule="exact"/>
        <w:rPr>
          <w:rFonts w:ascii="Times New Roman" w:hAnsi="Times New Roman" w:eastAsia="仿宋_GB2312"/>
          <w:color w:val="000000"/>
          <w:sz w:val="30"/>
          <w:szCs w:val="30"/>
        </w:rPr>
      </w:pPr>
    </w:p>
    <w:p w14:paraId="2F47CAB1">
      <w:pPr>
        <w:spacing w:before="156" w:beforeLines="50" w:after="156" w:afterLines="50" w:line="440" w:lineRule="exact"/>
        <w:jc w:val="center"/>
        <w:rPr>
          <w:rFonts w:ascii="Times New Roman" w:hAnsi="Times New Roman" w:eastAsia="黑体"/>
          <w:color w:val="000000"/>
          <w:sz w:val="30"/>
          <w:szCs w:val="30"/>
        </w:rPr>
      </w:pPr>
      <w:r>
        <w:rPr>
          <w:rFonts w:ascii="Times New Roman" w:hAnsi="Times New Roman" w:eastAsia="仿宋_GB2312"/>
          <w:color w:val="000000"/>
          <w:sz w:val="30"/>
          <w:szCs w:val="30"/>
        </w:rPr>
        <w:br w:type="page"/>
      </w:r>
      <w:r>
        <w:rPr>
          <w:rFonts w:ascii="Times New Roman" w:hAnsi="Times New Roman" w:eastAsia="黑体"/>
          <w:color w:val="000000"/>
          <w:sz w:val="30"/>
          <w:szCs w:val="30"/>
        </w:rPr>
        <w:t>11-3：专业工程暂估价表</w:t>
      </w:r>
    </w:p>
    <w:tbl>
      <w:tblPr>
        <w:tblStyle w:val="52"/>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79"/>
        <w:gridCol w:w="1984"/>
        <w:gridCol w:w="4678"/>
        <w:gridCol w:w="1276"/>
      </w:tblGrid>
      <w:tr w14:paraId="1A8C35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single" w:color="auto" w:sz="12" w:space="0"/>
              <w:bottom w:val="double" w:color="auto" w:sz="6" w:space="0"/>
            </w:tcBorders>
            <w:noWrap w:val="0"/>
            <w:vAlign w:val="top"/>
          </w:tcPr>
          <w:p w14:paraId="1C243EDA">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序号</w:t>
            </w:r>
          </w:p>
        </w:tc>
        <w:tc>
          <w:tcPr>
            <w:tcW w:w="1984" w:type="dxa"/>
            <w:tcBorders>
              <w:top w:val="single" w:color="auto" w:sz="12" w:space="0"/>
              <w:bottom w:val="double" w:color="auto" w:sz="6" w:space="0"/>
            </w:tcBorders>
            <w:noWrap w:val="0"/>
            <w:vAlign w:val="top"/>
          </w:tcPr>
          <w:p w14:paraId="6D41BF33">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专业工程名称</w:t>
            </w:r>
          </w:p>
        </w:tc>
        <w:tc>
          <w:tcPr>
            <w:tcW w:w="4678" w:type="dxa"/>
            <w:tcBorders>
              <w:top w:val="single" w:color="auto" w:sz="12" w:space="0"/>
              <w:bottom w:val="double" w:color="auto" w:sz="6" w:space="0"/>
            </w:tcBorders>
            <w:noWrap w:val="0"/>
            <w:vAlign w:val="top"/>
          </w:tcPr>
          <w:p w14:paraId="2B537A70">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工程内容</w:t>
            </w:r>
          </w:p>
        </w:tc>
        <w:tc>
          <w:tcPr>
            <w:tcW w:w="1276" w:type="dxa"/>
            <w:tcBorders>
              <w:top w:val="single" w:color="auto" w:sz="12" w:space="0"/>
              <w:bottom w:val="double" w:color="auto" w:sz="6" w:space="0"/>
            </w:tcBorders>
            <w:noWrap w:val="0"/>
            <w:vAlign w:val="top"/>
          </w:tcPr>
          <w:p w14:paraId="477D114C">
            <w:pPr>
              <w:pStyle w:val="2"/>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金额</w:t>
            </w:r>
          </w:p>
        </w:tc>
      </w:tr>
      <w:tr w14:paraId="62C5FA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double" w:color="auto" w:sz="6" w:space="0"/>
              <w:bottom w:val="single" w:color="auto" w:sz="6" w:space="0"/>
            </w:tcBorders>
            <w:noWrap w:val="0"/>
            <w:vAlign w:val="top"/>
          </w:tcPr>
          <w:p w14:paraId="0971C404">
            <w:pPr>
              <w:pStyle w:val="2"/>
              <w:keepNext/>
              <w:spacing w:after="0" w:line="440" w:lineRule="exact"/>
              <w:ind w:left="63" w:right="63"/>
              <w:rPr>
                <w:color w:val="000000"/>
                <w:kern w:val="2"/>
                <w:sz w:val="21"/>
                <w:szCs w:val="21"/>
                <w:lang w:val="en-US" w:eastAsia="zh-CN"/>
              </w:rPr>
            </w:pPr>
          </w:p>
        </w:tc>
        <w:tc>
          <w:tcPr>
            <w:tcW w:w="1984" w:type="dxa"/>
            <w:tcBorders>
              <w:top w:val="double" w:color="auto" w:sz="6" w:space="0"/>
              <w:bottom w:val="single" w:color="auto" w:sz="6" w:space="0"/>
            </w:tcBorders>
            <w:noWrap w:val="0"/>
            <w:vAlign w:val="top"/>
          </w:tcPr>
          <w:p w14:paraId="50E53F8B">
            <w:pPr>
              <w:pStyle w:val="2"/>
              <w:keepNext/>
              <w:spacing w:after="0" w:line="440" w:lineRule="exact"/>
              <w:ind w:left="63" w:right="63"/>
              <w:rPr>
                <w:color w:val="000000"/>
                <w:kern w:val="2"/>
                <w:sz w:val="21"/>
                <w:szCs w:val="21"/>
                <w:lang w:val="en-US" w:eastAsia="zh-CN"/>
              </w:rPr>
            </w:pPr>
          </w:p>
        </w:tc>
        <w:tc>
          <w:tcPr>
            <w:tcW w:w="4678" w:type="dxa"/>
            <w:tcBorders>
              <w:top w:val="double" w:color="auto" w:sz="6" w:space="0"/>
              <w:bottom w:val="single" w:color="auto" w:sz="6" w:space="0"/>
            </w:tcBorders>
            <w:noWrap w:val="0"/>
            <w:vAlign w:val="top"/>
          </w:tcPr>
          <w:p w14:paraId="4809CFFD">
            <w:pPr>
              <w:pStyle w:val="2"/>
              <w:keepNext/>
              <w:spacing w:after="0" w:line="440" w:lineRule="exact"/>
              <w:ind w:left="63" w:right="63"/>
              <w:rPr>
                <w:color w:val="000000"/>
                <w:kern w:val="2"/>
                <w:sz w:val="21"/>
                <w:szCs w:val="21"/>
                <w:lang w:val="en-US" w:eastAsia="zh-CN"/>
              </w:rPr>
            </w:pPr>
          </w:p>
        </w:tc>
        <w:tc>
          <w:tcPr>
            <w:tcW w:w="1276" w:type="dxa"/>
            <w:tcBorders>
              <w:top w:val="double" w:color="auto" w:sz="6" w:space="0"/>
              <w:bottom w:val="single" w:color="auto" w:sz="6" w:space="0"/>
            </w:tcBorders>
            <w:noWrap w:val="0"/>
            <w:vAlign w:val="top"/>
          </w:tcPr>
          <w:p w14:paraId="45D4956D">
            <w:pPr>
              <w:pStyle w:val="2"/>
              <w:keepNext/>
              <w:spacing w:after="0" w:line="440" w:lineRule="exact"/>
              <w:ind w:left="63" w:right="63"/>
              <w:rPr>
                <w:color w:val="000000"/>
                <w:kern w:val="2"/>
                <w:sz w:val="21"/>
                <w:szCs w:val="21"/>
                <w:lang w:val="en-US" w:eastAsia="zh-CN"/>
              </w:rPr>
            </w:pPr>
          </w:p>
        </w:tc>
      </w:tr>
      <w:tr w14:paraId="379367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noWrap w:val="0"/>
            <w:vAlign w:val="top"/>
          </w:tcPr>
          <w:p w14:paraId="3E4F494F">
            <w:pPr>
              <w:pStyle w:val="2"/>
              <w:keepNext/>
              <w:spacing w:after="0" w:line="440" w:lineRule="exact"/>
              <w:ind w:left="63" w:right="63"/>
              <w:rPr>
                <w:color w:val="000000"/>
                <w:kern w:val="2"/>
                <w:sz w:val="21"/>
                <w:szCs w:val="21"/>
                <w:lang w:val="en-US" w:eastAsia="zh-CN"/>
              </w:rPr>
            </w:pPr>
          </w:p>
        </w:tc>
        <w:tc>
          <w:tcPr>
            <w:tcW w:w="1984" w:type="dxa"/>
            <w:tcBorders>
              <w:top w:val="nil"/>
            </w:tcBorders>
            <w:noWrap w:val="0"/>
            <w:vAlign w:val="top"/>
          </w:tcPr>
          <w:p w14:paraId="6036D1DE">
            <w:pPr>
              <w:pStyle w:val="2"/>
              <w:keepNext/>
              <w:spacing w:after="0" w:line="440" w:lineRule="exact"/>
              <w:ind w:left="63" w:right="63"/>
              <w:rPr>
                <w:color w:val="000000"/>
                <w:kern w:val="2"/>
                <w:sz w:val="21"/>
                <w:szCs w:val="21"/>
                <w:lang w:val="en-US" w:eastAsia="zh-CN"/>
              </w:rPr>
            </w:pPr>
          </w:p>
        </w:tc>
        <w:tc>
          <w:tcPr>
            <w:tcW w:w="4678" w:type="dxa"/>
            <w:tcBorders>
              <w:top w:val="nil"/>
            </w:tcBorders>
            <w:noWrap w:val="0"/>
            <w:vAlign w:val="top"/>
          </w:tcPr>
          <w:p w14:paraId="225EA633">
            <w:pPr>
              <w:pStyle w:val="2"/>
              <w:keepNext/>
              <w:spacing w:after="0" w:line="440" w:lineRule="exact"/>
              <w:ind w:left="63" w:right="63"/>
              <w:rPr>
                <w:color w:val="000000"/>
                <w:kern w:val="2"/>
                <w:sz w:val="21"/>
                <w:szCs w:val="21"/>
                <w:lang w:val="en-US" w:eastAsia="zh-CN"/>
              </w:rPr>
            </w:pPr>
          </w:p>
        </w:tc>
        <w:tc>
          <w:tcPr>
            <w:tcW w:w="1276" w:type="dxa"/>
            <w:tcBorders>
              <w:top w:val="nil"/>
            </w:tcBorders>
            <w:noWrap w:val="0"/>
            <w:vAlign w:val="top"/>
          </w:tcPr>
          <w:p w14:paraId="1404BB98">
            <w:pPr>
              <w:pStyle w:val="2"/>
              <w:keepNext/>
              <w:spacing w:after="0" w:line="440" w:lineRule="exact"/>
              <w:ind w:left="63" w:right="63"/>
              <w:rPr>
                <w:color w:val="000000"/>
                <w:kern w:val="2"/>
                <w:sz w:val="21"/>
                <w:szCs w:val="21"/>
                <w:lang w:val="en-US" w:eastAsia="zh-CN"/>
              </w:rPr>
            </w:pPr>
          </w:p>
        </w:tc>
      </w:tr>
      <w:tr w14:paraId="56334E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noWrap w:val="0"/>
            <w:vAlign w:val="top"/>
          </w:tcPr>
          <w:p w14:paraId="29E67F0E">
            <w:pPr>
              <w:pStyle w:val="2"/>
              <w:keepNext/>
              <w:spacing w:after="0" w:line="440" w:lineRule="exact"/>
              <w:ind w:left="63" w:right="63"/>
              <w:rPr>
                <w:color w:val="000000"/>
                <w:kern w:val="2"/>
                <w:sz w:val="21"/>
                <w:szCs w:val="21"/>
                <w:lang w:val="en-US" w:eastAsia="zh-CN"/>
              </w:rPr>
            </w:pPr>
          </w:p>
        </w:tc>
        <w:tc>
          <w:tcPr>
            <w:tcW w:w="1984" w:type="dxa"/>
            <w:tcBorders>
              <w:top w:val="nil"/>
            </w:tcBorders>
            <w:noWrap w:val="0"/>
            <w:vAlign w:val="top"/>
          </w:tcPr>
          <w:p w14:paraId="66DB554C">
            <w:pPr>
              <w:pStyle w:val="2"/>
              <w:keepNext/>
              <w:spacing w:after="0" w:line="440" w:lineRule="exact"/>
              <w:ind w:left="63" w:right="63"/>
              <w:rPr>
                <w:color w:val="000000"/>
                <w:kern w:val="2"/>
                <w:sz w:val="21"/>
                <w:szCs w:val="21"/>
                <w:lang w:val="en-US" w:eastAsia="zh-CN"/>
              </w:rPr>
            </w:pPr>
          </w:p>
        </w:tc>
        <w:tc>
          <w:tcPr>
            <w:tcW w:w="4678" w:type="dxa"/>
            <w:tcBorders>
              <w:top w:val="nil"/>
            </w:tcBorders>
            <w:noWrap w:val="0"/>
            <w:vAlign w:val="top"/>
          </w:tcPr>
          <w:p w14:paraId="49CF878B">
            <w:pPr>
              <w:pStyle w:val="2"/>
              <w:keepNext/>
              <w:spacing w:after="0" w:line="440" w:lineRule="exact"/>
              <w:ind w:left="63" w:right="63"/>
              <w:rPr>
                <w:color w:val="000000"/>
                <w:kern w:val="2"/>
                <w:sz w:val="21"/>
                <w:szCs w:val="21"/>
                <w:lang w:val="en-US" w:eastAsia="zh-CN"/>
              </w:rPr>
            </w:pPr>
          </w:p>
        </w:tc>
        <w:tc>
          <w:tcPr>
            <w:tcW w:w="1276" w:type="dxa"/>
            <w:tcBorders>
              <w:top w:val="nil"/>
            </w:tcBorders>
            <w:noWrap w:val="0"/>
            <w:vAlign w:val="top"/>
          </w:tcPr>
          <w:p w14:paraId="3BF99A0A">
            <w:pPr>
              <w:pStyle w:val="2"/>
              <w:keepNext/>
              <w:spacing w:after="0" w:line="440" w:lineRule="exact"/>
              <w:ind w:left="63" w:right="63"/>
              <w:rPr>
                <w:color w:val="000000"/>
                <w:kern w:val="2"/>
                <w:sz w:val="21"/>
                <w:szCs w:val="21"/>
                <w:lang w:val="en-US" w:eastAsia="zh-CN"/>
              </w:rPr>
            </w:pPr>
          </w:p>
        </w:tc>
      </w:tr>
      <w:tr w14:paraId="28097F1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04E63753">
            <w:pPr>
              <w:pStyle w:val="2"/>
              <w:keepNext/>
              <w:spacing w:after="0" w:line="440" w:lineRule="exact"/>
              <w:ind w:left="63" w:right="63"/>
              <w:rPr>
                <w:color w:val="000000"/>
                <w:kern w:val="2"/>
                <w:sz w:val="21"/>
                <w:szCs w:val="21"/>
                <w:lang w:val="en-US" w:eastAsia="zh-CN"/>
              </w:rPr>
            </w:pPr>
          </w:p>
        </w:tc>
        <w:tc>
          <w:tcPr>
            <w:tcW w:w="1984" w:type="dxa"/>
            <w:noWrap w:val="0"/>
            <w:vAlign w:val="top"/>
          </w:tcPr>
          <w:p w14:paraId="054F83B3">
            <w:pPr>
              <w:pStyle w:val="2"/>
              <w:keepNext/>
              <w:spacing w:after="0" w:line="440" w:lineRule="exact"/>
              <w:ind w:left="63" w:right="63"/>
              <w:rPr>
                <w:color w:val="000000"/>
                <w:kern w:val="2"/>
                <w:sz w:val="21"/>
                <w:szCs w:val="21"/>
                <w:lang w:val="en-US" w:eastAsia="zh-CN"/>
              </w:rPr>
            </w:pPr>
          </w:p>
        </w:tc>
        <w:tc>
          <w:tcPr>
            <w:tcW w:w="4678" w:type="dxa"/>
            <w:noWrap w:val="0"/>
            <w:vAlign w:val="top"/>
          </w:tcPr>
          <w:p w14:paraId="2B2C1751">
            <w:pPr>
              <w:pStyle w:val="2"/>
              <w:keepNext/>
              <w:spacing w:after="0" w:line="440" w:lineRule="exact"/>
              <w:ind w:left="63" w:right="63"/>
              <w:rPr>
                <w:color w:val="000000"/>
                <w:kern w:val="2"/>
                <w:sz w:val="21"/>
                <w:szCs w:val="21"/>
                <w:lang w:val="en-US" w:eastAsia="zh-CN"/>
              </w:rPr>
            </w:pPr>
          </w:p>
        </w:tc>
        <w:tc>
          <w:tcPr>
            <w:tcW w:w="1276" w:type="dxa"/>
            <w:noWrap w:val="0"/>
            <w:vAlign w:val="top"/>
          </w:tcPr>
          <w:p w14:paraId="686106B4">
            <w:pPr>
              <w:pStyle w:val="2"/>
              <w:keepNext/>
              <w:spacing w:after="0" w:line="440" w:lineRule="exact"/>
              <w:ind w:left="63" w:right="63"/>
              <w:rPr>
                <w:color w:val="000000"/>
                <w:kern w:val="2"/>
                <w:sz w:val="21"/>
                <w:szCs w:val="21"/>
                <w:lang w:val="en-US" w:eastAsia="zh-CN"/>
              </w:rPr>
            </w:pPr>
          </w:p>
        </w:tc>
      </w:tr>
      <w:tr w14:paraId="4963B4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4FF2B43F">
            <w:pPr>
              <w:pStyle w:val="2"/>
              <w:keepNext/>
              <w:spacing w:after="0" w:line="440" w:lineRule="exact"/>
              <w:ind w:left="63" w:right="63"/>
              <w:rPr>
                <w:color w:val="000000"/>
                <w:kern w:val="2"/>
                <w:sz w:val="21"/>
                <w:szCs w:val="21"/>
                <w:lang w:val="en-US" w:eastAsia="zh-CN"/>
              </w:rPr>
            </w:pPr>
          </w:p>
        </w:tc>
        <w:tc>
          <w:tcPr>
            <w:tcW w:w="1984" w:type="dxa"/>
            <w:noWrap w:val="0"/>
            <w:vAlign w:val="top"/>
          </w:tcPr>
          <w:p w14:paraId="36FD9ECC">
            <w:pPr>
              <w:pStyle w:val="2"/>
              <w:keepNext/>
              <w:spacing w:after="0" w:line="440" w:lineRule="exact"/>
              <w:ind w:left="63" w:right="63"/>
              <w:rPr>
                <w:color w:val="000000"/>
                <w:kern w:val="2"/>
                <w:sz w:val="21"/>
                <w:szCs w:val="21"/>
                <w:lang w:val="en-US" w:eastAsia="zh-CN"/>
              </w:rPr>
            </w:pPr>
          </w:p>
        </w:tc>
        <w:tc>
          <w:tcPr>
            <w:tcW w:w="4678" w:type="dxa"/>
            <w:noWrap w:val="0"/>
            <w:vAlign w:val="top"/>
          </w:tcPr>
          <w:p w14:paraId="5A82C40F">
            <w:pPr>
              <w:pStyle w:val="2"/>
              <w:keepNext/>
              <w:spacing w:after="0" w:line="440" w:lineRule="exact"/>
              <w:ind w:left="63" w:right="63"/>
              <w:rPr>
                <w:color w:val="000000"/>
                <w:kern w:val="2"/>
                <w:sz w:val="21"/>
                <w:szCs w:val="21"/>
                <w:lang w:val="en-US" w:eastAsia="zh-CN"/>
              </w:rPr>
            </w:pPr>
          </w:p>
        </w:tc>
        <w:tc>
          <w:tcPr>
            <w:tcW w:w="1276" w:type="dxa"/>
            <w:noWrap w:val="0"/>
            <w:vAlign w:val="top"/>
          </w:tcPr>
          <w:p w14:paraId="072D13B9">
            <w:pPr>
              <w:pStyle w:val="2"/>
              <w:keepNext/>
              <w:spacing w:after="0" w:line="440" w:lineRule="exact"/>
              <w:ind w:left="63" w:right="63"/>
              <w:rPr>
                <w:color w:val="000000"/>
                <w:kern w:val="2"/>
                <w:sz w:val="21"/>
                <w:szCs w:val="21"/>
                <w:lang w:val="en-US" w:eastAsia="zh-CN"/>
              </w:rPr>
            </w:pPr>
          </w:p>
        </w:tc>
      </w:tr>
      <w:tr w14:paraId="35FF2E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337DF9A2">
            <w:pPr>
              <w:pStyle w:val="2"/>
              <w:keepNext/>
              <w:spacing w:after="0" w:line="440" w:lineRule="exact"/>
              <w:ind w:left="63" w:right="63"/>
              <w:rPr>
                <w:color w:val="000000"/>
                <w:kern w:val="2"/>
                <w:sz w:val="21"/>
                <w:szCs w:val="21"/>
                <w:lang w:val="en-US" w:eastAsia="zh-CN"/>
              </w:rPr>
            </w:pPr>
          </w:p>
        </w:tc>
        <w:tc>
          <w:tcPr>
            <w:tcW w:w="1984" w:type="dxa"/>
            <w:noWrap w:val="0"/>
            <w:vAlign w:val="top"/>
          </w:tcPr>
          <w:p w14:paraId="31C595C4">
            <w:pPr>
              <w:pStyle w:val="2"/>
              <w:keepNext/>
              <w:spacing w:after="0" w:line="440" w:lineRule="exact"/>
              <w:ind w:left="63" w:right="63"/>
              <w:rPr>
                <w:color w:val="000000"/>
                <w:kern w:val="2"/>
                <w:sz w:val="21"/>
                <w:szCs w:val="21"/>
                <w:lang w:val="en-US" w:eastAsia="zh-CN"/>
              </w:rPr>
            </w:pPr>
          </w:p>
        </w:tc>
        <w:tc>
          <w:tcPr>
            <w:tcW w:w="4678" w:type="dxa"/>
            <w:noWrap w:val="0"/>
            <w:vAlign w:val="top"/>
          </w:tcPr>
          <w:p w14:paraId="111E66BB">
            <w:pPr>
              <w:pStyle w:val="2"/>
              <w:keepNext/>
              <w:spacing w:after="0" w:line="440" w:lineRule="exact"/>
              <w:ind w:left="63" w:right="63"/>
              <w:rPr>
                <w:color w:val="000000"/>
                <w:kern w:val="2"/>
                <w:sz w:val="21"/>
                <w:szCs w:val="21"/>
                <w:lang w:val="en-US" w:eastAsia="zh-CN"/>
              </w:rPr>
            </w:pPr>
          </w:p>
        </w:tc>
        <w:tc>
          <w:tcPr>
            <w:tcW w:w="1276" w:type="dxa"/>
            <w:noWrap w:val="0"/>
            <w:vAlign w:val="top"/>
          </w:tcPr>
          <w:p w14:paraId="6A167983">
            <w:pPr>
              <w:pStyle w:val="2"/>
              <w:keepNext/>
              <w:spacing w:after="0" w:line="440" w:lineRule="exact"/>
              <w:ind w:left="63" w:right="63"/>
              <w:rPr>
                <w:color w:val="000000"/>
                <w:kern w:val="2"/>
                <w:sz w:val="21"/>
                <w:szCs w:val="21"/>
                <w:lang w:val="en-US" w:eastAsia="zh-CN"/>
              </w:rPr>
            </w:pPr>
          </w:p>
        </w:tc>
      </w:tr>
      <w:tr w14:paraId="60F2A1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2AC5D870">
            <w:pPr>
              <w:pStyle w:val="2"/>
              <w:keepNext/>
              <w:spacing w:after="0" w:line="440" w:lineRule="exact"/>
              <w:ind w:left="63" w:right="63"/>
              <w:rPr>
                <w:color w:val="000000"/>
                <w:kern w:val="2"/>
                <w:sz w:val="21"/>
                <w:szCs w:val="21"/>
                <w:lang w:val="en-US" w:eastAsia="zh-CN"/>
              </w:rPr>
            </w:pPr>
          </w:p>
        </w:tc>
        <w:tc>
          <w:tcPr>
            <w:tcW w:w="1984" w:type="dxa"/>
            <w:noWrap w:val="0"/>
            <w:vAlign w:val="top"/>
          </w:tcPr>
          <w:p w14:paraId="079E3FA0">
            <w:pPr>
              <w:pStyle w:val="2"/>
              <w:keepNext/>
              <w:spacing w:after="0" w:line="440" w:lineRule="exact"/>
              <w:ind w:left="63" w:right="63"/>
              <w:rPr>
                <w:color w:val="000000"/>
                <w:kern w:val="2"/>
                <w:sz w:val="21"/>
                <w:szCs w:val="21"/>
                <w:lang w:val="en-US" w:eastAsia="zh-CN"/>
              </w:rPr>
            </w:pPr>
          </w:p>
        </w:tc>
        <w:tc>
          <w:tcPr>
            <w:tcW w:w="4678" w:type="dxa"/>
            <w:noWrap w:val="0"/>
            <w:vAlign w:val="top"/>
          </w:tcPr>
          <w:p w14:paraId="1A37257C">
            <w:pPr>
              <w:pStyle w:val="2"/>
              <w:keepNext/>
              <w:spacing w:after="0" w:line="440" w:lineRule="exact"/>
              <w:ind w:left="63" w:right="63"/>
              <w:rPr>
                <w:color w:val="000000"/>
                <w:kern w:val="2"/>
                <w:sz w:val="21"/>
                <w:szCs w:val="21"/>
                <w:lang w:val="en-US" w:eastAsia="zh-CN"/>
              </w:rPr>
            </w:pPr>
          </w:p>
        </w:tc>
        <w:tc>
          <w:tcPr>
            <w:tcW w:w="1276" w:type="dxa"/>
            <w:noWrap w:val="0"/>
            <w:vAlign w:val="top"/>
          </w:tcPr>
          <w:p w14:paraId="219F6B8B">
            <w:pPr>
              <w:pStyle w:val="2"/>
              <w:keepNext/>
              <w:spacing w:after="0" w:line="440" w:lineRule="exact"/>
              <w:ind w:left="63" w:right="63"/>
              <w:rPr>
                <w:color w:val="000000"/>
                <w:kern w:val="2"/>
                <w:sz w:val="21"/>
                <w:szCs w:val="21"/>
                <w:lang w:val="en-US" w:eastAsia="zh-CN"/>
              </w:rPr>
            </w:pPr>
          </w:p>
        </w:tc>
      </w:tr>
      <w:tr w14:paraId="7C38B0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7797D4B7">
            <w:pPr>
              <w:pStyle w:val="2"/>
              <w:keepNext/>
              <w:spacing w:after="0" w:line="440" w:lineRule="exact"/>
              <w:ind w:left="63" w:right="63"/>
              <w:rPr>
                <w:color w:val="000000"/>
                <w:kern w:val="2"/>
                <w:sz w:val="21"/>
                <w:szCs w:val="21"/>
                <w:lang w:val="en-US" w:eastAsia="zh-CN"/>
              </w:rPr>
            </w:pPr>
          </w:p>
        </w:tc>
        <w:tc>
          <w:tcPr>
            <w:tcW w:w="1984" w:type="dxa"/>
            <w:noWrap w:val="0"/>
            <w:vAlign w:val="top"/>
          </w:tcPr>
          <w:p w14:paraId="03C1B5AA">
            <w:pPr>
              <w:pStyle w:val="2"/>
              <w:keepNext/>
              <w:spacing w:after="0" w:line="440" w:lineRule="exact"/>
              <w:ind w:left="63" w:right="63"/>
              <w:rPr>
                <w:color w:val="000000"/>
                <w:kern w:val="2"/>
                <w:sz w:val="21"/>
                <w:szCs w:val="21"/>
                <w:lang w:val="en-US" w:eastAsia="zh-CN"/>
              </w:rPr>
            </w:pPr>
          </w:p>
        </w:tc>
        <w:tc>
          <w:tcPr>
            <w:tcW w:w="4678" w:type="dxa"/>
            <w:noWrap w:val="0"/>
            <w:vAlign w:val="top"/>
          </w:tcPr>
          <w:p w14:paraId="279B40A3">
            <w:pPr>
              <w:pStyle w:val="2"/>
              <w:keepNext/>
              <w:spacing w:after="0" w:line="440" w:lineRule="exact"/>
              <w:ind w:left="63" w:right="63"/>
              <w:rPr>
                <w:color w:val="000000"/>
                <w:kern w:val="2"/>
                <w:sz w:val="21"/>
                <w:szCs w:val="21"/>
                <w:lang w:val="en-US" w:eastAsia="zh-CN"/>
              </w:rPr>
            </w:pPr>
          </w:p>
        </w:tc>
        <w:tc>
          <w:tcPr>
            <w:tcW w:w="1276" w:type="dxa"/>
            <w:noWrap w:val="0"/>
            <w:vAlign w:val="top"/>
          </w:tcPr>
          <w:p w14:paraId="1A654825">
            <w:pPr>
              <w:pStyle w:val="2"/>
              <w:keepNext/>
              <w:spacing w:after="0" w:line="440" w:lineRule="exact"/>
              <w:ind w:left="63" w:right="63"/>
              <w:rPr>
                <w:color w:val="000000"/>
                <w:kern w:val="2"/>
                <w:sz w:val="21"/>
                <w:szCs w:val="21"/>
                <w:lang w:val="en-US" w:eastAsia="zh-CN"/>
              </w:rPr>
            </w:pPr>
          </w:p>
        </w:tc>
      </w:tr>
      <w:tr w14:paraId="5F95CF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357211A8">
            <w:pPr>
              <w:pStyle w:val="2"/>
              <w:keepNext/>
              <w:spacing w:after="0" w:line="440" w:lineRule="exact"/>
              <w:ind w:left="63" w:right="63"/>
              <w:rPr>
                <w:color w:val="000000"/>
                <w:kern w:val="2"/>
                <w:sz w:val="21"/>
                <w:szCs w:val="21"/>
                <w:lang w:val="en-US" w:eastAsia="zh-CN"/>
              </w:rPr>
            </w:pPr>
          </w:p>
        </w:tc>
        <w:tc>
          <w:tcPr>
            <w:tcW w:w="1984" w:type="dxa"/>
            <w:noWrap w:val="0"/>
            <w:vAlign w:val="top"/>
          </w:tcPr>
          <w:p w14:paraId="08810225">
            <w:pPr>
              <w:pStyle w:val="2"/>
              <w:keepNext/>
              <w:spacing w:after="0" w:line="440" w:lineRule="exact"/>
              <w:ind w:left="63" w:right="63"/>
              <w:rPr>
                <w:color w:val="000000"/>
                <w:kern w:val="2"/>
                <w:sz w:val="21"/>
                <w:szCs w:val="21"/>
                <w:lang w:val="en-US" w:eastAsia="zh-CN"/>
              </w:rPr>
            </w:pPr>
          </w:p>
        </w:tc>
        <w:tc>
          <w:tcPr>
            <w:tcW w:w="4678" w:type="dxa"/>
            <w:noWrap w:val="0"/>
            <w:vAlign w:val="top"/>
          </w:tcPr>
          <w:p w14:paraId="75DB1C3D">
            <w:pPr>
              <w:pStyle w:val="2"/>
              <w:keepNext/>
              <w:spacing w:after="0" w:line="440" w:lineRule="exact"/>
              <w:ind w:left="63" w:right="63"/>
              <w:rPr>
                <w:color w:val="000000"/>
                <w:kern w:val="2"/>
                <w:sz w:val="21"/>
                <w:szCs w:val="21"/>
                <w:lang w:val="en-US" w:eastAsia="zh-CN"/>
              </w:rPr>
            </w:pPr>
          </w:p>
        </w:tc>
        <w:tc>
          <w:tcPr>
            <w:tcW w:w="1276" w:type="dxa"/>
            <w:noWrap w:val="0"/>
            <w:vAlign w:val="top"/>
          </w:tcPr>
          <w:p w14:paraId="45907390">
            <w:pPr>
              <w:pStyle w:val="2"/>
              <w:keepNext/>
              <w:spacing w:after="0" w:line="440" w:lineRule="exact"/>
              <w:ind w:left="63" w:right="63"/>
              <w:rPr>
                <w:color w:val="000000"/>
                <w:kern w:val="2"/>
                <w:sz w:val="21"/>
                <w:szCs w:val="21"/>
                <w:lang w:val="en-US" w:eastAsia="zh-CN"/>
              </w:rPr>
            </w:pPr>
          </w:p>
        </w:tc>
      </w:tr>
      <w:tr w14:paraId="72CB3B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50AAA2DE">
            <w:pPr>
              <w:pStyle w:val="2"/>
              <w:keepNext/>
              <w:spacing w:after="0" w:line="440" w:lineRule="exact"/>
              <w:ind w:left="63" w:right="63"/>
              <w:rPr>
                <w:color w:val="000000"/>
                <w:kern w:val="2"/>
                <w:sz w:val="21"/>
                <w:szCs w:val="21"/>
                <w:lang w:val="en-US" w:eastAsia="zh-CN"/>
              </w:rPr>
            </w:pPr>
          </w:p>
        </w:tc>
        <w:tc>
          <w:tcPr>
            <w:tcW w:w="1984" w:type="dxa"/>
            <w:noWrap w:val="0"/>
            <w:vAlign w:val="top"/>
          </w:tcPr>
          <w:p w14:paraId="1ECB732B">
            <w:pPr>
              <w:pStyle w:val="2"/>
              <w:keepNext/>
              <w:spacing w:after="0" w:line="440" w:lineRule="exact"/>
              <w:ind w:left="63" w:right="63"/>
              <w:rPr>
                <w:color w:val="000000"/>
                <w:kern w:val="2"/>
                <w:sz w:val="21"/>
                <w:szCs w:val="21"/>
                <w:lang w:val="en-US" w:eastAsia="zh-CN"/>
              </w:rPr>
            </w:pPr>
          </w:p>
        </w:tc>
        <w:tc>
          <w:tcPr>
            <w:tcW w:w="4678" w:type="dxa"/>
            <w:noWrap w:val="0"/>
            <w:vAlign w:val="top"/>
          </w:tcPr>
          <w:p w14:paraId="1D7C7E8B">
            <w:pPr>
              <w:pStyle w:val="2"/>
              <w:keepNext/>
              <w:spacing w:after="0" w:line="440" w:lineRule="exact"/>
              <w:ind w:left="63" w:right="63"/>
              <w:rPr>
                <w:color w:val="000000"/>
                <w:kern w:val="2"/>
                <w:sz w:val="21"/>
                <w:szCs w:val="21"/>
                <w:lang w:val="en-US" w:eastAsia="zh-CN"/>
              </w:rPr>
            </w:pPr>
          </w:p>
        </w:tc>
        <w:tc>
          <w:tcPr>
            <w:tcW w:w="1276" w:type="dxa"/>
            <w:noWrap w:val="0"/>
            <w:vAlign w:val="top"/>
          </w:tcPr>
          <w:p w14:paraId="196DBB3C">
            <w:pPr>
              <w:pStyle w:val="2"/>
              <w:keepNext/>
              <w:spacing w:after="0" w:line="440" w:lineRule="exact"/>
              <w:ind w:left="63" w:right="63"/>
              <w:rPr>
                <w:color w:val="000000"/>
                <w:kern w:val="2"/>
                <w:sz w:val="21"/>
                <w:szCs w:val="21"/>
                <w:lang w:val="en-US" w:eastAsia="zh-CN"/>
              </w:rPr>
            </w:pPr>
          </w:p>
        </w:tc>
      </w:tr>
      <w:tr w14:paraId="592A25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7A57C271">
            <w:pPr>
              <w:pStyle w:val="2"/>
              <w:keepNext/>
              <w:spacing w:after="0" w:line="440" w:lineRule="exact"/>
              <w:ind w:left="63" w:right="63"/>
              <w:rPr>
                <w:color w:val="000000"/>
                <w:kern w:val="2"/>
                <w:sz w:val="21"/>
                <w:szCs w:val="21"/>
                <w:lang w:val="en-US" w:eastAsia="zh-CN"/>
              </w:rPr>
            </w:pPr>
          </w:p>
        </w:tc>
        <w:tc>
          <w:tcPr>
            <w:tcW w:w="1984" w:type="dxa"/>
            <w:noWrap w:val="0"/>
            <w:vAlign w:val="top"/>
          </w:tcPr>
          <w:p w14:paraId="6EAC381C">
            <w:pPr>
              <w:pStyle w:val="2"/>
              <w:keepNext/>
              <w:spacing w:after="0" w:line="440" w:lineRule="exact"/>
              <w:ind w:left="63" w:right="63"/>
              <w:rPr>
                <w:color w:val="000000"/>
                <w:kern w:val="2"/>
                <w:sz w:val="21"/>
                <w:szCs w:val="21"/>
                <w:lang w:val="en-US" w:eastAsia="zh-CN"/>
              </w:rPr>
            </w:pPr>
          </w:p>
        </w:tc>
        <w:tc>
          <w:tcPr>
            <w:tcW w:w="4678" w:type="dxa"/>
            <w:noWrap w:val="0"/>
            <w:vAlign w:val="top"/>
          </w:tcPr>
          <w:p w14:paraId="0B693F8C">
            <w:pPr>
              <w:pStyle w:val="2"/>
              <w:keepNext/>
              <w:spacing w:after="0" w:line="440" w:lineRule="exact"/>
              <w:ind w:left="63" w:right="63"/>
              <w:rPr>
                <w:color w:val="000000"/>
                <w:kern w:val="2"/>
                <w:sz w:val="21"/>
                <w:szCs w:val="21"/>
                <w:lang w:val="en-US" w:eastAsia="zh-CN"/>
              </w:rPr>
            </w:pPr>
          </w:p>
        </w:tc>
        <w:tc>
          <w:tcPr>
            <w:tcW w:w="1276" w:type="dxa"/>
            <w:noWrap w:val="0"/>
            <w:vAlign w:val="top"/>
          </w:tcPr>
          <w:p w14:paraId="3C513296">
            <w:pPr>
              <w:pStyle w:val="2"/>
              <w:keepNext/>
              <w:spacing w:after="0" w:line="440" w:lineRule="exact"/>
              <w:ind w:left="63" w:right="63"/>
              <w:rPr>
                <w:color w:val="000000"/>
                <w:kern w:val="2"/>
                <w:sz w:val="21"/>
                <w:szCs w:val="21"/>
                <w:lang w:val="en-US" w:eastAsia="zh-CN"/>
              </w:rPr>
            </w:pPr>
          </w:p>
        </w:tc>
      </w:tr>
      <w:tr w14:paraId="793785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33FD29B4">
            <w:pPr>
              <w:pStyle w:val="2"/>
              <w:keepNext/>
              <w:spacing w:after="0" w:line="440" w:lineRule="exact"/>
              <w:ind w:left="63" w:right="63"/>
              <w:rPr>
                <w:color w:val="000000"/>
                <w:kern w:val="2"/>
                <w:sz w:val="21"/>
                <w:szCs w:val="21"/>
                <w:lang w:val="en-US" w:eastAsia="zh-CN"/>
              </w:rPr>
            </w:pPr>
          </w:p>
        </w:tc>
        <w:tc>
          <w:tcPr>
            <w:tcW w:w="1984" w:type="dxa"/>
            <w:noWrap w:val="0"/>
            <w:vAlign w:val="top"/>
          </w:tcPr>
          <w:p w14:paraId="3AC7A5E8">
            <w:pPr>
              <w:pStyle w:val="2"/>
              <w:keepNext/>
              <w:spacing w:after="0" w:line="440" w:lineRule="exact"/>
              <w:ind w:left="63" w:right="63"/>
              <w:rPr>
                <w:color w:val="000000"/>
                <w:kern w:val="2"/>
                <w:sz w:val="21"/>
                <w:szCs w:val="21"/>
                <w:lang w:val="en-US" w:eastAsia="zh-CN"/>
              </w:rPr>
            </w:pPr>
          </w:p>
        </w:tc>
        <w:tc>
          <w:tcPr>
            <w:tcW w:w="4678" w:type="dxa"/>
            <w:noWrap w:val="0"/>
            <w:vAlign w:val="top"/>
          </w:tcPr>
          <w:p w14:paraId="4C65F274">
            <w:pPr>
              <w:pStyle w:val="2"/>
              <w:keepNext/>
              <w:spacing w:after="0" w:line="440" w:lineRule="exact"/>
              <w:ind w:left="63" w:right="63"/>
              <w:rPr>
                <w:color w:val="000000"/>
                <w:kern w:val="2"/>
                <w:sz w:val="21"/>
                <w:szCs w:val="21"/>
                <w:lang w:val="en-US" w:eastAsia="zh-CN"/>
              </w:rPr>
            </w:pPr>
          </w:p>
        </w:tc>
        <w:tc>
          <w:tcPr>
            <w:tcW w:w="1276" w:type="dxa"/>
            <w:noWrap w:val="0"/>
            <w:vAlign w:val="top"/>
          </w:tcPr>
          <w:p w14:paraId="55F7E970">
            <w:pPr>
              <w:pStyle w:val="2"/>
              <w:keepNext/>
              <w:spacing w:after="0" w:line="440" w:lineRule="exact"/>
              <w:ind w:left="63" w:right="63"/>
              <w:rPr>
                <w:color w:val="000000"/>
                <w:kern w:val="2"/>
                <w:sz w:val="21"/>
                <w:szCs w:val="21"/>
                <w:lang w:val="en-US" w:eastAsia="zh-CN"/>
              </w:rPr>
            </w:pPr>
          </w:p>
        </w:tc>
      </w:tr>
      <w:tr w14:paraId="6D0477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2797211B">
            <w:pPr>
              <w:pStyle w:val="2"/>
              <w:keepNext/>
              <w:spacing w:after="0" w:line="440" w:lineRule="exact"/>
              <w:ind w:left="63" w:right="63"/>
              <w:rPr>
                <w:color w:val="000000"/>
                <w:kern w:val="2"/>
                <w:sz w:val="21"/>
                <w:szCs w:val="21"/>
                <w:lang w:val="en-US" w:eastAsia="zh-CN"/>
              </w:rPr>
            </w:pPr>
          </w:p>
        </w:tc>
        <w:tc>
          <w:tcPr>
            <w:tcW w:w="1984" w:type="dxa"/>
            <w:noWrap w:val="0"/>
            <w:vAlign w:val="top"/>
          </w:tcPr>
          <w:p w14:paraId="40D0FC2A">
            <w:pPr>
              <w:pStyle w:val="2"/>
              <w:keepNext/>
              <w:spacing w:after="0" w:line="440" w:lineRule="exact"/>
              <w:ind w:left="63" w:right="63"/>
              <w:rPr>
                <w:color w:val="000000"/>
                <w:kern w:val="2"/>
                <w:sz w:val="21"/>
                <w:szCs w:val="21"/>
                <w:lang w:val="en-US" w:eastAsia="zh-CN"/>
              </w:rPr>
            </w:pPr>
          </w:p>
        </w:tc>
        <w:tc>
          <w:tcPr>
            <w:tcW w:w="4678" w:type="dxa"/>
            <w:noWrap w:val="0"/>
            <w:vAlign w:val="top"/>
          </w:tcPr>
          <w:p w14:paraId="6C231D71">
            <w:pPr>
              <w:pStyle w:val="2"/>
              <w:keepNext/>
              <w:spacing w:after="0" w:line="440" w:lineRule="exact"/>
              <w:ind w:left="63" w:right="63"/>
              <w:rPr>
                <w:color w:val="000000"/>
                <w:kern w:val="2"/>
                <w:sz w:val="21"/>
                <w:szCs w:val="21"/>
                <w:lang w:val="en-US" w:eastAsia="zh-CN"/>
              </w:rPr>
            </w:pPr>
          </w:p>
        </w:tc>
        <w:tc>
          <w:tcPr>
            <w:tcW w:w="1276" w:type="dxa"/>
            <w:noWrap w:val="0"/>
            <w:vAlign w:val="top"/>
          </w:tcPr>
          <w:p w14:paraId="79847C95">
            <w:pPr>
              <w:pStyle w:val="2"/>
              <w:keepNext/>
              <w:spacing w:after="0" w:line="440" w:lineRule="exact"/>
              <w:ind w:left="63" w:right="63"/>
              <w:rPr>
                <w:color w:val="000000"/>
                <w:kern w:val="2"/>
                <w:sz w:val="21"/>
                <w:szCs w:val="21"/>
                <w:lang w:val="en-US" w:eastAsia="zh-CN"/>
              </w:rPr>
            </w:pPr>
          </w:p>
        </w:tc>
      </w:tr>
      <w:tr w14:paraId="58B096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1A9CC7A1">
            <w:pPr>
              <w:pStyle w:val="2"/>
              <w:keepNext/>
              <w:spacing w:after="0" w:line="440" w:lineRule="exact"/>
              <w:ind w:left="63" w:right="63"/>
              <w:rPr>
                <w:color w:val="000000"/>
                <w:kern w:val="2"/>
                <w:sz w:val="21"/>
                <w:szCs w:val="21"/>
                <w:lang w:val="en-US" w:eastAsia="zh-CN"/>
              </w:rPr>
            </w:pPr>
          </w:p>
        </w:tc>
        <w:tc>
          <w:tcPr>
            <w:tcW w:w="1984" w:type="dxa"/>
            <w:noWrap w:val="0"/>
            <w:vAlign w:val="top"/>
          </w:tcPr>
          <w:p w14:paraId="54BB16D3">
            <w:pPr>
              <w:pStyle w:val="2"/>
              <w:keepNext/>
              <w:spacing w:after="0" w:line="440" w:lineRule="exact"/>
              <w:ind w:left="63" w:right="63"/>
              <w:rPr>
                <w:color w:val="000000"/>
                <w:kern w:val="2"/>
                <w:sz w:val="21"/>
                <w:szCs w:val="21"/>
                <w:lang w:val="en-US" w:eastAsia="zh-CN"/>
              </w:rPr>
            </w:pPr>
          </w:p>
        </w:tc>
        <w:tc>
          <w:tcPr>
            <w:tcW w:w="4678" w:type="dxa"/>
            <w:noWrap w:val="0"/>
            <w:vAlign w:val="top"/>
          </w:tcPr>
          <w:p w14:paraId="2262131B">
            <w:pPr>
              <w:pStyle w:val="2"/>
              <w:keepNext/>
              <w:spacing w:after="0" w:line="440" w:lineRule="exact"/>
              <w:ind w:left="63" w:right="63"/>
              <w:rPr>
                <w:color w:val="000000"/>
                <w:kern w:val="2"/>
                <w:sz w:val="21"/>
                <w:szCs w:val="21"/>
                <w:lang w:val="en-US" w:eastAsia="zh-CN"/>
              </w:rPr>
            </w:pPr>
          </w:p>
        </w:tc>
        <w:tc>
          <w:tcPr>
            <w:tcW w:w="1276" w:type="dxa"/>
            <w:noWrap w:val="0"/>
            <w:vAlign w:val="top"/>
          </w:tcPr>
          <w:p w14:paraId="165F302B">
            <w:pPr>
              <w:pStyle w:val="2"/>
              <w:keepNext/>
              <w:spacing w:after="0" w:line="440" w:lineRule="exact"/>
              <w:ind w:left="63" w:right="63"/>
              <w:rPr>
                <w:color w:val="000000"/>
                <w:kern w:val="2"/>
                <w:sz w:val="21"/>
                <w:szCs w:val="21"/>
                <w:lang w:val="en-US" w:eastAsia="zh-CN"/>
              </w:rPr>
            </w:pPr>
          </w:p>
        </w:tc>
      </w:tr>
      <w:tr w14:paraId="4236AF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0A287709">
            <w:pPr>
              <w:pStyle w:val="2"/>
              <w:keepNext/>
              <w:spacing w:after="0" w:line="440" w:lineRule="exact"/>
              <w:ind w:left="63" w:right="63"/>
              <w:rPr>
                <w:color w:val="000000"/>
                <w:kern w:val="2"/>
                <w:sz w:val="21"/>
                <w:szCs w:val="21"/>
                <w:lang w:val="en-US" w:eastAsia="zh-CN"/>
              </w:rPr>
            </w:pPr>
          </w:p>
        </w:tc>
        <w:tc>
          <w:tcPr>
            <w:tcW w:w="1984" w:type="dxa"/>
            <w:noWrap w:val="0"/>
            <w:vAlign w:val="top"/>
          </w:tcPr>
          <w:p w14:paraId="5B4AEA02">
            <w:pPr>
              <w:pStyle w:val="2"/>
              <w:keepNext/>
              <w:spacing w:after="0" w:line="440" w:lineRule="exact"/>
              <w:ind w:left="63" w:right="63"/>
              <w:rPr>
                <w:color w:val="000000"/>
                <w:kern w:val="2"/>
                <w:sz w:val="21"/>
                <w:szCs w:val="21"/>
                <w:lang w:val="en-US" w:eastAsia="zh-CN"/>
              </w:rPr>
            </w:pPr>
          </w:p>
        </w:tc>
        <w:tc>
          <w:tcPr>
            <w:tcW w:w="4678" w:type="dxa"/>
            <w:noWrap w:val="0"/>
            <w:vAlign w:val="top"/>
          </w:tcPr>
          <w:p w14:paraId="349AF6A3">
            <w:pPr>
              <w:pStyle w:val="2"/>
              <w:keepNext/>
              <w:spacing w:after="0" w:line="440" w:lineRule="exact"/>
              <w:ind w:left="63" w:right="63"/>
              <w:rPr>
                <w:color w:val="000000"/>
                <w:kern w:val="2"/>
                <w:sz w:val="21"/>
                <w:szCs w:val="21"/>
                <w:lang w:val="en-US" w:eastAsia="zh-CN"/>
              </w:rPr>
            </w:pPr>
          </w:p>
        </w:tc>
        <w:tc>
          <w:tcPr>
            <w:tcW w:w="1276" w:type="dxa"/>
            <w:noWrap w:val="0"/>
            <w:vAlign w:val="top"/>
          </w:tcPr>
          <w:p w14:paraId="3E5026DC">
            <w:pPr>
              <w:pStyle w:val="2"/>
              <w:keepNext/>
              <w:spacing w:after="0" w:line="440" w:lineRule="exact"/>
              <w:ind w:left="63" w:right="63"/>
              <w:rPr>
                <w:color w:val="000000"/>
                <w:kern w:val="2"/>
                <w:sz w:val="21"/>
                <w:szCs w:val="21"/>
                <w:lang w:val="en-US" w:eastAsia="zh-CN"/>
              </w:rPr>
            </w:pPr>
          </w:p>
        </w:tc>
      </w:tr>
      <w:tr w14:paraId="2EDD40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71F503B0">
            <w:pPr>
              <w:pStyle w:val="2"/>
              <w:keepNext/>
              <w:spacing w:after="0" w:line="440" w:lineRule="exact"/>
              <w:ind w:left="63" w:right="63"/>
              <w:rPr>
                <w:color w:val="000000"/>
                <w:kern w:val="2"/>
                <w:sz w:val="21"/>
                <w:szCs w:val="21"/>
                <w:lang w:val="en-US" w:eastAsia="zh-CN"/>
              </w:rPr>
            </w:pPr>
          </w:p>
        </w:tc>
        <w:tc>
          <w:tcPr>
            <w:tcW w:w="1984" w:type="dxa"/>
            <w:noWrap w:val="0"/>
            <w:vAlign w:val="top"/>
          </w:tcPr>
          <w:p w14:paraId="1588239A">
            <w:pPr>
              <w:pStyle w:val="2"/>
              <w:keepNext/>
              <w:spacing w:after="0" w:line="440" w:lineRule="exact"/>
              <w:ind w:left="63" w:right="63"/>
              <w:rPr>
                <w:color w:val="000000"/>
                <w:kern w:val="2"/>
                <w:sz w:val="21"/>
                <w:szCs w:val="21"/>
                <w:lang w:val="en-US" w:eastAsia="zh-CN"/>
              </w:rPr>
            </w:pPr>
          </w:p>
        </w:tc>
        <w:tc>
          <w:tcPr>
            <w:tcW w:w="4678" w:type="dxa"/>
            <w:noWrap w:val="0"/>
            <w:vAlign w:val="top"/>
          </w:tcPr>
          <w:p w14:paraId="134035A0">
            <w:pPr>
              <w:pStyle w:val="2"/>
              <w:keepNext/>
              <w:spacing w:after="0" w:line="440" w:lineRule="exact"/>
              <w:ind w:left="63" w:right="63"/>
              <w:rPr>
                <w:color w:val="000000"/>
                <w:kern w:val="2"/>
                <w:sz w:val="21"/>
                <w:szCs w:val="21"/>
                <w:lang w:val="en-US" w:eastAsia="zh-CN"/>
              </w:rPr>
            </w:pPr>
          </w:p>
        </w:tc>
        <w:tc>
          <w:tcPr>
            <w:tcW w:w="1276" w:type="dxa"/>
            <w:noWrap w:val="0"/>
            <w:vAlign w:val="top"/>
          </w:tcPr>
          <w:p w14:paraId="66E21C9E">
            <w:pPr>
              <w:pStyle w:val="2"/>
              <w:keepNext/>
              <w:spacing w:after="0" w:line="440" w:lineRule="exact"/>
              <w:ind w:left="63" w:right="63"/>
              <w:rPr>
                <w:color w:val="000000"/>
                <w:kern w:val="2"/>
                <w:sz w:val="21"/>
                <w:szCs w:val="21"/>
                <w:lang w:val="en-US" w:eastAsia="zh-CN"/>
              </w:rPr>
            </w:pPr>
          </w:p>
        </w:tc>
      </w:tr>
      <w:tr w14:paraId="0320D1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7F746DA0">
            <w:pPr>
              <w:pStyle w:val="2"/>
              <w:keepNext/>
              <w:spacing w:after="0" w:line="440" w:lineRule="exact"/>
              <w:ind w:left="63" w:right="63"/>
              <w:rPr>
                <w:color w:val="000000"/>
                <w:kern w:val="2"/>
                <w:sz w:val="21"/>
                <w:szCs w:val="21"/>
                <w:lang w:val="en-US" w:eastAsia="zh-CN"/>
              </w:rPr>
            </w:pPr>
          </w:p>
        </w:tc>
        <w:tc>
          <w:tcPr>
            <w:tcW w:w="1984" w:type="dxa"/>
            <w:noWrap w:val="0"/>
            <w:vAlign w:val="top"/>
          </w:tcPr>
          <w:p w14:paraId="102F9777">
            <w:pPr>
              <w:pStyle w:val="2"/>
              <w:keepNext/>
              <w:spacing w:after="0" w:line="440" w:lineRule="exact"/>
              <w:ind w:left="63" w:right="63"/>
              <w:rPr>
                <w:color w:val="000000"/>
                <w:kern w:val="2"/>
                <w:sz w:val="21"/>
                <w:szCs w:val="21"/>
                <w:lang w:val="en-US" w:eastAsia="zh-CN"/>
              </w:rPr>
            </w:pPr>
          </w:p>
        </w:tc>
        <w:tc>
          <w:tcPr>
            <w:tcW w:w="4678" w:type="dxa"/>
            <w:noWrap w:val="0"/>
            <w:vAlign w:val="top"/>
          </w:tcPr>
          <w:p w14:paraId="634C81D0">
            <w:pPr>
              <w:pStyle w:val="2"/>
              <w:keepNext/>
              <w:spacing w:after="0" w:line="440" w:lineRule="exact"/>
              <w:ind w:left="63" w:right="63"/>
              <w:rPr>
                <w:color w:val="000000"/>
                <w:kern w:val="2"/>
                <w:sz w:val="21"/>
                <w:szCs w:val="21"/>
                <w:lang w:val="en-US" w:eastAsia="zh-CN"/>
              </w:rPr>
            </w:pPr>
          </w:p>
        </w:tc>
        <w:tc>
          <w:tcPr>
            <w:tcW w:w="1276" w:type="dxa"/>
            <w:noWrap w:val="0"/>
            <w:vAlign w:val="top"/>
          </w:tcPr>
          <w:p w14:paraId="7F132250">
            <w:pPr>
              <w:pStyle w:val="2"/>
              <w:keepNext/>
              <w:spacing w:after="0" w:line="440" w:lineRule="exact"/>
              <w:ind w:left="63" w:right="63"/>
              <w:rPr>
                <w:color w:val="000000"/>
                <w:kern w:val="2"/>
                <w:sz w:val="21"/>
                <w:szCs w:val="21"/>
                <w:lang w:val="en-US" w:eastAsia="zh-CN"/>
              </w:rPr>
            </w:pPr>
          </w:p>
        </w:tc>
      </w:tr>
      <w:tr w14:paraId="17AFD9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0208B7AB">
            <w:pPr>
              <w:pStyle w:val="2"/>
              <w:keepNext/>
              <w:spacing w:after="0" w:line="440" w:lineRule="exact"/>
              <w:ind w:left="63" w:right="63"/>
              <w:rPr>
                <w:color w:val="000000"/>
                <w:kern w:val="2"/>
                <w:sz w:val="21"/>
                <w:szCs w:val="21"/>
                <w:lang w:val="en-US" w:eastAsia="zh-CN"/>
              </w:rPr>
            </w:pPr>
          </w:p>
        </w:tc>
        <w:tc>
          <w:tcPr>
            <w:tcW w:w="1984" w:type="dxa"/>
            <w:noWrap w:val="0"/>
            <w:vAlign w:val="top"/>
          </w:tcPr>
          <w:p w14:paraId="70026A6E">
            <w:pPr>
              <w:pStyle w:val="2"/>
              <w:keepNext/>
              <w:spacing w:after="0" w:line="440" w:lineRule="exact"/>
              <w:ind w:left="63" w:right="63"/>
              <w:rPr>
                <w:color w:val="000000"/>
                <w:kern w:val="2"/>
                <w:sz w:val="21"/>
                <w:szCs w:val="21"/>
                <w:lang w:val="en-US" w:eastAsia="zh-CN"/>
              </w:rPr>
            </w:pPr>
          </w:p>
        </w:tc>
        <w:tc>
          <w:tcPr>
            <w:tcW w:w="4678" w:type="dxa"/>
            <w:noWrap w:val="0"/>
            <w:vAlign w:val="top"/>
          </w:tcPr>
          <w:p w14:paraId="0255E02B">
            <w:pPr>
              <w:pStyle w:val="2"/>
              <w:keepNext/>
              <w:spacing w:after="0" w:line="440" w:lineRule="exact"/>
              <w:ind w:left="63" w:right="63"/>
              <w:rPr>
                <w:color w:val="000000"/>
                <w:kern w:val="2"/>
                <w:sz w:val="21"/>
                <w:szCs w:val="21"/>
                <w:lang w:val="en-US" w:eastAsia="zh-CN"/>
              </w:rPr>
            </w:pPr>
          </w:p>
        </w:tc>
        <w:tc>
          <w:tcPr>
            <w:tcW w:w="1276" w:type="dxa"/>
            <w:noWrap w:val="0"/>
            <w:vAlign w:val="top"/>
          </w:tcPr>
          <w:p w14:paraId="6BD4B8EF">
            <w:pPr>
              <w:pStyle w:val="2"/>
              <w:keepNext/>
              <w:spacing w:after="0" w:line="440" w:lineRule="exact"/>
              <w:ind w:left="63" w:right="63"/>
              <w:rPr>
                <w:color w:val="000000"/>
                <w:kern w:val="2"/>
                <w:sz w:val="21"/>
                <w:szCs w:val="21"/>
                <w:lang w:val="en-US" w:eastAsia="zh-CN"/>
              </w:rPr>
            </w:pPr>
          </w:p>
        </w:tc>
      </w:tr>
      <w:tr w14:paraId="70D71E6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60BA78A3">
            <w:pPr>
              <w:pStyle w:val="2"/>
              <w:keepNext/>
              <w:spacing w:after="0" w:line="440" w:lineRule="exact"/>
              <w:ind w:left="63" w:right="63"/>
              <w:rPr>
                <w:color w:val="000000"/>
                <w:kern w:val="2"/>
                <w:sz w:val="21"/>
                <w:szCs w:val="21"/>
                <w:lang w:val="en-US" w:eastAsia="zh-CN"/>
              </w:rPr>
            </w:pPr>
          </w:p>
        </w:tc>
        <w:tc>
          <w:tcPr>
            <w:tcW w:w="1984" w:type="dxa"/>
            <w:noWrap w:val="0"/>
            <w:vAlign w:val="top"/>
          </w:tcPr>
          <w:p w14:paraId="7993EF95">
            <w:pPr>
              <w:pStyle w:val="2"/>
              <w:keepNext/>
              <w:spacing w:after="0" w:line="440" w:lineRule="exact"/>
              <w:ind w:left="63" w:right="63"/>
              <w:rPr>
                <w:color w:val="000000"/>
                <w:kern w:val="2"/>
                <w:sz w:val="21"/>
                <w:szCs w:val="21"/>
                <w:lang w:val="en-US" w:eastAsia="zh-CN"/>
              </w:rPr>
            </w:pPr>
          </w:p>
        </w:tc>
        <w:tc>
          <w:tcPr>
            <w:tcW w:w="4678" w:type="dxa"/>
            <w:noWrap w:val="0"/>
            <w:vAlign w:val="top"/>
          </w:tcPr>
          <w:p w14:paraId="4B8FBED3">
            <w:pPr>
              <w:pStyle w:val="2"/>
              <w:keepNext/>
              <w:spacing w:after="0" w:line="440" w:lineRule="exact"/>
              <w:ind w:left="63" w:right="63"/>
              <w:rPr>
                <w:color w:val="000000"/>
                <w:kern w:val="2"/>
                <w:sz w:val="21"/>
                <w:szCs w:val="21"/>
                <w:lang w:val="en-US" w:eastAsia="zh-CN"/>
              </w:rPr>
            </w:pPr>
          </w:p>
        </w:tc>
        <w:tc>
          <w:tcPr>
            <w:tcW w:w="1276" w:type="dxa"/>
            <w:noWrap w:val="0"/>
            <w:vAlign w:val="top"/>
          </w:tcPr>
          <w:p w14:paraId="091F8FC9">
            <w:pPr>
              <w:pStyle w:val="2"/>
              <w:keepNext/>
              <w:spacing w:after="0" w:line="440" w:lineRule="exact"/>
              <w:ind w:left="63" w:right="63"/>
              <w:rPr>
                <w:color w:val="000000"/>
                <w:kern w:val="2"/>
                <w:sz w:val="21"/>
                <w:szCs w:val="21"/>
                <w:lang w:val="en-US" w:eastAsia="zh-CN"/>
              </w:rPr>
            </w:pPr>
          </w:p>
        </w:tc>
      </w:tr>
      <w:tr w14:paraId="6893FB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2BB90814">
            <w:pPr>
              <w:pStyle w:val="2"/>
              <w:keepNext/>
              <w:spacing w:after="0" w:line="440" w:lineRule="exact"/>
              <w:ind w:left="63" w:right="63"/>
              <w:rPr>
                <w:color w:val="000000"/>
                <w:kern w:val="2"/>
                <w:sz w:val="21"/>
                <w:szCs w:val="21"/>
                <w:lang w:val="en-US" w:eastAsia="zh-CN"/>
              </w:rPr>
            </w:pPr>
          </w:p>
        </w:tc>
        <w:tc>
          <w:tcPr>
            <w:tcW w:w="1984" w:type="dxa"/>
            <w:noWrap w:val="0"/>
            <w:vAlign w:val="top"/>
          </w:tcPr>
          <w:p w14:paraId="4C2F8A3E">
            <w:pPr>
              <w:pStyle w:val="2"/>
              <w:keepNext/>
              <w:spacing w:after="0" w:line="440" w:lineRule="exact"/>
              <w:ind w:left="63" w:right="63"/>
              <w:rPr>
                <w:color w:val="000000"/>
                <w:kern w:val="2"/>
                <w:sz w:val="21"/>
                <w:szCs w:val="21"/>
                <w:lang w:val="en-US" w:eastAsia="zh-CN"/>
              </w:rPr>
            </w:pPr>
          </w:p>
        </w:tc>
        <w:tc>
          <w:tcPr>
            <w:tcW w:w="4678" w:type="dxa"/>
            <w:noWrap w:val="0"/>
            <w:vAlign w:val="top"/>
          </w:tcPr>
          <w:p w14:paraId="52F2A205">
            <w:pPr>
              <w:pStyle w:val="2"/>
              <w:keepNext/>
              <w:spacing w:after="0" w:line="440" w:lineRule="exact"/>
              <w:ind w:left="63" w:right="63"/>
              <w:rPr>
                <w:color w:val="000000"/>
                <w:kern w:val="2"/>
                <w:sz w:val="21"/>
                <w:szCs w:val="21"/>
                <w:lang w:val="en-US" w:eastAsia="zh-CN"/>
              </w:rPr>
            </w:pPr>
          </w:p>
        </w:tc>
        <w:tc>
          <w:tcPr>
            <w:tcW w:w="1276" w:type="dxa"/>
            <w:noWrap w:val="0"/>
            <w:vAlign w:val="top"/>
          </w:tcPr>
          <w:p w14:paraId="3F332852">
            <w:pPr>
              <w:pStyle w:val="2"/>
              <w:keepNext/>
              <w:spacing w:after="0" w:line="440" w:lineRule="exact"/>
              <w:ind w:left="63" w:right="63"/>
              <w:rPr>
                <w:color w:val="000000"/>
                <w:kern w:val="2"/>
                <w:sz w:val="21"/>
                <w:szCs w:val="21"/>
                <w:lang w:val="en-US" w:eastAsia="zh-CN"/>
              </w:rPr>
            </w:pPr>
          </w:p>
        </w:tc>
      </w:tr>
      <w:tr w14:paraId="5236CC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6279BD34">
            <w:pPr>
              <w:pStyle w:val="2"/>
              <w:keepNext/>
              <w:spacing w:after="0" w:line="440" w:lineRule="exact"/>
              <w:ind w:left="63" w:right="63"/>
              <w:rPr>
                <w:color w:val="000000"/>
                <w:kern w:val="2"/>
                <w:sz w:val="21"/>
                <w:szCs w:val="21"/>
                <w:lang w:val="en-US" w:eastAsia="zh-CN"/>
              </w:rPr>
            </w:pPr>
          </w:p>
        </w:tc>
        <w:tc>
          <w:tcPr>
            <w:tcW w:w="1984" w:type="dxa"/>
            <w:noWrap w:val="0"/>
            <w:vAlign w:val="top"/>
          </w:tcPr>
          <w:p w14:paraId="417DC17F">
            <w:pPr>
              <w:pStyle w:val="2"/>
              <w:keepNext/>
              <w:spacing w:after="0" w:line="440" w:lineRule="exact"/>
              <w:ind w:left="63" w:right="63"/>
              <w:rPr>
                <w:color w:val="000000"/>
                <w:kern w:val="2"/>
                <w:sz w:val="21"/>
                <w:szCs w:val="21"/>
                <w:lang w:val="en-US" w:eastAsia="zh-CN"/>
              </w:rPr>
            </w:pPr>
          </w:p>
        </w:tc>
        <w:tc>
          <w:tcPr>
            <w:tcW w:w="4678" w:type="dxa"/>
            <w:noWrap w:val="0"/>
            <w:vAlign w:val="top"/>
          </w:tcPr>
          <w:p w14:paraId="2E5455F6">
            <w:pPr>
              <w:pStyle w:val="2"/>
              <w:keepNext/>
              <w:spacing w:after="0" w:line="440" w:lineRule="exact"/>
              <w:ind w:left="63" w:right="63"/>
              <w:rPr>
                <w:color w:val="000000"/>
                <w:kern w:val="2"/>
                <w:sz w:val="21"/>
                <w:szCs w:val="21"/>
                <w:lang w:val="en-US" w:eastAsia="zh-CN"/>
              </w:rPr>
            </w:pPr>
          </w:p>
        </w:tc>
        <w:tc>
          <w:tcPr>
            <w:tcW w:w="1276" w:type="dxa"/>
            <w:noWrap w:val="0"/>
            <w:vAlign w:val="top"/>
          </w:tcPr>
          <w:p w14:paraId="0FDBB81A">
            <w:pPr>
              <w:pStyle w:val="2"/>
              <w:keepNext/>
              <w:spacing w:after="0" w:line="440" w:lineRule="exact"/>
              <w:ind w:left="63" w:right="63"/>
              <w:rPr>
                <w:color w:val="000000"/>
                <w:kern w:val="2"/>
                <w:sz w:val="21"/>
                <w:szCs w:val="21"/>
                <w:lang w:val="en-US" w:eastAsia="zh-CN"/>
              </w:rPr>
            </w:pPr>
          </w:p>
        </w:tc>
      </w:tr>
      <w:tr w14:paraId="7BA6F2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46B76359">
            <w:pPr>
              <w:pStyle w:val="2"/>
              <w:keepNext/>
              <w:spacing w:after="0" w:line="440" w:lineRule="exact"/>
              <w:ind w:left="63" w:right="63"/>
              <w:rPr>
                <w:color w:val="000000"/>
                <w:kern w:val="2"/>
                <w:sz w:val="21"/>
                <w:szCs w:val="21"/>
                <w:lang w:val="en-US" w:eastAsia="zh-CN"/>
              </w:rPr>
            </w:pPr>
          </w:p>
        </w:tc>
        <w:tc>
          <w:tcPr>
            <w:tcW w:w="1984" w:type="dxa"/>
            <w:noWrap w:val="0"/>
            <w:vAlign w:val="top"/>
          </w:tcPr>
          <w:p w14:paraId="2E5A4EA6">
            <w:pPr>
              <w:pStyle w:val="2"/>
              <w:keepNext/>
              <w:spacing w:after="0" w:line="440" w:lineRule="exact"/>
              <w:ind w:left="63" w:right="63"/>
              <w:rPr>
                <w:color w:val="000000"/>
                <w:kern w:val="2"/>
                <w:sz w:val="21"/>
                <w:szCs w:val="21"/>
                <w:lang w:val="en-US" w:eastAsia="zh-CN"/>
              </w:rPr>
            </w:pPr>
          </w:p>
        </w:tc>
        <w:tc>
          <w:tcPr>
            <w:tcW w:w="4678" w:type="dxa"/>
            <w:noWrap w:val="0"/>
            <w:vAlign w:val="top"/>
          </w:tcPr>
          <w:p w14:paraId="6CEEBDB3">
            <w:pPr>
              <w:pStyle w:val="2"/>
              <w:keepNext/>
              <w:spacing w:after="0" w:line="440" w:lineRule="exact"/>
              <w:ind w:left="63" w:right="63"/>
              <w:rPr>
                <w:color w:val="000000"/>
                <w:kern w:val="2"/>
                <w:sz w:val="21"/>
                <w:szCs w:val="21"/>
                <w:lang w:val="en-US" w:eastAsia="zh-CN"/>
              </w:rPr>
            </w:pPr>
          </w:p>
        </w:tc>
        <w:tc>
          <w:tcPr>
            <w:tcW w:w="1276" w:type="dxa"/>
            <w:noWrap w:val="0"/>
            <w:vAlign w:val="top"/>
          </w:tcPr>
          <w:p w14:paraId="14FFF2D2">
            <w:pPr>
              <w:pStyle w:val="2"/>
              <w:keepNext/>
              <w:spacing w:after="0" w:line="440" w:lineRule="exact"/>
              <w:ind w:left="63" w:right="63"/>
              <w:rPr>
                <w:color w:val="000000"/>
                <w:kern w:val="2"/>
                <w:sz w:val="21"/>
                <w:szCs w:val="21"/>
                <w:lang w:val="en-US" w:eastAsia="zh-CN"/>
              </w:rPr>
            </w:pPr>
          </w:p>
        </w:tc>
      </w:tr>
      <w:tr w14:paraId="7DF24F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7D34EA27">
            <w:pPr>
              <w:pStyle w:val="2"/>
              <w:keepNext/>
              <w:spacing w:after="0" w:line="440" w:lineRule="exact"/>
              <w:ind w:left="63" w:right="63"/>
              <w:rPr>
                <w:color w:val="000000"/>
                <w:kern w:val="2"/>
                <w:sz w:val="21"/>
                <w:szCs w:val="21"/>
                <w:lang w:val="en-US" w:eastAsia="zh-CN"/>
              </w:rPr>
            </w:pPr>
          </w:p>
        </w:tc>
        <w:tc>
          <w:tcPr>
            <w:tcW w:w="1984" w:type="dxa"/>
            <w:noWrap w:val="0"/>
            <w:vAlign w:val="top"/>
          </w:tcPr>
          <w:p w14:paraId="3B7CBC9D">
            <w:pPr>
              <w:pStyle w:val="2"/>
              <w:keepNext/>
              <w:spacing w:after="0" w:line="440" w:lineRule="exact"/>
              <w:ind w:left="63" w:right="63"/>
              <w:rPr>
                <w:color w:val="000000"/>
                <w:kern w:val="2"/>
                <w:sz w:val="21"/>
                <w:szCs w:val="21"/>
                <w:lang w:val="en-US" w:eastAsia="zh-CN"/>
              </w:rPr>
            </w:pPr>
          </w:p>
        </w:tc>
        <w:tc>
          <w:tcPr>
            <w:tcW w:w="4678" w:type="dxa"/>
            <w:noWrap w:val="0"/>
            <w:vAlign w:val="top"/>
          </w:tcPr>
          <w:p w14:paraId="382B65E8">
            <w:pPr>
              <w:pStyle w:val="2"/>
              <w:keepNext/>
              <w:spacing w:after="0" w:line="440" w:lineRule="exact"/>
              <w:ind w:left="63" w:right="63"/>
              <w:rPr>
                <w:color w:val="000000"/>
                <w:kern w:val="2"/>
                <w:sz w:val="21"/>
                <w:szCs w:val="21"/>
                <w:lang w:val="en-US" w:eastAsia="zh-CN"/>
              </w:rPr>
            </w:pPr>
          </w:p>
        </w:tc>
        <w:tc>
          <w:tcPr>
            <w:tcW w:w="1276" w:type="dxa"/>
            <w:noWrap w:val="0"/>
            <w:vAlign w:val="top"/>
          </w:tcPr>
          <w:p w14:paraId="26170E33">
            <w:pPr>
              <w:pStyle w:val="2"/>
              <w:keepNext/>
              <w:spacing w:after="0" w:line="440" w:lineRule="exact"/>
              <w:ind w:left="63" w:right="63"/>
              <w:rPr>
                <w:color w:val="000000"/>
                <w:kern w:val="2"/>
                <w:sz w:val="21"/>
                <w:szCs w:val="21"/>
                <w:lang w:val="en-US" w:eastAsia="zh-CN"/>
              </w:rPr>
            </w:pPr>
          </w:p>
        </w:tc>
      </w:tr>
      <w:tr w14:paraId="7D40F7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00D0525B">
            <w:pPr>
              <w:pStyle w:val="2"/>
              <w:keepNext/>
              <w:spacing w:after="0" w:line="440" w:lineRule="exact"/>
              <w:ind w:left="63" w:right="63"/>
              <w:rPr>
                <w:color w:val="000000"/>
                <w:kern w:val="2"/>
                <w:sz w:val="21"/>
                <w:szCs w:val="21"/>
                <w:lang w:val="en-US" w:eastAsia="zh-CN"/>
              </w:rPr>
            </w:pPr>
          </w:p>
        </w:tc>
        <w:tc>
          <w:tcPr>
            <w:tcW w:w="1984" w:type="dxa"/>
            <w:noWrap w:val="0"/>
            <w:vAlign w:val="top"/>
          </w:tcPr>
          <w:p w14:paraId="405974A3">
            <w:pPr>
              <w:pStyle w:val="2"/>
              <w:keepNext/>
              <w:spacing w:after="0" w:line="440" w:lineRule="exact"/>
              <w:ind w:left="63" w:right="63"/>
              <w:rPr>
                <w:color w:val="000000"/>
                <w:kern w:val="2"/>
                <w:sz w:val="21"/>
                <w:szCs w:val="21"/>
                <w:lang w:val="en-US" w:eastAsia="zh-CN"/>
              </w:rPr>
            </w:pPr>
          </w:p>
        </w:tc>
        <w:tc>
          <w:tcPr>
            <w:tcW w:w="4678" w:type="dxa"/>
            <w:noWrap w:val="0"/>
            <w:vAlign w:val="top"/>
          </w:tcPr>
          <w:p w14:paraId="5E6FCD4E">
            <w:pPr>
              <w:pStyle w:val="2"/>
              <w:keepNext/>
              <w:spacing w:after="0" w:line="440" w:lineRule="exact"/>
              <w:ind w:left="63" w:right="63"/>
              <w:rPr>
                <w:color w:val="000000"/>
                <w:kern w:val="2"/>
                <w:sz w:val="21"/>
                <w:szCs w:val="21"/>
                <w:lang w:val="en-US" w:eastAsia="zh-CN"/>
              </w:rPr>
            </w:pPr>
          </w:p>
        </w:tc>
        <w:tc>
          <w:tcPr>
            <w:tcW w:w="1276" w:type="dxa"/>
            <w:noWrap w:val="0"/>
            <w:vAlign w:val="top"/>
          </w:tcPr>
          <w:p w14:paraId="613124F7">
            <w:pPr>
              <w:pStyle w:val="2"/>
              <w:keepNext/>
              <w:spacing w:after="0" w:line="440" w:lineRule="exact"/>
              <w:ind w:left="63" w:right="63"/>
              <w:rPr>
                <w:color w:val="000000"/>
                <w:kern w:val="2"/>
                <w:sz w:val="21"/>
                <w:szCs w:val="21"/>
                <w:lang w:val="en-US" w:eastAsia="zh-CN"/>
              </w:rPr>
            </w:pPr>
          </w:p>
        </w:tc>
      </w:tr>
      <w:tr w14:paraId="2F561A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16432F7B">
            <w:pPr>
              <w:pStyle w:val="2"/>
              <w:keepNext/>
              <w:spacing w:after="0" w:line="440" w:lineRule="exact"/>
              <w:ind w:left="63" w:right="63"/>
              <w:rPr>
                <w:color w:val="000000"/>
                <w:kern w:val="2"/>
                <w:sz w:val="21"/>
                <w:szCs w:val="21"/>
                <w:lang w:val="en-US" w:eastAsia="zh-CN"/>
              </w:rPr>
            </w:pPr>
          </w:p>
        </w:tc>
        <w:tc>
          <w:tcPr>
            <w:tcW w:w="1984" w:type="dxa"/>
            <w:noWrap w:val="0"/>
            <w:vAlign w:val="top"/>
          </w:tcPr>
          <w:p w14:paraId="42D0FC8C">
            <w:pPr>
              <w:pStyle w:val="2"/>
              <w:keepNext/>
              <w:spacing w:after="0" w:line="440" w:lineRule="exact"/>
              <w:ind w:left="63" w:right="63"/>
              <w:rPr>
                <w:color w:val="000000"/>
                <w:kern w:val="2"/>
                <w:sz w:val="21"/>
                <w:szCs w:val="21"/>
                <w:lang w:val="en-US" w:eastAsia="zh-CN"/>
              </w:rPr>
            </w:pPr>
          </w:p>
        </w:tc>
        <w:tc>
          <w:tcPr>
            <w:tcW w:w="4678" w:type="dxa"/>
            <w:noWrap w:val="0"/>
            <w:vAlign w:val="top"/>
          </w:tcPr>
          <w:p w14:paraId="40560218">
            <w:pPr>
              <w:pStyle w:val="2"/>
              <w:keepNext/>
              <w:spacing w:after="0" w:line="440" w:lineRule="exact"/>
              <w:ind w:left="63" w:right="63"/>
              <w:rPr>
                <w:color w:val="000000"/>
                <w:kern w:val="2"/>
                <w:sz w:val="21"/>
                <w:szCs w:val="21"/>
                <w:lang w:val="en-US" w:eastAsia="zh-CN"/>
              </w:rPr>
            </w:pPr>
          </w:p>
        </w:tc>
        <w:tc>
          <w:tcPr>
            <w:tcW w:w="1276" w:type="dxa"/>
            <w:noWrap w:val="0"/>
            <w:vAlign w:val="top"/>
          </w:tcPr>
          <w:p w14:paraId="1AD86462">
            <w:pPr>
              <w:pStyle w:val="2"/>
              <w:keepNext/>
              <w:spacing w:after="0" w:line="440" w:lineRule="exact"/>
              <w:ind w:left="63" w:right="63"/>
              <w:rPr>
                <w:color w:val="000000"/>
                <w:kern w:val="2"/>
                <w:sz w:val="21"/>
                <w:szCs w:val="21"/>
                <w:lang w:val="en-US" w:eastAsia="zh-CN"/>
              </w:rPr>
            </w:pPr>
          </w:p>
        </w:tc>
      </w:tr>
      <w:tr w14:paraId="297FA5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784A1B01">
            <w:pPr>
              <w:pStyle w:val="2"/>
              <w:keepNext/>
              <w:spacing w:after="0" w:line="440" w:lineRule="exact"/>
              <w:ind w:left="63" w:right="63"/>
              <w:rPr>
                <w:color w:val="000000"/>
                <w:kern w:val="2"/>
                <w:sz w:val="21"/>
                <w:szCs w:val="21"/>
                <w:lang w:val="en-US" w:eastAsia="zh-CN"/>
              </w:rPr>
            </w:pPr>
          </w:p>
        </w:tc>
        <w:tc>
          <w:tcPr>
            <w:tcW w:w="1984" w:type="dxa"/>
            <w:noWrap w:val="0"/>
            <w:vAlign w:val="top"/>
          </w:tcPr>
          <w:p w14:paraId="582A241B">
            <w:pPr>
              <w:pStyle w:val="2"/>
              <w:keepNext/>
              <w:spacing w:after="0" w:line="440" w:lineRule="exact"/>
              <w:ind w:left="63" w:right="63"/>
              <w:rPr>
                <w:color w:val="000000"/>
                <w:kern w:val="2"/>
                <w:sz w:val="21"/>
                <w:szCs w:val="21"/>
                <w:lang w:val="en-US" w:eastAsia="zh-CN"/>
              </w:rPr>
            </w:pPr>
          </w:p>
        </w:tc>
        <w:tc>
          <w:tcPr>
            <w:tcW w:w="4678" w:type="dxa"/>
            <w:noWrap w:val="0"/>
            <w:vAlign w:val="top"/>
          </w:tcPr>
          <w:p w14:paraId="02970FDC">
            <w:pPr>
              <w:pStyle w:val="2"/>
              <w:keepNext/>
              <w:spacing w:after="0" w:line="440" w:lineRule="exact"/>
              <w:ind w:left="63" w:right="63"/>
              <w:rPr>
                <w:color w:val="000000"/>
                <w:kern w:val="2"/>
                <w:sz w:val="21"/>
                <w:szCs w:val="21"/>
                <w:lang w:val="en-US" w:eastAsia="zh-CN"/>
              </w:rPr>
            </w:pPr>
          </w:p>
        </w:tc>
        <w:tc>
          <w:tcPr>
            <w:tcW w:w="1276" w:type="dxa"/>
            <w:noWrap w:val="0"/>
            <w:vAlign w:val="top"/>
          </w:tcPr>
          <w:p w14:paraId="6DE0DEA5">
            <w:pPr>
              <w:pStyle w:val="2"/>
              <w:keepNext/>
              <w:spacing w:after="0" w:line="440" w:lineRule="exact"/>
              <w:ind w:left="63" w:right="63"/>
              <w:rPr>
                <w:color w:val="000000"/>
                <w:kern w:val="2"/>
                <w:sz w:val="21"/>
                <w:szCs w:val="21"/>
                <w:lang w:val="en-US" w:eastAsia="zh-CN"/>
              </w:rPr>
            </w:pPr>
          </w:p>
        </w:tc>
      </w:tr>
      <w:tr w14:paraId="468119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817" w:type="dxa"/>
            <w:gridSpan w:val="4"/>
            <w:noWrap w:val="0"/>
            <w:vAlign w:val="top"/>
          </w:tcPr>
          <w:p w14:paraId="01698DE0">
            <w:pPr>
              <w:pStyle w:val="2"/>
              <w:keepNext/>
              <w:spacing w:after="0" w:line="440" w:lineRule="exact"/>
              <w:ind w:left="63" w:right="63"/>
              <w:rPr>
                <w:color w:val="000000"/>
                <w:kern w:val="2"/>
                <w:sz w:val="21"/>
                <w:szCs w:val="21"/>
                <w:lang w:val="en-US" w:eastAsia="zh-CN"/>
              </w:rPr>
            </w:pPr>
            <w:r>
              <w:rPr>
                <w:rFonts w:eastAsia="仿宋_GB2312"/>
                <w:color w:val="000000"/>
                <w:kern w:val="2"/>
                <w:sz w:val="28"/>
                <w:szCs w:val="30"/>
                <w:lang w:val="en-US" w:eastAsia="zh-CN"/>
              </w:rPr>
              <w:t>小计：</w:t>
            </w:r>
          </w:p>
        </w:tc>
      </w:tr>
    </w:tbl>
    <w:p w14:paraId="22A460A3">
      <w:pPr>
        <w:rPr>
          <w:rFonts w:ascii="Times New Roman" w:hAnsi="Times New Roman"/>
        </w:rPr>
      </w:pPr>
    </w:p>
    <w:p w14:paraId="7EB413C4">
      <w:pPr>
        <w:pStyle w:val="2"/>
        <w:rPr>
          <w:rFonts w:ascii="宋体" w:hAnsi="宋体"/>
          <w:sz w:val="24"/>
          <w:highlight w:val="none"/>
        </w:rPr>
      </w:pPr>
    </w:p>
    <w:p w14:paraId="11B22EA2">
      <w:pPr>
        <w:pStyle w:val="2"/>
        <w:rPr>
          <w:rFonts w:ascii="宋体" w:hAnsi="宋体"/>
          <w:sz w:val="24"/>
          <w:highlight w:val="none"/>
        </w:rPr>
      </w:pPr>
    </w:p>
    <w:p w14:paraId="1AA8DEF5">
      <w:pPr>
        <w:pStyle w:val="2"/>
        <w:rPr>
          <w:rFonts w:ascii="宋体" w:hAnsi="宋体"/>
          <w:sz w:val="28"/>
          <w:szCs w:val="28"/>
          <w:highlight w:val="none"/>
        </w:rPr>
      </w:pPr>
    </w:p>
    <w:bookmarkEnd w:id="473"/>
    <w:p w14:paraId="192A3E80">
      <w:pPr>
        <w:keepNext w:val="0"/>
        <w:keepLines w:val="0"/>
        <w:pageBreakBefore w:val="0"/>
        <w:widowControl w:val="0"/>
        <w:kinsoku/>
        <w:wordWrap/>
        <w:overflowPunct/>
        <w:topLinePunct w:val="0"/>
        <w:autoSpaceDE/>
        <w:autoSpaceDN/>
        <w:bidi w:val="0"/>
        <w:adjustRightInd/>
        <w:spacing w:line="840" w:lineRule="exact"/>
        <w:jc w:val="center"/>
        <w:textAlignment w:val="auto"/>
        <w:rPr>
          <w:rFonts w:hint="eastAsia" w:ascii="宋体" w:hAnsi="宋体" w:eastAsia="宋体" w:cs="Times New Roman"/>
          <w:b/>
          <w:bCs/>
          <w:kern w:val="44"/>
          <w:sz w:val="44"/>
          <w:szCs w:val="44"/>
          <w:highlight w:val="none"/>
          <w:lang w:val="en-US" w:eastAsia="zh-CN" w:bidi="ar-SA"/>
        </w:rPr>
      </w:pPr>
      <w:bookmarkStart w:id="967" w:name="招标文件05章工程量清单"/>
      <w:bookmarkEnd w:id="967"/>
      <w:bookmarkStart w:id="968" w:name="_Toc287620797"/>
      <w:bookmarkStart w:id="969" w:name="_Toc2978"/>
      <w:bookmarkStart w:id="970" w:name="_Toc287607855"/>
      <w:bookmarkStart w:id="971" w:name="_Toc534185822"/>
      <w:bookmarkStart w:id="972" w:name="_Toc27983313"/>
      <w:bookmarkStart w:id="973" w:name="_Toc430530513"/>
      <w:bookmarkStart w:id="974" w:name="_Toc509218843"/>
      <w:r>
        <w:rPr>
          <w:rFonts w:hint="eastAsia" w:ascii="宋体" w:hAnsi="宋体" w:eastAsia="宋体" w:cs="Times New Roman"/>
          <w:b/>
          <w:bCs/>
          <w:kern w:val="44"/>
          <w:sz w:val="44"/>
          <w:szCs w:val="44"/>
          <w:highlight w:val="none"/>
          <w:lang w:val="en-US" w:eastAsia="zh-CN" w:bidi="ar-SA"/>
        </w:rPr>
        <w:t>第五章  工程量清单</w:t>
      </w:r>
      <w:bookmarkEnd w:id="968"/>
      <w:bookmarkEnd w:id="969"/>
      <w:bookmarkEnd w:id="970"/>
      <w:bookmarkEnd w:id="971"/>
      <w:bookmarkEnd w:id="972"/>
      <w:bookmarkEnd w:id="973"/>
      <w:bookmarkEnd w:id="974"/>
      <w:bookmarkStart w:id="975" w:name="招标文件05章工程量清单01"/>
      <w:bookmarkEnd w:id="975"/>
      <w:bookmarkStart w:id="976" w:name="_Toc287620798"/>
      <w:bookmarkStart w:id="977" w:name="_Toc287607856"/>
      <w:bookmarkStart w:id="978" w:name="_Toc224103477"/>
      <w:bookmarkStart w:id="979" w:name="_Toc430530514"/>
      <w:bookmarkStart w:id="980" w:name="_Toc277082638"/>
    </w:p>
    <w:bookmarkEnd w:id="976"/>
    <w:bookmarkEnd w:id="977"/>
    <w:bookmarkEnd w:id="978"/>
    <w:bookmarkEnd w:id="979"/>
    <w:bookmarkEnd w:id="980"/>
    <w:p w14:paraId="642B12A0">
      <w:pPr>
        <w:keepNext w:val="0"/>
        <w:keepLines w:val="0"/>
        <w:pageBreakBefore w:val="0"/>
        <w:widowControl w:val="0"/>
        <w:kinsoku/>
        <w:wordWrap/>
        <w:overflowPunct/>
        <w:topLinePunct w:val="0"/>
        <w:autoSpaceDE/>
        <w:autoSpaceDN/>
        <w:bidi w:val="0"/>
        <w:adjustRightInd/>
        <w:snapToGrid w:val="0"/>
        <w:spacing w:line="840" w:lineRule="exact"/>
        <w:jc w:val="center"/>
        <w:textAlignment w:val="auto"/>
        <w:rPr>
          <w:rFonts w:hint="eastAsia" w:ascii="宋体" w:hAnsi="宋体"/>
          <w:sz w:val="24"/>
          <w:highlight w:val="none"/>
        </w:rPr>
      </w:pPr>
    </w:p>
    <w:p w14:paraId="43E2C4B3">
      <w:pPr>
        <w:ind w:right="561"/>
        <w:rPr>
          <w:rFonts w:ascii="宋体" w:hAnsi="宋体"/>
          <w:szCs w:val="21"/>
          <w:highlight w:val="none"/>
        </w:rPr>
      </w:pPr>
      <w:r>
        <w:rPr>
          <w:rFonts w:ascii="宋体" w:hAnsi="宋体"/>
          <w:sz w:val="24"/>
          <w:highlight w:val="none"/>
        </w:rPr>
        <w:br w:type="page"/>
      </w:r>
    </w:p>
    <w:p w14:paraId="03AD4F44">
      <w:pPr>
        <w:pStyle w:val="3"/>
        <w:spacing w:before="0" w:after="0" w:line="360" w:lineRule="auto"/>
        <w:jc w:val="center"/>
        <w:rPr>
          <w:rFonts w:ascii="宋体" w:hAnsi="宋体"/>
          <w:sz w:val="52"/>
          <w:szCs w:val="52"/>
          <w:highlight w:val="none"/>
        </w:rPr>
      </w:pPr>
      <w:bookmarkStart w:id="981" w:name="_Toc4832"/>
      <w:bookmarkStart w:id="982" w:name="_Toc27983314"/>
      <w:bookmarkStart w:id="983" w:name="_Toc509218844"/>
      <w:bookmarkStart w:id="984" w:name="_Toc534185823"/>
      <w:r>
        <w:rPr>
          <w:rFonts w:ascii="宋体" w:hAnsi="宋体"/>
          <w:sz w:val="52"/>
          <w:szCs w:val="52"/>
          <w:highlight w:val="none"/>
        </w:rPr>
        <w:t>第 二 卷</w:t>
      </w:r>
      <w:bookmarkEnd w:id="981"/>
      <w:bookmarkEnd w:id="982"/>
      <w:bookmarkEnd w:id="983"/>
      <w:bookmarkEnd w:id="984"/>
    </w:p>
    <w:p w14:paraId="08B12F29">
      <w:pPr>
        <w:spacing w:line="360" w:lineRule="auto"/>
        <w:rPr>
          <w:rFonts w:ascii="宋体" w:hAnsi="宋体"/>
          <w:szCs w:val="20"/>
          <w:highlight w:val="none"/>
        </w:rPr>
      </w:pPr>
      <w:r>
        <w:rPr>
          <w:rFonts w:ascii="宋体" w:hAnsi="宋体"/>
          <w:szCs w:val="20"/>
          <w:highlight w:val="none"/>
        </w:rPr>
        <w:br w:type="page"/>
      </w:r>
    </w:p>
    <w:p w14:paraId="4547A07E">
      <w:pPr>
        <w:pStyle w:val="3"/>
        <w:spacing w:line="360" w:lineRule="auto"/>
        <w:jc w:val="center"/>
        <w:rPr>
          <w:rFonts w:ascii="宋体" w:hAnsi="宋体"/>
          <w:highlight w:val="none"/>
        </w:rPr>
      </w:pPr>
      <w:bookmarkStart w:id="985" w:name="招标文件06章图纸"/>
      <w:bookmarkEnd w:id="985"/>
      <w:bookmarkStart w:id="986" w:name="_Toc17718"/>
      <w:bookmarkStart w:id="987" w:name="_Toc430530519"/>
      <w:bookmarkStart w:id="988" w:name="_Toc509218846"/>
      <w:bookmarkStart w:id="989" w:name="_Toc27983315"/>
      <w:bookmarkStart w:id="990" w:name="_Toc287620803"/>
      <w:bookmarkStart w:id="991" w:name="_Toc287607861"/>
      <w:bookmarkStart w:id="992" w:name="_Toc534185825"/>
      <w:r>
        <w:rPr>
          <w:rFonts w:hint="eastAsia" w:ascii="宋体" w:hAnsi="宋体"/>
          <w:highlight w:val="none"/>
        </w:rPr>
        <w:t>第六章  图纸</w:t>
      </w:r>
      <w:bookmarkEnd w:id="986"/>
      <w:bookmarkEnd w:id="987"/>
      <w:bookmarkEnd w:id="988"/>
      <w:bookmarkEnd w:id="989"/>
      <w:bookmarkEnd w:id="990"/>
      <w:bookmarkEnd w:id="991"/>
      <w:bookmarkEnd w:id="992"/>
    </w:p>
    <w:p w14:paraId="1E71E115">
      <w:pPr>
        <w:spacing w:line="360" w:lineRule="auto"/>
        <w:rPr>
          <w:rFonts w:ascii="宋体" w:hAnsi="宋体"/>
          <w:highlight w:val="none"/>
        </w:rPr>
      </w:pPr>
      <w:r>
        <w:rPr>
          <w:rFonts w:ascii="宋体" w:hAnsi="宋体"/>
          <w:szCs w:val="20"/>
          <w:highlight w:val="none"/>
        </w:rPr>
        <w:br w:type="page"/>
      </w:r>
    </w:p>
    <w:p w14:paraId="41712272">
      <w:pPr>
        <w:pStyle w:val="3"/>
        <w:spacing w:before="0" w:after="0" w:line="360" w:lineRule="auto"/>
        <w:jc w:val="center"/>
        <w:rPr>
          <w:rFonts w:hint="eastAsia" w:ascii="宋体" w:hAnsi="宋体"/>
          <w:sz w:val="52"/>
          <w:szCs w:val="52"/>
          <w:highlight w:val="none"/>
        </w:rPr>
      </w:pPr>
      <w:bookmarkStart w:id="993" w:name="_Toc27983316"/>
      <w:bookmarkStart w:id="994" w:name="_Toc16311"/>
      <w:r>
        <w:rPr>
          <w:rFonts w:hint="eastAsia" w:ascii="宋体" w:hAnsi="宋体"/>
          <w:sz w:val="52"/>
          <w:szCs w:val="52"/>
          <w:highlight w:val="none"/>
        </w:rPr>
        <w:t>第 三 卷</w:t>
      </w:r>
      <w:bookmarkEnd w:id="993"/>
      <w:bookmarkEnd w:id="994"/>
      <w:bookmarkStart w:id="995" w:name="_Toc509218847"/>
      <w:bookmarkStart w:id="996" w:name="_Toc536797390"/>
      <w:bookmarkStart w:id="997" w:name="_Toc536628344"/>
      <w:bookmarkStart w:id="998" w:name="_Toc536620100"/>
      <w:bookmarkStart w:id="999" w:name="_Toc13211764"/>
      <w:bookmarkStart w:id="1000" w:name="_Toc536797121"/>
      <w:bookmarkStart w:id="1001" w:name="_Toc534185826"/>
      <w:bookmarkStart w:id="1002" w:name="_Toc13211206"/>
      <w:bookmarkStart w:id="1003" w:name="_Toc536796986"/>
      <w:bookmarkStart w:id="1004" w:name="_Toc13210772"/>
      <w:bookmarkStart w:id="1005" w:name="_Toc536797255"/>
      <w:bookmarkStart w:id="1006" w:name="_Toc536621880"/>
      <w:bookmarkStart w:id="1007" w:name="_Toc536796850"/>
      <w:bookmarkStart w:id="1008" w:name="_Toc536619968"/>
    </w:p>
    <w:bookmarkEnd w:id="995"/>
    <w:p w14:paraId="3B53ACF9">
      <w:pPr>
        <w:rPr>
          <w:highlight w:val="none"/>
        </w:rPr>
      </w:pPr>
      <w:r>
        <w:rPr>
          <w:highlight w:val="none"/>
        </w:rPr>
        <w:br w:type="page"/>
      </w:r>
      <w:bookmarkEnd w:id="996"/>
      <w:bookmarkEnd w:id="997"/>
      <w:bookmarkEnd w:id="998"/>
      <w:bookmarkEnd w:id="999"/>
      <w:bookmarkEnd w:id="1000"/>
      <w:bookmarkEnd w:id="1001"/>
      <w:bookmarkEnd w:id="1002"/>
      <w:bookmarkEnd w:id="1003"/>
      <w:bookmarkEnd w:id="1004"/>
      <w:bookmarkEnd w:id="1005"/>
      <w:bookmarkEnd w:id="1006"/>
      <w:bookmarkEnd w:id="1007"/>
      <w:bookmarkEnd w:id="1008"/>
    </w:p>
    <w:p w14:paraId="00810DB7">
      <w:pPr>
        <w:pStyle w:val="3"/>
        <w:spacing w:line="360" w:lineRule="auto"/>
        <w:jc w:val="center"/>
        <w:rPr>
          <w:rFonts w:ascii="宋体" w:hAnsi="宋体"/>
          <w:highlight w:val="none"/>
        </w:rPr>
      </w:pPr>
      <w:bookmarkStart w:id="1009" w:name="招标文件07章技术标准和要求"/>
      <w:bookmarkEnd w:id="1009"/>
      <w:bookmarkStart w:id="1010" w:name="_Toc27983317"/>
      <w:bookmarkStart w:id="1011" w:name="_Toc7831"/>
      <w:r>
        <w:rPr>
          <w:rFonts w:ascii="宋体" w:hAnsi="宋体"/>
          <w:highlight w:val="none"/>
        </w:rPr>
        <w:t>第七章</w:t>
      </w:r>
      <w:r>
        <w:rPr>
          <w:rFonts w:hint="eastAsia" w:ascii="宋体" w:hAnsi="宋体"/>
          <w:highlight w:val="none"/>
        </w:rPr>
        <w:t xml:space="preserve">  </w:t>
      </w:r>
      <w:r>
        <w:rPr>
          <w:rFonts w:ascii="宋体" w:hAnsi="宋体"/>
          <w:highlight w:val="none"/>
        </w:rPr>
        <w:t>技术标准和要求</w:t>
      </w:r>
      <w:bookmarkEnd w:id="1010"/>
      <w:bookmarkEnd w:id="1011"/>
      <w:bookmarkStart w:id="1012" w:name="招标文件07章技术标准和要求01"/>
      <w:bookmarkEnd w:id="1012"/>
      <w:bookmarkStart w:id="1013" w:name="_Toc430530524"/>
      <w:bookmarkStart w:id="1014" w:name="_Toc287620808"/>
    </w:p>
    <w:bookmarkEnd w:id="1013"/>
    <w:bookmarkEnd w:id="1014"/>
    <w:p w14:paraId="75112361">
      <w:pPr>
        <w:tabs>
          <w:tab w:val="left" w:pos="1320"/>
        </w:tabs>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1、工程概况</w:t>
      </w:r>
    </w:p>
    <w:p w14:paraId="30E04F74">
      <w:pPr>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见提供的施工图设计文件及设计说明书、设计变更通知单。</w:t>
      </w:r>
    </w:p>
    <w:p w14:paraId="669E4C1B">
      <w:pPr>
        <w:tabs>
          <w:tab w:val="left" w:pos="0"/>
        </w:tabs>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2、工程技术要求</w:t>
      </w:r>
    </w:p>
    <w:p w14:paraId="7E359BB4">
      <w:pPr>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本工程技术要求见施工图设计文件及设计说明书、设计变更通知单、现行规范（标准）的规定及合同条款相关要求。</w:t>
      </w:r>
    </w:p>
    <w:p w14:paraId="2C686E93">
      <w:pPr>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3、依据施工图和技术文件的要求，本工程项目的材料、设备、施工必须达到现行规范及标准规定的要求。</w:t>
      </w:r>
    </w:p>
    <w:p w14:paraId="708DA9A0">
      <w:pPr>
        <w:adjustRightInd w:val="0"/>
        <w:snapToGrid w:val="0"/>
        <w:spacing w:line="300" w:lineRule="auto"/>
        <w:ind w:firstLine="420" w:firstLineChars="200"/>
        <w:rPr>
          <w:rFonts w:ascii="宋体"/>
          <w:color w:val="000000"/>
          <w:szCs w:val="21"/>
          <w:highlight w:val="none"/>
        </w:rPr>
      </w:pPr>
      <w:r>
        <w:rPr>
          <w:rFonts w:hint="eastAsia" w:ascii="宋体" w:hAnsi="宋体"/>
          <w:color w:val="000000"/>
          <w:szCs w:val="21"/>
          <w:highlight w:val="none"/>
          <w:lang w:val="en-US" w:eastAsia="zh-CN"/>
        </w:rPr>
        <w:t>4、</w:t>
      </w:r>
      <w:r>
        <w:rPr>
          <w:rFonts w:hint="eastAsia" w:ascii="宋体" w:hAnsi="宋体"/>
          <w:color w:val="000000"/>
          <w:szCs w:val="21"/>
          <w:highlight w:val="none"/>
        </w:rPr>
        <w:t>按国家及重庆市相关设计、施工验收规范及标准执行。</w:t>
      </w:r>
    </w:p>
    <w:p w14:paraId="6721E087">
      <w:pPr>
        <w:spacing w:line="360" w:lineRule="auto"/>
        <w:rPr>
          <w:rFonts w:ascii="宋体" w:hAnsi="宋体"/>
          <w:highlight w:val="none"/>
        </w:rPr>
      </w:pPr>
      <w:r>
        <w:rPr>
          <w:rFonts w:ascii="宋体" w:hAnsi="宋体"/>
          <w:highlight w:val="none"/>
        </w:rPr>
        <w:br w:type="page"/>
      </w:r>
    </w:p>
    <w:p w14:paraId="733914C7">
      <w:pPr>
        <w:pStyle w:val="3"/>
        <w:spacing w:before="0" w:after="0" w:line="360" w:lineRule="auto"/>
        <w:jc w:val="center"/>
        <w:rPr>
          <w:rFonts w:hint="eastAsia" w:ascii="宋体" w:hAnsi="宋体"/>
          <w:sz w:val="52"/>
          <w:szCs w:val="52"/>
          <w:highlight w:val="none"/>
        </w:rPr>
      </w:pPr>
      <w:bookmarkStart w:id="1015" w:name="_Toc509218849"/>
      <w:bookmarkStart w:id="1016" w:name="_Toc534185827"/>
      <w:bookmarkStart w:id="1017" w:name="_Toc27983318"/>
      <w:bookmarkStart w:id="1018" w:name="_Toc19963"/>
      <w:r>
        <w:rPr>
          <w:rFonts w:ascii="宋体" w:hAnsi="宋体"/>
          <w:sz w:val="52"/>
          <w:szCs w:val="52"/>
          <w:highlight w:val="none"/>
        </w:rPr>
        <w:t>第 四 卷</w:t>
      </w:r>
      <w:bookmarkEnd w:id="1015"/>
      <w:bookmarkEnd w:id="1016"/>
      <w:bookmarkEnd w:id="1017"/>
      <w:bookmarkEnd w:id="1018"/>
      <w:bookmarkStart w:id="1019" w:name="_Toc536621883"/>
      <w:bookmarkStart w:id="1020" w:name="_Toc536628347"/>
      <w:bookmarkStart w:id="1021" w:name="_Toc536797258"/>
      <w:bookmarkStart w:id="1022" w:name="_Toc13211767"/>
      <w:bookmarkStart w:id="1023" w:name="_Toc536796989"/>
      <w:bookmarkStart w:id="1024" w:name="_Toc13210775"/>
      <w:bookmarkStart w:id="1025" w:name="_Toc536797124"/>
      <w:bookmarkStart w:id="1026" w:name="_Toc536619970"/>
      <w:bookmarkStart w:id="1027" w:name="_Toc536796853"/>
      <w:bookmarkStart w:id="1028" w:name="_Toc509218850"/>
      <w:bookmarkStart w:id="1029" w:name="_Toc536797393"/>
      <w:bookmarkStart w:id="1030" w:name="_Toc536620102"/>
      <w:bookmarkStart w:id="1031" w:name="_Toc534185828"/>
      <w:bookmarkStart w:id="1032" w:name="_Toc13211209"/>
    </w:p>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p w14:paraId="72330A6B">
      <w:pPr>
        <w:rPr>
          <w:rFonts w:hint="eastAsia"/>
          <w:highlight w:val="none"/>
        </w:rPr>
      </w:pPr>
      <w:r>
        <w:rPr>
          <w:highlight w:val="none"/>
        </w:rPr>
        <w:br w:type="page"/>
      </w:r>
      <w:bookmarkStart w:id="1033" w:name="招标文件08章投标文件格式"/>
      <w:bookmarkEnd w:id="1033"/>
      <w:bookmarkStart w:id="1034" w:name="_Toc287607865"/>
      <w:bookmarkStart w:id="1035" w:name="_Toc287620812"/>
    </w:p>
    <w:p w14:paraId="238CBABE">
      <w:pPr>
        <w:pStyle w:val="3"/>
        <w:spacing w:line="360" w:lineRule="auto"/>
        <w:jc w:val="center"/>
        <w:rPr>
          <w:rFonts w:ascii="宋体" w:hAnsi="宋体"/>
          <w:highlight w:val="none"/>
        </w:rPr>
      </w:pPr>
      <w:bookmarkStart w:id="1036" w:name="_Toc27983319"/>
      <w:bookmarkStart w:id="1037" w:name="_Toc509218852"/>
      <w:bookmarkStart w:id="1038" w:name="_Toc534185829"/>
      <w:bookmarkStart w:id="1039" w:name="_Toc30261"/>
      <w:bookmarkStart w:id="1040" w:name="_Toc430530528"/>
      <w:r>
        <w:rPr>
          <w:rFonts w:hint="eastAsia" w:ascii="宋体" w:hAnsi="宋体"/>
          <w:highlight w:val="none"/>
        </w:rPr>
        <w:t>第八章  投标文件格式</w:t>
      </w:r>
      <w:bookmarkEnd w:id="1034"/>
      <w:bookmarkEnd w:id="1035"/>
      <w:bookmarkEnd w:id="1036"/>
      <w:bookmarkEnd w:id="1037"/>
      <w:bookmarkEnd w:id="1038"/>
      <w:bookmarkEnd w:id="1039"/>
      <w:bookmarkEnd w:id="1040"/>
    </w:p>
    <w:p w14:paraId="012FC9F7">
      <w:pPr>
        <w:spacing w:line="360" w:lineRule="auto"/>
        <w:rPr>
          <w:rFonts w:ascii="宋体" w:hAnsi="宋体"/>
          <w:sz w:val="32"/>
          <w:szCs w:val="32"/>
          <w:highlight w:val="none"/>
        </w:rPr>
      </w:pPr>
    </w:p>
    <w:p w14:paraId="02BFE570">
      <w:pPr>
        <w:spacing w:line="360" w:lineRule="auto"/>
        <w:jc w:val="center"/>
        <w:rPr>
          <w:rFonts w:ascii="宋体" w:hAnsi="宋体"/>
          <w:sz w:val="36"/>
          <w:szCs w:val="36"/>
          <w:highlight w:val="none"/>
        </w:rPr>
      </w:pPr>
      <w:r>
        <w:rPr>
          <w:rFonts w:ascii="宋体" w:hAnsi="宋体"/>
          <w:highlight w:val="none"/>
        </w:rPr>
        <mc:AlternateContent>
          <mc:Choice Requires="wps">
            <w:drawing>
              <wp:anchor distT="0" distB="0" distL="114300" distR="114300" simplePos="0" relativeHeight="251661312" behindDoc="0" locked="0" layoutInCell="1" allowOverlap="1">
                <wp:simplePos x="0" y="0"/>
                <wp:positionH relativeFrom="column">
                  <wp:posOffset>2365375</wp:posOffset>
                </wp:positionH>
                <wp:positionV relativeFrom="paragraph">
                  <wp:posOffset>8465820</wp:posOffset>
                </wp:positionV>
                <wp:extent cx="807720" cy="693420"/>
                <wp:effectExtent l="0" t="0" r="11430" b="11430"/>
                <wp:wrapNone/>
                <wp:docPr id="118" name="矩形 118"/>
                <wp:cNvGraphicFramePr/>
                <a:graphic xmlns:a="http://schemas.openxmlformats.org/drawingml/2006/main">
                  <a:graphicData uri="http://schemas.microsoft.com/office/word/2010/wordprocessingShape">
                    <wps:wsp>
                      <wps:cNvSpPr>
                        <a:spLocks noChangeArrowheads="1"/>
                      </wps:cNvSpPr>
                      <wps:spPr bwMode="auto">
                        <a:xfrm>
                          <a:off x="0" y="0"/>
                          <a:ext cx="807720" cy="693420"/>
                        </a:xfrm>
                        <a:prstGeom prst="rect">
                          <a:avLst/>
                        </a:prstGeom>
                        <a:solidFill>
                          <a:srgbClr val="FFFFFF"/>
                        </a:solidFill>
                        <a:ln>
                          <a:noFill/>
                        </a:ln>
                        <a:effectLst/>
                      </wps:spPr>
                      <wps:txbx>
                        <w:txbxContent>
                          <w:p w14:paraId="3E3D1BE5"/>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186.25pt;margin-top:666.6pt;height:54.6pt;width:63.6pt;z-index:251661312;mso-width-relative:page;mso-height-relative:page;" fillcolor="#FFFFFF" filled="t" stroked="f" coordsize="21600,21600" o:gfxdata="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B+&#10;+Xqn2gAAAA0BAAAPAAAAAAAAAAEAIAAAACIAAABkcnMvZG93bnJldi54bWxQSwECFAAUAAAACACH&#10;TuJApKgTkiICAABCBAAADgAAAAAAAAABACAAAAApAQAAZHJzL2Uyb0RvYy54bWxQSwUGAAAAAAYA&#10;BgBZAQAAvQUAAAAA&#10;">
                <v:fill on="t" focussize="0,0"/>
                <v:stroke on="f"/>
                <v:imagedata o:title=""/>
                <o:lock v:ext="edit" aspectratio="f"/>
                <v:textbox>
                  <w:txbxContent>
                    <w:p w14:paraId="3E3D1BE5"/>
                  </w:txbxContent>
                </v:textbox>
              </v:rect>
            </w:pict>
          </mc:Fallback>
        </mc:AlternateContent>
      </w:r>
      <w:r>
        <w:rPr>
          <w:rFonts w:ascii="宋体" w:hAnsi="宋体"/>
          <w:szCs w:val="20"/>
          <w:highlight w:val="none"/>
        </w:rPr>
        <w:br w:type="page"/>
      </w:r>
      <w:bookmarkStart w:id="1041" w:name="_Toc224103493"/>
      <w:r>
        <w:rPr>
          <w:rFonts w:hint="eastAsia" w:ascii="宋体" w:hAnsi="宋体"/>
          <w:sz w:val="36"/>
          <w:szCs w:val="36"/>
          <w:highlight w:val="none"/>
        </w:rPr>
        <w:t>目  录</w:t>
      </w:r>
      <w:bookmarkEnd w:id="1041"/>
    </w:p>
    <w:p w14:paraId="10DEDCA2">
      <w:pPr>
        <w:spacing w:line="360" w:lineRule="auto"/>
        <w:jc w:val="center"/>
        <w:rPr>
          <w:rFonts w:ascii="宋体" w:hAnsi="宋体"/>
          <w:szCs w:val="20"/>
          <w:highlight w:val="none"/>
        </w:rPr>
      </w:pPr>
    </w:p>
    <w:p w14:paraId="55CB6A91">
      <w:pPr>
        <w:spacing w:line="360" w:lineRule="auto"/>
        <w:rPr>
          <w:rFonts w:ascii="宋体" w:hAnsi="宋体"/>
          <w:b/>
          <w:highlight w:val="none"/>
        </w:rPr>
      </w:pPr>
      <w:r>
        <w:rPr>
          <w:rFonts w:hint="eastAsia" w:ascii="宋体" w:hAnsi="宋体"/>
          <w:b/>
          <w:highlight w:val="none"/>
          <w:lang w:eastAsia="zh-CN"/>
        </w:rPr>
        <w:t>一</w:t>
      </w:r>
      <w:r>
        <w:rPr>
          <w:rFonts w:ascii="宋体" w:hAnsi="宋体"/>
          <w:b/>
          <w:highlight w:val="none"/>
        </w:rPr>
        <w:t>、投标函部分</w:t>
      </w:r>
    </w:p>
    <w:p w14:paraId="40803E87">
      <w:pPr>
        <w:spacing w:line="360" w:lineRule="auto"/>
        <w:ind w:firstLine="420" w:firstLineChars="200"/>
        <w:rPr>
          <w:rFonts w:ascii="宋体" w:hAnsi="宋体"/>
          <w:highlight w:val="none"/>
        </w:rPr>
      </w:pPr>
      <w:r>
        <w:rPr>
          <w:rFonts w:ascii="宋体" w:hAnsi="宋体"/>
          <w:highlight w:val="none"/>
        </w:rPr>
        <w:t>（一）投标函</w:t>
      </w:r>
    </w:p>
    <w:p w14:paraId="1463DA62">
      <w:pPr>
        <w:spacing w:line="360" w:lineRule="auto"/>
        <w:ind w:firstLine="420" w:firstLineChars="200"/>
        <w:rPr>
          <w:rFonts w:ascii="宋体" w:hAnsi="宋体"/>
          <w:highlight w:val="none"/>
        </w:rPr>
      </w:pPr>
      <w:r>
        <w:rPr>
          <w:rFonts w:ascii="宋体" w:hAnsi="宋体"/>
          <w:highlight w:val="none"/>
        </w:rPr>
        <w:t>（二）投标函附录</w:t>
      </w:r>
    </w:p>
    <w:p w14:paraId="3E0F235C">
      <w:pPr>
        <w:spacing w:line="360" w:lineRule="auto"/>
        <w:ind w:firstLine="420" w:firstLineChars="200"/>
        <w:rPr>
          <w:rFonts w:ascii="宋体" w:hAnsi="宋体"/>
          <w:highlight w:val="none"/>
        </w:rPr>
      </w:pPr>
      <w:r>
        <w:rPr>
          <w:rFonts w:ascii="宋体" w:hAnsi="宋体"/>
          <w:highlight w:val="none"/>
        </w:rPr>
        <w:t>（三）法定代表人身份证明及授权委托书</w:t>
      </w:r>
    </w:p>
    <w:p w14:paraId="5EB8C1D4">
      <w:pPr>
        <w:spacing w:line="360" w:lineRule="auto"/>
        <w:ind w:firstLine="420" w:firstLineChars="200"/>
        <w:rPr>
          <w:rFonts w:ascii="宋体" w:hAnsi="宋体"/>
          <w:highlight w:val="none"/>
        </w:rPr>
      </w:pPr>
      <w:r>
        <w:rPr>
          <w:rFonts w:ascii="宋体" w:hAnsi="宋体"/>
          <w:highlight w:val="none"/>
        </w:rPr>
        <w:t>（</w:t>
      </w:r>
      <w:r>
        <w:rPr>
          <w:rFonts w:hint="eastAsia" w:ascii="宋体" w:hAnsi="宋体"/>
          <w:highlight w:val="none"/>
          <w:lang w:val="en-US" w:eastAsia="zh-CN"/>
        </w:rPr>
        <w:t>四</w:t>
      </w:r>
      <w:r>
        <w:rPr>
          <w:rFonts w:ascii="宋体" w:hAnsi="宋体"/>
          <w:highlight w:val="none"/>
        </w:rPr>
        <w:t>）</w:t>
      </w:r>
      <w:r>
        <w:rPr>
          <w:rFonts w:hint="eastAsia" w:ascii="宋体" w:hAnsi="宋体"/>
          <w:highlight w:val="none"/>
        </w:rPr>
        <w:t>投标保证金</w:t>
      </w:r>
      <w:r>
        <w:rPr>
          <w:rFonts w:hint="eastAsia" w:ascii="宋体" w:hAnsi="宋体"/>
          <w:b/>
          <w:bCs/>
          <w:highlight w:val="none"/>
        </w:rPr>
        <w:t>（适用于投标保证金采用现金转账形式的）</w:t>
      </w:r>
    </w:p>
    <w:p w14:paraId="4F5D7BA9">
      <w:pPr>
        <w:spacing w:line="360" w:lineRule="auto"/>
        <w:rPr>
          <w:rFonts w:ascii="宋体" w:hAnsi="宋体"/>
          <w:b/>
          <w:highlight w:val="none"/>
        </w:rPr>
      </w:pPr>
      <w:r>
        <w:rPr>
          <w:rFonts w:hint="eastAsia" w:ascii="宋体" w:hAnsi="宋体"/>
          <w:b/>
          <w:highlight w:val="none"/>
          <w:lang w:eastAsia="zh-CN"/>
        </w:rPr>
        <w:t>二</w:t>
      </w:r>
      <w:r>
        <w:rPr>
          <w:rFonts w:ascii="宋体" w:hAnsi="宋体"/>
          <w:b/>
          <w:highlight w:val="none"/>
        </w:rPr>
        <w:t>、商务部分</w:t>
      </w:r>
    </w:p>
    <w:p w14:paraId="2283B432">
      <w:pPr>
        <w:spacing w:line="360" w:lineRule="auto"/>
        <w:ind w:firstLine="420" w:firstLineChars="200"/>
        <w:rPr>
          <w:rFonts w:ascii="宋体" w:hAnsi="宋体"/>
          <w:highlight w:val="none"/>
        </w:rPr>
      </w:pPr>
      <w:r>
        <w:rPr>
          <w:rFonts w:ascii="宋体" w:hAnsi="宋体"/>
          <w:highlight w:val="none"/>
        </w:rPr>
        <w:t>已标价工程量清单</w:t>
      </w:r>
    </w:p>
    <w:p w14:paraId="74D72302">
      <w:pPr>
        <w:spacing w:line="360" w:lineRule="auto"/>
        <w:rPr>
          <w:rFonts w:ascii="宋体" w:hAnsi="宋体"/>
          <w:b/>
          <w:highlight w:val="none"/>
        </w:rPr>
      </w:pPr>
      <w:r>
        <w:rPr>
          <w:rFonts w:hint="eastAsia" w:ascii="宋体" w:hAnsi="宋体"/>
          <w:b/>
          <w:highlight w:val="none"/>
          <w:lang w:val="en-US" w:eastAsia="zh-CN"/>
        </w:rPr>
        <w:t>三</w:t>
      </w:r>
      <w:r>
        <w:rPr>
          <w:rFonts w:ascii="宋体" w:hAnsi="宋体"/>
          <w:b/>
          <w:highlight w:val="none"/>
        </w:rPr>
        <w:t>、</w:t>
      </w:r>
      <w:r>
        <w:rPr>
          <w:rFonts w:hint="eastAsia" w:ascii="宋体" w:hAnsi="宋体"/>
          <w:b/>
          <w:highlight w:val="none"/>
        </w:rPr>
        <w:t>资格审查部分</w:t>
      </w:r>
    </w:p>
    <w:p w14:paraId="1922EFE1">
      <w:pPr>
        <w:spacing w:line="360" w:lineRule="auto"/>
        <w:ind w:firstLine="420" w:firstLineChars="200"/>
        <w:rPr>
          <w:rFonts w:ascii="宋体" w:hAnsi="宋体"/>
          <w:highlight w:val="none"/>
        </w:rPr>
      </w:pPr>
      <w:r>
        <w:rPr>
          <w:rFonts w:ascii="宋体" w:hAnsi="宋体"/>
          <w:highlight w:val="none"/>
        </w:rPr>
        <w:t>（一）法定代表人身份证明及授权委托书</w:t>
      </w:r>
    </w:p>
    <w:p w14:paraId="70E3B4BB">
      <w:pPr>
        <w:spacing w:line="360" w:lineRule="auto"/>
        <w:ind w:firstLine="420" w:firstLineChars="200"/>
        <w:rPr>
          <w:rFonts w:ascii="宋体" w:hAnsi="宋体"/>
          <w:highlight w:val="none"/>
        </w:rPr>
      </w:pPr>
      <w:r>
        <w:rPr>
          <w:rFonts w:ascii="宋体" w:hAnsi="宋体"/>
          <w:highlight w:val="none"/>
        </w:rPr>
        <w:t>（</w:t>
      </w:r>
      <w:r>
        <w:rPr>
          <w:rFonts w:hint="eastAsia" w:ascii="宋体" w:hAnsi="宋体"/>
          <w:highlight w:val="none"/>
          <w:lang w:val="en-US" w:eastAsia="zh-CN"/>
        </w:rPr>
        <w:t>二</w:t>
      </w:r>
      <w:r>
        <w:rPr>
          <w:rFonts w:ascii="宋体" w:hAnsi="宋体"/>
          <w:highlight w:val="none"/>
        </w:rPr>
        <w:t>）投标人基本情况表</w:t>
      </w:r>
    </w:p>
    <w:p w14:paraId="76198023">
      <w:pPr>
        <w:spacing w:line="360" w:lineRule="auto"/>
        <w:ind w:firstLine="420" w:firstLineChars="200"/>
        <w:rPr>
          <w:rFonts w:ascii="宋体" w:hAnsi="宋体"/>
          <w:highlight w:val="none"/>
        </w:rPr>
      </w:pPr>
      <w:r>
        <w:rPr>
          <w:rFonts w:ascii="宋体" w:hAnsi="宋体"/>
          <w:highlight w:val="none"/>
        </w:rPr>
        <w:t>（</w:t>
      </w:r>
      <w:r>
        <w:rPr>
          <w:rFonts w:hint="eastAsia" w:ascii="宋体" w:hAnsi="宋体"/>
          <w:highlight w:val="none"/>
          <w:lang w:val="en-US" w:eastAsia="zh-CN"/>
        </w:rPr>
        <w:t>三</w:t>
      </w:r>
      <w:r>
        <w:rPr>
          <w:rFonts w:ascii="宋体" w:hAnsi="宋体"/>
          <w:highlight w:val="none"/>
        </w:rPr>
        <w:t>）项目管理机构</w:t>
      </w:r>
    </w:p>
    <w:p w14:paraId="726B9F0E">
      <w:pPr>
        <w:spacing w:line="360" w:lineRule="auto"/>
        <w:ind w:firstLine="420" w:firstLineChars="200"/>
        <w:rPr>
          <w:rFonts w:ascii="宋体" w:hAnsi="宋体"/>
          <w:highlight w:val="none"/>
        </w:rPr>
      </w:pPr>
      <w:r>
        <w:rPr>
          <w:rFonts w:ascii="宋体" w:hAnsi="宋体"/>
          <w:highlight w:val="none"/>
        </w:rPr>
        <w:t>（</w:t>
      </w:r>
      <w:r>
        <w:rPr>
          <w:rFonts w:hint="eastAsia" w:ascii="宋体" w:hAnsi="宋体"/>
          <w:highlight w:val="none"/>
          <w:lang w:val="en-US" w:eastAsia="zh-CN"/>
        </w:rPr>
        <w:t>四</w:t>
      </w:r>
      <w:r>
        <w:rPr>
          <w:rFonts w:ascii="宋体" w:hAnsi="宋体"/>
          <w:highlight w:val="none"/>
        </w:rPr>
        <w:t>）</w:t>
      </w:r>
      <w:r>
        <w:rPr>
          <w:rFonts w:hint="eastAsia" w:ascii="宋体" w:hAnsi="宋体"/>
          <w:highlight w:val="none"/>
        </w:rPr>
        <w:t>投标截止日投标资格情况</w:t>
      </w:r>
    </w:p>
    <w:p w14:paraId="670F810B">
      <w:pPr>
        <w:spacing w:line="360" w:lineRule="auto"/>
        <w:ind w:firstLine="420" w:firstLineChars="200"/>
        <w:rPr>
          <w:rFonts w:ascii="宋体" w:hAnsi="宋体"/>
          <w:highlight w:val="none"/>
        </w:rPr>
      </w:pPr>
      <w:r>
        <w:rPr>
          <w:rFonts w:ascii="宋体" w:hAnsi="宋体"/>
          <w:highlight w:val="none"/>
        </w:rPr>
        <w:t>（</w:t>
      </w:r>
      <w:r>
        <w:rPr>
          <w:rFonts w:hint="eastAsia" w:ascii="宋体" w:hAnsi="宋体"/>
          <w:highlight w:val="none"/>
          <w:lang w:val="en-US" w:eastAsia="zh-CN"/>
        </w:rPr>
        <w:t>五</w:t>
      </w:r>
      <w:r>
        <w:rPr>
          <w:rFonts w:ascii="宋体" w:hAnsi="宋体"/>
          <w:highlight w:val="none"/>
        </w:rPr>
        <w:t>）其他资料</w:t>
      </w:r>
    </w:p>
    <w:p w14:paraId="28413711">
      <w:pPr>
        <w:autoSpaceDE w:val="0"/>
        <w:autoSpaceDN w:val="0"/>
        <w:adjustRightInd w:val="0"/>
        <w:spacing w:line="276" w:lineRule="auto"/>
        <w:ind w:right="-23"/>
        <w:jc w:val="left"/>
        <w:rPr>
          <w:rFonts w:ascii="宋体" w:hAnsi="宋体"/>
          <w:b/>
          <w:kern w:val="0"/>
          <w:sz w:val="24"/>
          <w:highlight w:val="none"/>
        </w:rPr>
      </w:pPr>
      <w:r>
        <w:rPr>
          <w:rFonts w:ascii="宋体" w:hAnsi="宋体"/>
          <w:b/>
          <w:kern w:val="0"/>
          <w:sz w:val="24"/>
          <w:highlight w:val="none"/>
        </w:rPr>
        <w:br w:type="page"/>
      </w:r>
    </w:p>
    <w:p w14:paraId="5288BF29">
      <w:pPr>
        <w:pStyle w:val="4"/>
        <w:spacing w:line="360" w:lineRule="auto"/>
        <w:jc w:val="center"/>
        <w:rPr>
          <w:rFonts w:ascii="宋体" w:hAnsi="宋体"/>
          <w:b w:val="0"/>
          <w:bCs w:val="0"/>
          <w:sz w:val="44"/>
          <w:szCs w:val="44"/>
          <w:highlight w:val="none"/>
        </w:rPr>
      </w:pPr>
      <w:bookmarkStart w:id="1042" w:name="_Toc224103494"/>
      <w:bookmarkStart w:id="1043" w:name="_Toc430530529"/>
      <w:bookmarkStart w:id="1044" w:name="_Toc287620813"/>
      <w:bookmarkStart w:id="1045" w:name="_Toc277082642"/>
      <w:bookmarkStart w:id="1046" w:name="_Toc27983321"/>
      <w:bookmarkStart w:id="1047" w:name="_Toc287607866"/>
      <w:r>
        <w:rPr>
          <w:rFonts w:hint="eastAsia" w:ascii="宋体" w:hAnsi="宋体"/>
          <w:b w:val="0"/>
          <w:bCs w:val="0"/>
          <w:sz w:val="44"/>
          <w:szCs w:val="44"/>
          <w:highlight w:val="none"/>
          <w:lang w:eastAsia="zh-CN"/>
        </w:rPr>
        <w:t>一</w:t>
      </w:r>
      <w:r>
        <w:rPr>
          <w:rFonts w:hint="eastAsia" w:ascii="宋体" w:hAnsi="宋体"/>
          <w:b w:val="0"/>
          <w:bCs w:val="0"/>
          <w:sz w:val="44"/>
          <w:szCs w:val="44"/>
          <w:highlight w:val="none"/>
        </w:rPr>
        <w:t>、投标函部分</w:t>
      </w:r>
      <w:bookmarkEnd w:id="1042"/>
      <w:bookmarkEnd w:id="1043"/>
      <w:bookmarkEnd w:id="1044"/>
      <w:bookmarkEnd w:id="1045"/>
      <w:bookmarkEnd w:id="1046"/>
      <w:bookmarkEnd w:id="1047"/>
    </w:p>
    <w:p w14:paraId="40B31345">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752CB8B1">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3C8B2F62">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0AC5D3B4">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369DC74B">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0E168632">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75960FA7">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0B2E07CE">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5F2683E5">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2E1386CB">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5C658D72">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0FBA39E3">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22C6A323">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0F736E07">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643D0F7E">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4E68E91C">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6CFBFD23">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627E24B0">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44B84972">
      <w:pPr>
        <w:tabs>
          <w:tab w:val="left" w:pos="2580"/>
          <w:tab w:val="left" w:pos="5940"/>
        </w:tabs>
        <w:autoSpaceDE w:val="0"/>
        <w:autoSpaceDN w:val="0"/>
        <w:adjustRightInd w:val="0"/>
        <w:snapToGrid w:val="0"/>
        <w:spacing w:line="360" w:lineRule="auto"/>
        <w:jc w:val="left"/>
        <w:rPr>
          <w:rFonts w:ascii="宋体" w:hAnsi="宋体"/>
          <w:kern w:val="0"/>
          <w:sz w:val="28"/>
          <w:szCs w:val="28"/>
          <w:highlight w:val="none"/>
          <w:u w:val="single"/>
        </w:rPr>
      </w:pPr>
      <w:r>
        <w:rPr>
          <w:rFonts w:ascii="宋体" w:hAnsi="宋体"/>
          <w:kern w:val="0"/>
          <w:sz w:val="28"/>
          <w:szCs w:val="28"/>
          <w:highlight w:val="none"/>
          <w:u w:val="single"/>
        </w:rPr>
        <w:br w:type="page"/>
      </w:r>
    </w:p>
    <w:p w14:paraId="0BCC6E90">
      <w:pPr>
        <w:spacing w:line="360" w:lineRule="auto"/>
        <w:jc w:val="center"/>
        <w:rPr>
          <w:rFonts w:hint="eastAsia" w:ascii="宋体" w:hAnsi="宋体"/>
          <w:kern w:val="0"/>
          <w:sz w:val="32"/>
          <w:szCs w:val="32"/>
          <w:highlight w:val="none"/>
        </w:rPr>
      </w:pPr>
      <w:r>
        <w:rPr>
          <w:rFonts w:hint="eastAsia" w:ascii="宋体" w:hAnsi="宋体"/>
          <w:kern w:val="0"/>
          <w:sz w:val="32"/>
          <w:szCs w:val="32"/>
          <w:highlight w:val="none"/>
          <w:u w:val="single"/>
        </w:rPr>
        <w:t xml:space="preserve">                   </w:t>
      </w:r>
      <w:r>
        <w:rPr>
          <w:rFonts w:hint="eastAsia" w:ascii="宋体" w:hAnsi="宋体"/>
          <w:kern w:val="0"/>
          <w:sz w:val="32"/>
          <w:szCs w:val="32"/>
          <w:highlight w:val="none"/>
        </w:rPr>
        <w:t>（项目名称）</w:t>
      </w:r>
      <w:r>
        <w:rPr>
          <w:rFonts w:hint="eastAsia" w:ascii="宋体" w:hAnsi="宋体"/>
          <w:w w:val="99"/>
          <w:kern w:val="0"/>
          <w:sz w:val="32"/>
          <w:szCs w:val="32"/>
          <w:highlight w:val="none"/>
        </w:rPr>
        <w:t>施工招标</w:t>
      </w:r>
    </w:p>
    <w:p w14:paraId="0B2833FD">
      <w:pPr>
        <w:tabs>
          <w:tab w:val="left" w:pos="3600"/>
          <w:tab w:val="left" w:pos="4480"/>
          <w:tab w:val="left" w:pos="5360"/>
        </w:tabs>
        <w:autoSpaceDE w:val="0"/>
        <w:autoSpaceDN w:val="0"/>
        <w:adjustRightInd w:val="0"/>
        <w:snapToGrid w:val="0"/>
        <w:spacing w:line="360" w:lineRule="auto"/>
        <w:jc w:val="left"/>
        <w:rPr>
          <w:rFonts w:ascii="宋体" w:hAnsi="宋体"/>
          <w:kern w:val="0"/>
          <w:sz w:val="44"/>
          <w:szCs w:val="44"/>
          <w:highlight w:val="none"/>
        </w:rPr>
      </w:pPr>
    </w:p>
    <w:p w14:paraId="71FA9016">
      <w:pPr>
        <w:tabs>
          <w:tab w:val="left" w:pos="3600"/>
          <w:tab w:val="left" w:pos="4480"/>
          <w:tab w:val="left" w:pos="5360"/>
        </w:tabs>
        <w:autoSpaceDE w:val="0"/>
        <w:autoSpaceDN w:val="0"/>
        <w:adjustRightInd w:val="0"/>
        <w:snapToGrid w:val="0"/>
        <w:spacing w:line="360" w:lineRule="auto"/>
        <w:jc w:val="left"/>
        <w:rPr>
          <w:rFonts w:ascii="宋体" w:hAnsi="宋体"/>
          <w:kern w:val="0"/>
          <w:sz w:val="44"/>
          <w:szCs w:val="44"/>
          <w:highlight w:val="none"/>
        </w:rPr>
      </w:pPr>
    </w:p>
    <w:p w14:paraId="58D91F32">
      <w:pPr>
        <w:tabs>
          <w:tab w:val="left" w:pos="3600"/>
          <w:tab w:val="left" w:pos="4480"/>
          <w:tab w:val="left" w:pos="5360"/>
        </w:tabs>
        <w:autoSpaceDE w:val="0"/>
        <w:autoSpaceDN w:val="0"/>
        <w:adjustRightInd w:val="0"/>
        <w:snapToGrid w:val="0"/>
        <w:spacing w:line="360" w:lineRule="auto"/>
        <w:jc w:val="left"/>
        <w:rPr>
          <w:rFonts w:ascii="宋体" w:hAnsi="宋体"/>
          <w:kern w:val="0"/>
          <w:sz w:val="44"/>
          <w:szCs w:val="44"/>
          <w:highlight w:val="none"/>
        </w:rPr>
      </w:pPr>
    </w:p>
    <w:p w14:paraId="5DF24B70">
      <w:pPr>
        <w:tabs>
          <w:tab w:val="left" w:pos="3600"/>
          <w:tab w:val="left" w:pos="4480"/>
          <w:tab w:val="left" w:pos="5360"/>
        </w:tabs>
        <w:autoSpaceDE w:val="0"/>
        <w:autoSpaceDN w:val="0"/>
        <w:adjustRightInd w:val="0"/>
        <w:snapToGrid w:val="0"/>
        <w:spacing w:line="360" w:lineRule="auto"/>
        <w:jc w:val="left"/>
        <w:rPr>
          <w:rFonts w:ascii="宋体" w:hAnsi="宋体"/>
          <w:kern w:val="0"/>
          <w:sz w:val="44"/>
          <w:szCs w:val="44"/>
          <w:highlight w:val="none"/>
        </w:rPr>
      </w:pPr>
    </w:p>
    <w:p w14:paraId="34BDF80B">
      <w:pPr>
        <w:tabs>
          <w:tab w:val="left" w:pos="3600"/>
          <w:tab w:val="left" w:pos="4480"/>
          <w:tab w:val="left" w:pos="5360"/>
        </w:tabs>
        <w:autoSpaceDE w:val="0"/>
        <w:autoSpaceDN w:val="0"/>
        <w:adjustRightInd w:val="0"/>
        <w:snapToGrid w:val="0"/>
        <w:spacing w:line="360" w:lineRule="auto"/>
        <w:jc w:val="left"/>
        <w:rPr>
          <w:rFonts w:ascii="宋体" w:hAnsi="宋体"/>
          <w:kern w:val="0"/>
          <w:sz w:val="44"/>
          <w:szCs w:val="44"/>
          <w:highlight w:val="none"/>
        </w:rPr>
      </w:pPr>
    </w:p>
    <w:p w14:paraId="32BFA2D4">
      <w:pPr>
        <w:tabs>
          <w:tab w:val="left" w:pos="3600"/>
          <w:tab w:val="left" w:pos="4480"/>
          <w:tab w:val="left" w:pos="5360"/>
        </w:tabs>
        <w:autoSpaceDE w:val="0"/>
        <w:autoSpaceDN w:val="0"/>
        <w:adjustRightInd w:val="0"/>
        <w:snapToGrid w:val="0"/>
        <w:spacing w:line="360" w:lineRule="auto"/>
        <w:jc w:val="center"/>
        <w:rPr>
          <w:rFonts w:ascii="宋体" w:hAnsi="宋体"/>
          <w:kern w:val="0"/>
          <w:sz w:val="72"/>
          <w:szCs w:val="72"/>
          <w:highlight w:val="none"/>
        </w:rPr>
      </w:pPr>
      <w:r>
        <w:rPr>
          <w:rFonts w:hint="eastAsia" w:ascii="宋体" w:hAnsi="宋体"/>
          <w:kern w:val="0"/>
          <w:sz w:val="72"/>
          <w:szCs w:val="72"/>
          <w:highlight w:val="none"/>
        </w:rPr>
        <w:t>投 标 文 件</w:t>
      </w:r>
    </w:p>
    <w:p w14:paraId="4EDAEDF9">
      <w:pPr>
        <w:autoSpaceDE w:val="0"/>
        <w:autoSpaceDN w:val="0"/>
        <w:adjustRightInd w:val="0"/>
        <w:snapToGrid w:val="0"/>
        <w:spacing w:line="360" w:lineRule="auto"/>
        <w:jc w:val="left"/>
        <w:rPr>
          <w:rFonts w:ascii="宋体" w:hAnsi="宋体"/>
          <w:kern w:val="0"/>
          <w:sz w:val="16"/>
          <w:szCs w:val="16"/>
          <w:highlight w:val="none"/>
        </w:rPr>
      </w:pPr>
    </w:p>
    <w:p w14:paraId="4323D432">
      <w:pPr>
        <w:autoSpaceDE w:val="0"/>
        <w:autoSpaceDN w:val="0"/>
        <w:adjustRightInd w:val="0"/>
        <w:snapToGrid w:val="0"/>
        <w:spacing w:line="360" w:lineRule="auto"/>
        <w:jc w:val="center"/>
        <w:rPr>
          <w:rFonts w:ascii="宋体" w:hAnsi="宋体"/>
          <w:kern w:val="0"/>
          <w:sz w:val="36"/>
          <w:szCs w:val="36"/>
          <w:highlight w:val="none"/>
        </w:rPr>
      </w:pPr>
      <w:r>
        <w:rPr>
          <w:rFonts w:hint="eastAsia" w:ascii="宋体" w:hAnsi="宋体"/>
          <w:kern w:val="0"/>
          <w:sz w:val="36"/>
          <w:szCs w:val="36"/>
          <w:highlight w:val="none"/>
        </w:rPr>
        <w:t>投标函部分</w:t>
      </w:r>
    </w:p>
    <w:p w14:paraId="040F4530">
      <w:pPr>
        <w:autoSpaceDE w:val="0"/>
        <w:autoSpaceDN w:val="0"/>
        <w:adjustRightInd w:val="0"/>
        <w:snapToGrid w:val="0"/>
        <w:spacing w:line="360" w:lineRule="auto"/>
        <w:jc w:val="left"/>
        <w:rPr>
          <w:rFonts w:ascii="宋体" w:hAnsi="宋体"/>
          <w:b/>
          <w:kern w:val="0"/>
          <w:sz w:val="20"/>
          <w:szCs w:val="20"/>
          <w:highlight w:val="none"/>
        </w:rPr>
      </w:pPr>
    </w:p>
    <w:p w14:paraId="2A0D07FE">
      <w:pPr>
        <w:autoSpaceDE w:val="0"/>
        <w:autoSpaceDN w:val="0"/>
        <w:adjustRightInd w:val="0"/>
        <w:snapToGrid w:val="0"/>
        <w:spacing w:line="360" w:lineRule="auto"/>
        <w:jc w:val="left"/>
        <w:rPr>
          <w:rFonts w:ascii="宋体" w:hAnsi="宋体"/>
          <w:b/>
          <w:kern w:val="0"/>
          <w:sz w:val="20"/>
          <w:szCs w:val="20"/>
          <w:highlight w:val="none"/>
        </w:rPr>
      </w:pPr>
    </w:p>
    <w:p w14:paraId="223A99E7">
      <w:pPr>
        <w:autoSpaceDE w:val="0"/>
        <w:autoSpaceDN w:val="0"/>
        <w:adjustRightInd w:val="0"/>
        <w:snapToGrid w:val="0"/>
        <w:spacing w:line="360" w:lineRule="auto"/>
        <w:jc w:val="left"/>
        <w:rPr>
          <w:rFonts w:ascii="宋体" w:hAnsi="宋体"/>
          <w:b/>
          <w:kern w:val="0"/>
          <w:sz w:val="20"/>
          <w:szCs w:val="20"/>
          <w:highlight w:val="none"/>
        </w:rPr>
      </w:pPr>
    </w:p>
    <w:p w14:paraId="2ED83176">
      <w:pPr>
        <w:autoSpaceDE w:val="0"/>
        <w:autoSpaceDN w:val="0"/>
        <w:adjustRightInd w:val="0"/>
        <w:snapToGrid w:val="0"/>
        <w:spacing w:line="360" w:lineRule="auto"/>
        <w:jc w:val="left"/>
        <w:rPr>
          <w:rFonts w:ascii="宋体" w:hAnsi="宋体"/>
          <w:b/>
          <w:kern w:val="0"/>
          <w:sz w:val="20"/>
          <w:szCs w:val="20"/>
          <w:highlight w:val="none"/>
        </w:rPr>
      </w:pPr>
    </w:p>
    <w:p w14:paraId="1D2DC3E0">
      <w:pPr>
        <w:autoSpaceDE w:val="0"/>
        <w:autoSpaceDN w:val="0"/>
        <w:adjustRightInd w:val="0"/>
        <w:snapToGrid w:val="0"/>
        <w:spacing w:line="360" w:lineRule="auto"/>
        <w:jc w:val="left"/>
        <w:rPr>
          <w:rFonts w:ascii="宋体" w:hAnsi="宋体"/>
          <w:b/>
          <w:kern w:val="0"/>
          <w:sz w:val="20"/>
          <w:szCs w:val="20"/>
          <w:highlight w:val="none"/>
        </w:rPr>
      </w:pPr>
    </w:p>
    <w:p w14:paraId="0B162FFF">
      <w:pPr>
        <w:autoSpaceDE w:val="0"/>
        <w:autoSpaceDN w:val="0"/>
        <w:adjustRightInd w:val="0"/>
        <w:snapToGrid w:val="0"/>
        <w:spacing w:line="360" w:lineRule="auto"/>
        <w:jc w:val="left"/>
        <w:rPr>
          <w:rFonts w:ascii="宋体" w:hAnsi="宋体"/>
          <w:b/>
          <w:kern w:val="0"/>
          <w:sz w:val="20"/>
          <w:szCs w:val="20"/>
          <w:highlight w:val="none"/>
        </w:rPr>
      </w:pPr>
    </w:p>
    <w:p w14:paraId="292E5EFE">
      <w:pPr>
        <w:autoSpaceDE w:val="0"/>
        <w:autoSpaceDN w:val="0"/>
        <w:adjustRightInd w:val="0"/>
        <w:snapToGrid w:val="0"/>
        <w:spacing w:line="360" w:lineRule="auto"/>
        <w:jc w:val="left"/>
        <w:rPr>
          <w:rFonts w:ascii="宋体" w:hAnsi="宋体"/>
          <w:b/>
          <w:kern w:val="0"/>
          <w:sz w:val="20"/>
          <w:szCs w:val="20"/>
          <w:highlight w:val="none"/>
        </w:rPr>
      </w:pPr>
    </w:p>
    <w:p w14:paraId="4FB6F3EA">
      <w:pPr>
        <w:autoSpaceDE w:val="0"/>
        <w:autoSpaceDN w:val="0"/>
        <w:adjustRightInd w:val="0"/>
        <w:snapToGrid w:val="0"/>
        <w:spacing w:line="360" w:lineRule="auto"/>
        <w:jc w:val="left"/>
        <w:rPr>
          <w:rFonts w:ascii="宋体" w:hAnsi="宋体"/>
          <w:b/>
          <w:kern w:val="0"/>
          <w:sz w:val="20"/>
          <w:szCs w:val="20"/>
          <w:highlight w:val="none"/>
        </w:rPr>
      </w:pPr>
    </w:p>
    <w:p w14:paraId="750E598E">
      <w:pPr>
        <w:autoSpaceDE w:val="0"/>
        <w:autoSpaceDN w:val="0"/>
        <w:adjustRightInd w:val="0"/>
        <w:snapToGrid w:val="0"/>
        <w:spacing w:line="360" w:lineRule="auto"/>
        <w:jc w:val="left"/>
        <w:rPr>
          <w:rFonts w:ascii="宋体" w:hAnsi="宋体"/>
          <w:b/>
          <w:kern w:val="0"/>
          <w:sz w:val="20"/>
          <w:szCs w:val="20"/>
          <w:highlight w:val="none"/>
        </w:rPr>
      </w:pPr>
    </w:p>
    <w:p w14:paraId="3776E094">
      <w:pPr>
        <w:autoSpaceDE w:val="0"/>
        <w:autoSpaceDN w:val="0"/>
        <w:adjustRightInd w:val="0"/>
        <w:snapToGrid w:val="0"/>
        <w:spacing w:line="360" w:lineRule="auto"/>
        <w:jc w:val="left"/>
        <w:rPr>
          <w:rFonts w:ascii="宋体" w:hAnsi="宋体"/>
          <w:b/>
          <w:kern w:val="0"/>
          <w:sz w:val="20"/>
          <w:szCs w:val="20"/>
          <w:highlight w:val="none"/>
        </w:rPr>
      </w:pPr>
    </w:p>
    <w:p w14:paraId="7DA029A9">
      <w:pPr>
        <w:autoSpaceDE w:val="0"/>
        <w:autoSpaceDN w:val="0"/>
        <w:adjustRightInd w:val="0"/>
        <w:snapToGrid w:val="0"/>
        <w:spacing w:line="360" w:lineRule="auto"/>
        <w:jc w:val="left"/>
        <w:rPr>
          <w:rFonts w:ascii="宋体" w:hAnsi="宋体"/>
          <w:b/>
          <w:kern w:val="0"/>
          <w:sz w:val="20"/>
          <w:szCs w:val="20"/>
          <w:highlight w:val="none"/>
        </w:rPr>
      </w:pPr>
    </w:p>
    <w:p w14:paraId="5DDDAEBE">
      <w:pPr>
        <w:tabs>
          <w:tab w:val="left" w:pos="6080"/>
          <w:tab w:val="left" w:pos="6640"/>
        </w:tabs>
        <w:autoSpaceDE w:val="0"/>
        <w:autoSpaceDN w:val="0"/>
        <w:adjustRightInd w:val="0"/>
        <w:snapToGrid w:val="0"/>
        <w:spacing w:after="156" w:afterLines="50" w:line="360" w:lineRule="auto"/>
        <w:jc w:val="center"/>
        <w:rPr>
          <w:rFonts w:ascii="宋体" w:hAnsi="宋体"/>
          <w:w w:val="99"/>
          <w:kern w:val="0"/>
          <w:sz w:val="28"/>
          <w:szCs w:val="28"/>
          <w:highlight w:val="none"/>
        </w:rPr>
      </w:pPr>
      <w:r>
        <w:rPr>
          <w:rFonts w:ascii="宋体" w:hAnsi="宋体"/>
          <w:w w:val="99"/>
          <w:kern w:val="0"/>
          <w:sz w:val="28"/>
          <w:szCs w:val="28"/>
          <w:highlight w:val="none"/>
        </w:rPr>
        <w:t>投标人</w:t>
      </w:r>
      <w:r>
        <w:rPr>
          <w:rFonts w:ascii="宋体" w:hAnsi="宋体"/>
          <w:spacing w:val="1"/>
          <w:w w:val="99"/>
          <w:kern w:val="0"/>
          <w:sz w:val="28"/>
          <w:szCs w:val="28"/>
          <w:highlight w:val="none"/>
        </w:rPr>
        <w:t>：</w:t>
      </w:r>
      <w:r>
        <w:rPr>
          <w:rFonts w:ascii="宋体" w:hAnsi="宋体"/>
          <w:w w:val="198"/>
          <w:kern w:val="0"/>
          <w:sz w:val="28"/>
          <w:szCs w:val="28"/>
          <w:highlight w:val="none"/>
          <w:u w:val="single"/>
        </w:rPr>
        <w:t xml:space="preserve"> 　　　　 　　</w:t>
      </w:r>
      <w:r>
        <w:rPr>
          <w:rFonts w:ascii="宋体" w:hAnsi="宋体"/>
          <w:w w:val="99"/>
          <w:kern w:val="0"/>
          <w:sz w:val="28"/>
          <w:szCs w:val="28"/>
          <w:highlight w:val="none"/>
        </w:rPr>
        <w:t>（盖单位法人章）</w:t>
      </w:r>
    </w:p>
    <w:p w14:paraId="0D730546">
      <w:pPr>
        <w:tabs>
          <w:tab w:val="left" w:pos="6080"/>
          <w:tab w:val="left" w:pos="6640"/>
        </w:tabs>
        <w:autoSpaceDE w:val="0"/>
        <w:autoSpaceDN w:val="0"/>
        <w:adjustRightInd w:val="0"/>
        <w:snapToGrid w:val="0"/>
        <w:spacing w:after="156" w:afterLines="50" w:line="360" w:lineRule="auto"/>
        <w:jc w:val="center"/>
        <w:rPr>
          <w:rFonts w:ascii="宋体" w:hAnsi="宋体"/>
          <w:kern w:val="0"/>
          <w:sz w:val="28"/>
          <w:szCs w:val="28"/>
          <w:highlight w:val="none"/>
        </w:rPr>
      </w:pPr>
      <w:r>
        <w:rPr>
          <w:rFonts w:ascii="宋体" w:hAnsi="宋体"/>
          <w:w w:val="99"/>
          <w:kern w:val="0"/>
          <w:sz w:val="28"/>
          <w:szCs w:val="28"/>
          <w:highlight w:val="none"/>
        </w:rPr>
        <w:t>法定代表人或其委托代理人：</w:t>
      </w:r>
      <w:r>
        <w:rPr>
          <w:rFonts w:ascii="宋体" w:hAnsi="宋体"/>
          <w:w w:val="198"/>
          <w:kern w:val="0"/>
          <w:sz w:val="28"/>
          <w:szCs w:val="28"/>
          <w:highlight w:val="none"/>
          <w:u w:val="single"/>
        </w:rPr>
        <w:t xml:space="preserve"> 　　 </w:t>
      </w:r>
      <w:r>
        <w:rPr>
          <w:rFonts w:ascii="宋体" w:hAnsi="宋体"/>
          <w:w w:val="99"/>
          <w:kern w:val="0"/>
          <w:sz w:val="28"/>
          <w:szCs w:val="28"/>
          <w:highlight w:val="none"/>
        </w:rPr>
        <w:t>（签字或盖章）</w:t>
      </w:r>
    </w:p>
    <w:p w14:paraId="390CBF0A">
      <w:pPr>
        <w:autoSpaceDE w:val="0"/>
        <w:autoSpaceDN w:val="0"/>
        <w:adjustRightInd w:val="0"/>
        <w:snapToGrid w:val="0"/>
        <w:spacing w:line="360" w:lineRule="auto"/>
        <w:jc w:val="center"/>
        <w:rPr>
          <w:rFonts w:ascii="宋体" w:hAnsi="宋体"/>
          <w:kern w:val="0"/>
          <w:sz w:val="24"/>
          <w:szCs w:val="21"/>
          <w:highlight w:val="none"/>
        </w:rPr>
      </w:pPr>
      <w:r>
        <w:rPr>
          <w:rFonts w:hint="eastAsia" w:ascii="宋体" w:hAnsi="宋体"/>
          <w:w w:val="99"/>
          <w:kern w:val="0"/>
          <w:sz w:val="28"/>
          <w:szCs w:val="28"/>
          <w:highlight w:val="none"/>
          <w:u w:val="single"/>
        </w:rPr>
        <w:t xml:space="preserve">    </w:t>
      </w:r>
      <w:r>
        <w:rPr>
          <w:rFonts w:hint="eastAsia" w:ascii="宋体" w:hAnsi="宋体"/>
          <w:w w:val="99"/>
          <w:kern w:val="0"/>
          <w:sz w:val="28"/>
          <w:szCs w:val="28"/>
          <w:highlight w:val="none"/>
        </w:rPr>
        <w:t>年</w:t>
      </w:r>
      <w:r>
        <w:rPr>
          <w:rFonts w:hint="eastAsia" w:ascii="宋体" w:hAnsi="宋体"/>
          <w:w w:val="99"/>
          <w:kern w:val="0"/>
          <w:sz w:val="28"/>
          <w:szCs w:val="28"/>
          <w:highlight w:val="none"/>
          <w:u w:val="single"/>
        </w:rPr>
        <w:t xml:space="preserve">    </w:t>
      </w:r>
      <w:r>
        <w:rPr>
          <w:rFonts w:hint="eastAsia" w:ascii="宋体" w:hAnsi="宋体"/>
          <w:w w:val="99"/>
          <w:kern w:val="0"/>
          <w:sz w:val="28"/>
          <w:szCs w:val="28"/>
          <w:highlight w:val="none"/>
        </w:rPr>
        <w:t>月</w:t>
      </w:r>
      <w:r>
        <w:rPr>
          <w:rFonts w:hint="eastAsia" w:ascii="宋体" w:hAnsi="宋体"/>
          <w:w w:val="99"/>
          <w:kern w:val="0"/>
          <w:sz w:val="28"/>
          <w:szCs w:val="28"/>
          <w:highlight w:val="none"/>
          <w:u w:val="single"/>
        </w:rPr>
        <w:t xml:space="preserve">    </w:t>
      </w:r>
      <w:r>
        <w:rPr>
          <w:rFonts w:hint="eastAsia" w:ascii="宋体" w:hAnsi="宋体"/>
          <w:w w:val="99"/>
          <w:kern w:val="0"/>
          <w:sz w:val="28"/>
          <w:szCs w:val="28"/>
          <w:highlight w:val="none"/>
        </w:rPr>
        <w:t>日</w:t>
      </w:r>
      <w:r>
        <w:rPr>
          <w:rFonts w:ascii="宋体" w:hAnsi="宋体"/>
          <w:kern w:val="0"/>
          <w:sz w:val="24"/>
          <w:szCs w:val="21"/>
          <w:highlight w:val="none"/>
        </w:rPr>
        <w:br w:type="page"/>
      </w:r>
    </w:p>
    <w:p w14:paraId="2C5A4EFF">
      <w:pPr>
        <w:autoSpaceDE w:val="0"/>
        <w:autoSpaceDN w:val="0"/>
        <w:adjustRightInd w:val="0"/>
        <w:snapToGrid w:val="0"/>
        <w:spacing w:line="360" w:lineRule="auto"/>
        <w:jc w:val="center"/>
        <w:rPr>
          <w:rFonts w:ascii="宋体" w:hAnsi="宋体"/>
          <w:kern w:val="0"/>
          <w:sz w:val="36"/>
          <w:szCs w:val="36"/>
          <w:highlight w:val="none"/>
        </w:rPr>
      </w:pPr>
      <w:r>
        <w:rPr>
          <w:rFonts w:hint="eastAsia" w:ascii="宋体" w:hAnsi="宋体"/>
          <w:kern w:val="0"/>
          <w:sz w:val="36"/>
          <w:szCs w:val="36"/>
          <w:highlight w:val="none"/>
        </w:rPr>
        <w:t>目  录</w:t>
      </w:r>
    </w:p>
    <w:p w14:paraId="1794DDCC">
      <w:pPr>
        <w:autoSpaceDE w:val="0"/>
        <w:autoSpaceDN w:val="0"/>
        <w:adjustRightInd w:val="0"/>
        <w:snapToGrid w:val="0"/>
        <w:spacing w:line="360" w:lineRule="auto"/>
        <w:jc w:val="left"/>
        <w:rPr>
          <w:rFonts w:ascii="宋体" w:hAnsi="宋体"/>
          <w:kern w:val="0"/>
          <w:sz w:val="24"/>
          <w:szCs w:val="21"/>
          <w:highlight w:val="none"/>
        </w:rPr>
      </w:pPr>
    </w:p>
    <w:p w14:paraId="43E0F384">
      <w:pPr>
        <w:autoSpaceDE w:val="0"/>
        <w:autoSpaceDN w:val="0"/>
        <w:adjustRightInd w:val="0"/>
        <w:spacing w:line="360" w:lineRule="auto"/>
        <w:ind w:firstLine="480" w:firstLineChars="200"/>
        <w:jc w:val="left"/>
        <w:rPr>
          <w:rFonts w:ascii="宋体" w:hAnsi="宋体"/>
          <w:kern w:val="0"/>
          <w:sz w:val="24"/>
          <w:highlight w:val="none"/>
        </w:rPr>
      </w:pPr>
      <w:r>
        <w:rPr>
          <w:rFonts w:ascii="宋体" w:hAnsi="宋体"/>
          <w:kern w:val="0"/>
          <w:sz w:val="24"/>
          <w:highlight w:val="none"/>
        </w:rPr>
        <w:t>（一）投标函</w:t>
      </w:r>
    </w:p>
    <w:p w14:paraId="1C30E9B0">
      <w:pPr>
        <w:autoSpaceDE w:val="0"/>
        <w:autoSpaceDN w:val="0"/>
        <w:adjustRightInd w:val="0"/>
        <w:spacing w:line="360" w:lineRule="auto"/>
        <w:ind w:firstLine="480" w:firstLineChars="200"/>
        <w:jc w:val="left"/>
        <w:rPr>
          <w:rFonts w:ascii="宋体" w:hAnsi="宋体"/>
          <w:kern w:val="0"/>
          <w:sz w:val="24"/>
          <w:highlight w:val="none"/>
        </w:rPr>
      </w:pPr>
      <w:r>
        <w:rPr>
          <w:rFonts w:ascii="宋体" w:hAnsi="宋体"/>
          <w:kern w:val="0"/>
          <w:sz w:val="24"/>
          <w:highlight w:val="none"/>
        </w:rPr>
        <w:t>（二）投标函附录</w:t>
      </w:r>
    </w:p>
    <w:p w14:paraId="62282595">
      <w:pPr>
        <w:autoSpaceDE w:val="0"/>
        <w:autoSpaceDN w:val="0"/>
        <w:adjustRightInd w:val="0"/>
        <w:spacing w:line="360" w:lineRule="auto"/>
        <w:ind w:firstLine="480" w:firstLineChars="200"/>
        <w:jc w:val="left"/>
        <w:rPr>
          <w:rFonts w:ascii="宋体" w:hAnsi="宋体"/>
          <w:kern w:val="0"/>
          <w:sz w:val="24"/>
          <w:highlight w:val="none"/>
        </w:rPr>
      </w:pPr>
      <w:r>
        <w:rPr>
          <w:rFonts w:ascii="宋体" w:hAnsi="宋体"/>
          <w:kern w:val="0"/>
          <w:sz w:val="24"/>
          <w:highlight w:val="none"/>
        </w:rPr>
        <w:t>（三）法定代表人身份证明及授权委托书</w:t>
      </w:r>
    </w:p>
    <w:p w14:paraId="7ACB2C57">
      <w:pPr>
        <w:autoSpaceDE w:val="0"/>
        <w:autoSpaceDN w:val="0"/>
        <w:adjustRightInd w:val="0"/>
        <w:spacing w:line="360" w:lineRule="auto"/>
        <w:ind w:firstLine="480" w:firstLineChars="200"/>
        <w:jc w:val="left"/>
        <w:rPr>
          <w:rFonts w:hint="eastAsia" w:ascii="宋体" w:hAnsi="宋体"/>
          <w:kern w:val="0"/>
          <w:sz w:val="24"/>
          <w:highlight w:val="none"/>
        </w:rPr>
      </w:pPr>
      <w:r>
        <w:rPr>
          <w:rFonts w:hint="eastAsia" w:ascii="宋体" w:hAnsi="宋体"/>
          <w:kern w:val="0"/>
          <w:sz w:val="24"/>
          <w:highlight w:val="none"/>
        </w:rPr>
        <w:t>（</w:t>
      </w:r>
      <w:r>
        <w:rPr>
          <w:rFonts w:hint="eastAsia" w:ascii="宋体" w:hAnsi="宋体"/>
          <w:kern w:val="0"/>
          <w:sz w:val="24"/>
          <w:highlight w:val="none"/>
          <w:lang w:val="en-US" w:eastAsia="zh-CN"/>
        </w:rPr>
        <w:t>四</w:t>
      </w:r>
      <w:r>
        <w:rPr>
          <w:rFonts w:hint="eastAsia" w:ascii="宋体" w:hAnsi="宋体"/>
          <w:kern w:val="0"/>
          <w:sz w:val="24"/>
          <w:highlight w:val="none"/>
        </w:rPr>
        <w:t>）投标保证金（适用于投标保证金采用现金转账形式的）</w:t>
      </w:r>
    </w:p>
    <w:p w14:paraId="7D817880">
      <w:pPr>
        <w:autoSpaceDE w:val="0"/>
        <w:autoSpaceDN w:val="0"/>
        <w:adjustRightInd w:val="0"/>
        <w:snapToGrid w:val="0"/>
        <w:spacing w:line="360" w:lineRule="auto"/>
        <w:jc w:val="left"/>
        <w:rPr>
          <w:rFonts w:ascii="宋体" w:hAnsi="宋体"/>
          <w:kern w:val="0"/>
          <w:szCs w:val="21"/>
          <w:highlight w:val="none"/>
        </w:rPr>
      </w:pPr>
    </w:p>
    <w:p w14:paraId="088AF889">
      <w:pPr>
        <w:autoSpaceDE w:val="0"/>
        <w:autoSpaceDN w:val="0"/>
        <w:adjustRightInd w:val="0"/>
        <w:snapToGrid w:val="0"/>
        <w:spacing w:line="360" w:lineRule="auto"/>
        <w:jc w:val="left"/>
        <w:rPr>
          <w:rFonts w:ascii="宋体" w:hAnsi="宋体"/>
          <w:kern w:val="0"/>
          <w:szCs w:val="21"/>
          <w:highlight w:val="none"/>
        </w:rPr>
      </w:pPr>
    </w:p>
    <w:p w14:paraId="5D41549A">
      <w:pPr>
        <w:autoSpaceDE w:val="0"/>
        <w:autoSpaceDN w:val="0"/>
        <w:adjustRightInd w:val="0"/>
        <w:snapToGrid w:val="0"/>
        <w:spacing w:line="360" w:lineRule="auto"/>
        <w:jc w:val="left"/>
        <w:rPr>
          <w:rFonts w:ascii="宋体" w:hAnsi="宋体"/>
          <w:kern w:val="0"/>
          <w:szCs w:val="21"/>
          <w:highlight w:val="none"/>
        </w:rPr>
      </w:pPr>
    </w:p>
    <w:p w14:paraId="14B1902A">
      <w:pPr>
        <w:autoSpaceDE w:val="0"/>
        <w:autoSpaceDN w:val="0"/>
        <w:adjustRightInd w:val="0"/>
        <w:snapToGrid w:val="0"/>
        <w:spacing w:line="360" w:lineRule="auto"/>
        <w:jc w:val="left"/>
        <w:rPr>
          <w:rFonts w:ascii="宋体" w:hAnsi="宋体"/>
          <w:kern w:val="0"/>
          <w:highlight w:val="none"/>
        </w:rPr>
      </w:pPr>
    </w:p>
    <w:p w14:paraId="0941835B">
      <w:pPr>
        <w:autoSpaceDE w:val="0"/>
        <w:autoSpaceDN w:val="0"/>
        <w:adjustRightInd w:val="0"/>
        <w:snapToGrid w:val="0"/>
        <w:spacing w:line="360" w:lineRule="auto"/>
        <w:jc w:val="left"/>
        <w:rPr>
          <w:rFonts w:ascii="宋体" w:hAnsi="宋体"/>
          <w:kern w:val="0"/>
          <w:highlight w:val="none"/>
        </w:rPr>
      </w:pPr>
    </w:p>
    <w:p w14:paraId="7AEF56F2">
      <w:pPr>
        <w:autoSpaceDE w:val="0"/>
        <w:autoSpaceDN w:val="0"/>
        <w:adjustRightInd w:val="0"/>
        <w:snapToGrid w:val="0"/>
        <w:spacing w:line="360" w:lineRule="auto"/>
        <w:jc w:val="left"/>
        <w:rPr>
          <w:rFonts w:ascii="宋体" w:hAnsi="宋体"/>
          <w:kern w:val="0"/>
          <w:highlight w:val="none"/>
        </w:rPr>
      </w:pPr>
    </w:p>
    <w:p w14:paraId="3F497DEF">
      <w:pPr>
        <w:autoSpaceDE w:val="0"/>
        <w:autoSpaceDN w:val="0"/>
        <w:adjustRightInd w:val="0"/>
        <w:snapToGrid w:val="0"/>
        <w:spacing w:line="360" w:lineRule="auto"/>
        <w:jc w:val="left"/>
        <w:rPr>
          <w:rFonts w:ascii="宋体" w:hAnsi="宋体"/>
          <w:kern w:val="0"/>
          <w:highlight w:val="none"/>
        </w:rPr>
      </w:pPr>
    </w:p>
    <w:p w14:paraId="3BB636C6">
      <w:pPr>
        <w:autoSpaceDE w:val="0"/>
        <w:autoSpaceDN w:val="0"/>
        <w:adjustRightInd w:val="0"/>
        <w:snapToGrid w:val="0"/>
        <w:spacing w:line="360" w:lineRule="auto"/>
        <w:jc w:val="left"/>
        <w:rPr>
          <w:rFonts w:ascii="宋体" w:hAnsi="宋体"/>
          <w:kern w:val="0"/>
          <w:highlight w:val="none"/>
        </w:rPr>
      </w:pPr>
    </w:p>
    <w:p w14:paraId="5A9DC836">
      <w:pPr>
        <w:autoSpaceDE w:val="0"/>
        <w:autoSpaceDN w:val="0"/>
        <w:adjustRightInd w:val="0"/>
        <w:snapToGrid w:val="0"/>
        <w:spacing w:line="360" w:lineRule="auto"/>
        <w:jc w:val="left"/>
        <w:rPr>
          <w:rFonts w:ascii="宋体" w:hAnsi="宋体"/>
          <w:kern w:val="0"/>
          <w:highlight w:val="none"/>
        </w:rPr>
      </w:pPr>
    </w:p>
    <w:p w14:paraId="4C8F3B46">
      <w:pPr>
        <w:autoSpaceDE w:val="0"/>
        <w:autoSpaceDN w:val="0"/>
        <w:adjustRightInd w:val="0"/>
        <w:snapToGrid w:val="0"/>
        <w:spacing w:line="360" w:lineRule="auto"/>
        <w:jc w:val="left"/>
        <w:rPr>
          <w:rFonts w:ascii="宋体" w:hAnsi="宋体"/>
          <w:kern w:val="0"/>
          <w:highlight w:val="none"/>
        </w:rPr>
      </w:pPr>
    </w:p>
    <w:p w14:paraId="7610C615">
      <w:pPr>
        <w:autoSpaceDE w:val="0"/>
        <w:autoSpaceDN w:val="0"/>
        <w:adjustRightInd w:val="0"/>
        <w:snapToGrid w:val="0"/>
        <w:spacing w:line="360" w:lineRule="auto"/>
        <w:jc w:val="left"/>
        <w:rPr>
          <w:rFonts w:ascii="宋体" w:hAnsi="宋体"/>
          <w:kern w:val="0"/>
          <w:highlight w:val="none"/>
        </w:rPr>
      </w:pPr>
    </w:p>
    <w:p w14:paraId="21CD1346">
      <w:pPr>
        <w:autoSpaceDE w:val="0"/>
        <w:autoSpaceDN w:val="0"/>
        <w:adjustRightInd w:val="0"/>
        <w:snapToGrid w:val="0"/>
        <w:spacing w:line="360" w:lineRule="auto"/>
        <w:jc w:val="left"/>
        <w:rPr>
          <w:rFonts w:ascii="宋体" w:hAnsi="宋体"/>
          <w:w w:val="99"/>
          <w:kern w:val="0"/>
          <w:sz w:val="28"/>
          <w:szCs w:val="28"/>
          <w:highlight w:val="none"/>
        </w:rPr>
      </w:pPr>
    </w:p>
    <w:p w14:paraId="6748150B">
      <w:pPr>
        <w:autoSpaceDE w:val="0"/>
        <w:autoSpaceDN w:val="0"/>
        <w:adjustRightInd w:val="0"/>
        <w:snapToGrid w:val="0"/>
        <w:spacing w:line="360" w:lineRule="auto"/>
        <w:jc w:val="left"/>
        <w:rPr>
          <w:rFonts w:ascii="宋体" w:hAnsi="宋体"/>
          <w:w w:val="99"/>
          <w:kern w:val="0"/>
          <w:sz w:val="28"/>
          <w:szCs w:val="28"/>
          <w:highlight w:val="none"/>
        </w:rPr>
      </w:pPr>
    </w:p>
    <w:p w14:paraId="03F0F391">
      <w:pPr>
        <w:autoSpaceDE w:val="0"/>
        <w:autoSpaceDN w:val="0"/>
        <w:adjustRightInd w:val="0"/>
        <w:snapToGrid w:val="0"/>
        <w:spacing w:line="360" w:lineRule="auto"/>
        <w:jc w:val="left"/>
        <w:rPr>
          <w:rFonts w:ascii="宋体" w:hAnsi="宋体"/>
          <w:w w:val="99"/>
          <w:kern w:val="0"/>
          <w:sz w:val="28"/>
          <w:szCs w:val="28"/>
          <w:highlight w:val="none"/>
        </w:rPr>
      </w:pPr>
    </w:p>
    <w:p w14:paraId="715B667A">
      <w:pPr>
        <w:autoSpaceDE w:val="0"/>
        <w:autoSpaceDN w:val="0"/>
        <w:adjustRightInd w:val="0"/>
        <w:snapToGrid w:val="0"/>
        <w:spacing w:line="360" w:lineRule="auto"/>
        <w:jc w:val="left"/>
        <w:rPr>
          <w:rFonts w:ascii="宋体" w:hAnsi="宋体"/>
          <w:w w:val="99"/>
          <w:kern w:val="0"/>
          <w:sz w:val="28"/>
          <w:szCs w:val="28"/>
          <w:highlight w:val="none"/>
        </w:rPr>
      </w:pPr>
    </w:p>
    <w:p w14:paraId="05ECA2E0">
      <w:pPr>
        <w:spacing w:after="260"/>
        <w:jc w:val="center"/>
        <w:rPr>
          <w:rFonts w:ascii="宋体" w:hAnsi="宋体"/>
          <w:b/>
          <w:highlight w:val="none"/>
        </w:rPr>
      </w:pPr>
      <w:bookmarkStart w:id="1048" w:name="_Toc287607867"/>
      <w:bookmarkStart w:id="1049" w:name="_Toc534185831"/>
      <w:bookmarkStart w:id="1050" w:name="_Toc287620814"/>
      <w:bookmarkStart w:id="1051" w:name="_Toc430530530"/>
      <w:bookmarkStart w:id="1052" w:name="_Toc224103495"/>
      <w:bookmarkStart w:id="1053" w:name="_Toc277082643"/>
      <w:bookmarkStart w:id="1054" w:name="_Toc509218854"/>
      <w:r>
        <w:rPr>
          <w:rFonts w:ascii="宋体" w:hAnsi="宋体"/>
          <w:highlight w:val="none"/>
        </w:rPr>
        <w:br w:type="page"/>
      </w:r>
      <w:r>
        <w:rPr>
          <w:rFonts w:hint="eastAsia" w:ascii="宋体" w:hAnsi="宋体"/>
          <w:snapToGrid w:val="0"/>
          <w:kern w:val="0"/>
          <w:sz w:val="32"/>
          <w:szCs w:val="32"/>
          <w:highlight w:val="none"/>
        </w:rPr>
        <w:t>（一）投标函</w:t>
      </w:r>
      <w:bookmarkEnd w:id="1048"/>
      <w:bookmarkEnd w:id="1049"/>
      <w:bookmarkEnd w:id="1050"/>
      <w:bookmarkEnd w:id="1051"/>
      <w:bookmarkEnd w:id="1052"/>
      <w:bookmarkEnd w:id="1053"/>
      <w:bookmarkEnd w:id="1054"/>
    </w:p>
    <w:p w14:paraId="69AA5E45">
      <w:pPr>
        <w:tabs>
          <w:tab w:val="left" w:pos="2640"/>
        </w:tabs>
        <w:autoSpaceDE w:val="0"/>
        <w:autoSpaceDN w:val="0"/>
        <w:adjustRightInd w:val="0"/>
        <w:spacing w:line="360" w:lineRule="auto"/>
        <w:rPr>
          <w:rFonts w:ascii="宋体" w:hAnsi="宋体"/>
          <w:snapToGrid w:val="0"/>
          <w:kern w:val="0"/>
          <w:szCs w:val="21"/>
          <w:highlight w:val="none"/>
        </w:rPr>
      </w:pPr>
      <w:r>
        <w:rPr>
          <w:rFonts w:ascii="宋体" w:hAnsi="宋体"/>
          <w:snapToGrid w:val="0"/>
          <w:kern w:val="0"/>
          <w:szCs w:val="21"/>
          <w:highlight w:val="none"/>
          <w:u w:val="single"/>
        </w:rPr>
        <w:tab/>
      </w:r>
      <w:r>
        <w:rPr>
          <w:rFonts w:ascii="宋体" w:hAnsi="宋体"/>
          <w:snapToGrid w:val="0"/>
          <w:kern w:val="0"/>
          <w:szCs w:val="21"/>
          <w:highlight w:val="none"/>
        </w:rPr>
        <w:t>（</w:t>
      </w:r>
      <w:r>
        <w:rPr>
          <w:rFonts w:hint="eastAsia" w:ascii="宋体" w:hAnsi="宋体"/>
          <w:snapToGrid w:val="0"/>
          <w:kern w:val="0"/>
          <w:szCs w:val="21"/>
          <w:highlight w:val="none"/>
          <w:lang w:eastAsia="zh-CN"/>
        </w:rPr>
        <w:t>比选人</w:t>
      </w:r>
      <w:r>
        <w:rPr>
          <w:rFonts w:ascii="宋体" w:hAnsi="宋体"/>
          <w:snapToGrid w:val="0"/>
          <w:kern w:val="0"/>
          <w:szCs w:val="21"/>
          <w:highlight w:val="none"/>
        </w:rPr>
        <w:t>名称）：</w:t>
      </w:r>
    </w:p>
    <w:p w14:paraId="5BC93E29">
      <w:pPr>
        <w:tabs>
          <w:tab w:val="left" w:pos="2655"/>
          <w:tab w:val="left" w:pos="3520"/>
          <w:tab w:val="left" w:pos="4920"/>
          <w:tab w:val="left" w:pos="5715"/>
          <w:tab w:val="left" w:pos="6945"/>
          <w:tab w:val="left" w:pos="7980"/>
        </w:tabs>
        <w:autoSpaceDE w:val="0"/>
        <w:autoSpaceDN w:val="0"/>
        <w:adjustRightInd w:val="0"/>
        <w:spacing w:line="360" w:lineRule="auto"/>
        <w:ind w:firstLine="420" w:firstLineChars="200"/>
        <w:rPr>
          <w:rFonts w:ascii="宋体" w:hAnsi="宋体"/>
          <w:snapToGrid w:val="0"/>
          <w:kern w:val="0"/>
          <w:szCs w:val="21"/>
          <w:highlight w:val="none"/>
        </w:rPr>
      </w:pPr>
      <w:r>
        <w:rPr>
          <w:rFonts w:ascii="宋体" w:hAnsi="宋体"/>
          <w:snapToGrid w:val="0"/>
          <w:kern w:val="0"/>
          <w:szCs w:val="21"/>
          <w:highlight w:val="none"/>
        </w:rPr>
        <w:t>1</w:t>
      </w:r>
      <w:r>
        <w:rPr>
          <w:rFonts w:hint="eastAsia" w:ascii="宋体" w:hAnsi="宋体"/>
          <w:snapToGrid w:val="0"/>
          <w:kern w:val="0"/>
          <w:szCs w:val="21"/>
          <w:highlight w:val="none"/>
        </w:rPr>
        <w:t xml:space="preserve">. </w:t>
      </w:r>
      <w:r>
        <w:rPr>
          <w:rFonts w:ascii="宋体" w:hAnsi="宋体"/>
          <w:snapToGrid w:val="0"/>
          <w:kern w:val="0"/>
          <w:szCs w:val="21"/>
          <w:highlight w:val="none"/>
        </w:rPr>
        <w:t>我方已仔细研究了</w:t>
      </w:r>
      <w:r>
        <w:rPr>
          <w:rFonts w:ascii="宋体" w:hAnsi="宋体"/>
          <w:snapToGrid w:val="0"/>
          <w:kern w:val="0"/>
          <w:szCs w:val="21"/>
          <w:highlight w:val="none"/>
          <w:u w:val="single"/>
        </w:rPr>
        <w:tab/>
      </w:r>
      <w:r>
        <w:rPr>
          <w:rFonts w:ascii="宋体" w:hAnsi="宋体"/>
          <w:snapToGrid w:val="0"/>
          <w:kern w:val="0"/>
          <w:szCs w:val="21"/>
          <w:highlight w:val="none"/>
          <w:u w:val="single"/>
        </w:rPr>
        <w:tab/>
      </w:r>
      <w:r>
        <w:rPr>
          <w:rFonts w:ascii="宋体" w:hAnsi="宋体"/>
          <w:snapToGrid w:val="0"/>
          <w:kern w:val="0"/>
          <w:szCs w:val="21"/>
          <w:highlight w:val="none"/>
        </w:rPr>
        <w:t>（项目名称）施工（分包）</w:t>
      </w:r>
      <w:r>
        <w:rPr>
          <w:rFonts w:hint="eastAsia" w:ascii="宋体" w:hAnsi="宋体"/>
          <w:snapToGrid w:val="0"/>
          <w:kern w:val="0"/>
          <w:szCs w:val="21"/>
          <w:highlight w:val="none"/>
          <w:lang w:eastAsia="zh-CN"/>
        </w:rPr>
        <w:t>比选文件</w:t>
      </w:r>
      <w:r>
        <w:rPr>
          <w:rFonts w:ascii="宋体" w:hAnsi="宋体"/>
          <w:snapToGrid w:val="0"/>
          <w:kern w:val="0"/>
          <w:szCs w:val="21"/>
          <w:highlight w:val="none"/>
        </w:rPr>
        <w:t>的全部内容，愿意以人民币（大写）</w:t>
      </w:r>
      <w:r>
        <w:rPr>
          <w:rFonts w:ascii="宋体" w:hAnsi="宋体"/>
          <w:snapToGrid w:val="0"/>
          <w:kern w:val="0"/>
          <w:szCs w:val="21"/>
          <w:highlight w:val="none"/>
          <w:u w:val="single"/>
        </w:rPr>
        <w:tab/>
      </w:r>
      <w:r>
        <w:rPr>
          <w:rFonts w:ascii="宋体" w:hAnsi="宋体"/>
          <w:snapToGrid w:val="0"/>
          <w:kern w:val="0"/>
          <w:szCs w:val="21"/>
          <w:highlight w:val="none"/>
        </w:rPr>
        <w:t>（¥</w:t>
      </w:r>
      <w:r>
        <w:rPr>
          <w:rFonts w:ascii="宋体" w:hAnsi="宋体"/>
          <w:snapToGrid w:val="0"/>
          <w:kern w:val="0"/>
          <w:szCs w:val="21"/>
          <w:highlight w:val="none"/>
          <w:u w:val="single"/>
        </w:rPr>
        <w:tab/>
      </w:r>
      <w:r>
        <w:rPr>
          <w:rFonts w:ascii="宋体" w:hAnsi="宋体"/>
          <w:snapToGrid w:val="0"/>
          <w:kern w:val="0"/>
          <w:szCs w:val="21"/>
          <w:highlight w:val="none"/>
        </w:rPr>
        <w:t>）的投标总报价，其中</w:t>
      </w:r>
      <w:r>
        <w:rPr>
          <w:rFonts w:hint="eastAsia" w:ascii="宋体" w:hAnsi="宋体"/>
          <w:snapToGrid w:val="0"/>
          <w:kern w:val="0"/>
          <w:szCs w:val="21"/>
          <w:highlight w:val="none"/>
          <w:lang w:val="en-US" w:eastAsia="zh-CN"/>
        </w:rPr>
        <w:t>已包含</w:t>
      </w:r>
      <w:r>
        <w:rPr>
          <w:rFonts w:ascii="宋体" w:hAnsi="宋体"/>
          <w:snapToGrid w:val="0"/>
          <w:kern w:val="0"/>
          <w:highlight w:val="none"/>
        </w:rPr>
        <w:t>安全文明施工费为人民币</w:t>
      </w:r>
      <w:r>
        <w:rPr>
          <w:rFonts w:ascii="宋体" w:hAnsi="宋体"/>
          <w:snapToGrid w:val="0"/>
          <w:kern w:val="0"/>
          <w:highlight w:val="none"/>
          <w:u w:val="single"/>
        </w:rPr>
        <w:t xml:space="preserve">        </w:t>
      </w:r>
      <w:r>
        <w:rPr>
          <w:rFonts w:ascii="宋体" w:hAnsi="宋体"/>
          <w:snapToGrid w:val="0"/>
          <w:kern w:val="0"/>
          <w:highlight w:val="none"/>
        </w:rPr>
        <w:t>元</w:t>
      </w:r>
      <w:r>
        <w:rPr>
          <w:rFonts w:ascii="宋体" w:hAnsi="宋体"/>
          <w:snapToGrid w:val="0"/>
          <w:kern w:val="0"/>
          <w:szCs w:val="21"/>
          <w:highlight w:val="none"/>
        </w:rPr>
        <w:t>，该工程</w:t>
      </w:r>
      <w:r>
        <w:rPr>
          <w:rFonts w:ascii="宋体" w:hAnsi="宋体"/>
          <w:snapToGrid w:val="0"/>
          <w:kern w:val="0"/>
          <w:highlight w:val="none"/>
        </w:rPr>
        <w:t>项目经理为</w:t>
      </w:r>
      <w:r>
        <w:rPr>
          <w:rFonts w:hint="eastAsia" w:ascii="宋体" w:hAnsi="宋体"/>
          <w:snapToGrid w:val="0"/>
          <w:kern w:val="0"/>
          <w:highlight w:val="none"/>
          <w:u w:val="single"/>
        </w:rPr>
        <w:t xml:space="preserve">        </w:t>
      </w:r>
      <w:r>
        <w:rPr>
          <w:rFonts w:hint="eastAsia" w:ascii="宋体" w:hAnsi="宋体"/>
          <w:snapToGrid w:val="0"/>
          <w:kern w:val="0"/>
          <w:szCs w:val="21"/>
          <w:highlight w:val="none"/>
        </w:rPr>
        <w:t>，身份证号码为</w:t>
      </w:r>
      <w:r>
        <w:rPr>
          <w:rFonts w:hint="eastAsia" w:ascii="宋体" w:hAnsi="宋体"/>
          <w:snapToGrid w:val="0"/>
          <w:kern w:val="0"/>
          <w:szCs w:val="21"/>
          <w:highlight w:val="none"/>
          <w:u w:val="single"/>
        </w:rPr>
        <w:t xml:space="preserve">        </w:t>
      </w:r>
      <w:r>
        <w:rPr>
          <w:rFonts w:hint="eastAsia" w:ascii="宋体" w:hAnsi="宋体"/>
          <w:snapToGrid w:val="0"/>
          <w:kern w:val="0"/>
          <w:szCs w:val="21"/>
          <w:highlight w:val="none"/>
        </w:rPr>
        <w:t>；委托代理人为：</w:t>
      </w:r>
      <w:r>
        <w:rPr>
          <w:rFonts w:hint="eastAsia" w:ascii="宋体" w:hAnsi="宋体"/>
          <w:snapToGrid w:val="0"/>
          <w:kern w:val="0"/>
          <w:szCs w:val="21"/>
          <w:highlight w:val="none"/>
          <w:u w:val="single"/>
        </w:rPr>
        <w:t xml:space="preserve">        </w:t>
      </w:r>
      <w:r>
        <w:rPr>
          <w:rFonts w:hint="eastAsia" w:ascii="宋体" w:hAnsi="宋体"/>
          <w:snapToGrid w:val="0"/>
          <w:kern w:val="0"/>
          <w:szCs w:val="21"/>
          <w:highlight w:val="none"/>
        </w:rPr>
        <w:t>，身份证号码为</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。工期</w:t>
      </w:r>
      <w:r>
        <w:rPr>
          <w:rFonts w:ascii="宋体" w:hAnsi="宋体"/>
          <w:snapToGrid w:val="0"/>
          <w:kern w:val="0"/>
          <w:szCs w:val="21"/>
          <w:highlight w:val="none"/>
          <w:u w:val="single"/>
        </w:rPr>
        <w:tab/>
      </w:r>
      <w:r>
        <w:rPr>
          <w:rFonts w:ascii="宋体" w:hAnsi="宋体"/>
          <w:snapToGrid w:val="0"/>
          <w:kern w:val="0"/>
          <w:szCs w:val="21"/>
          <w:highlight w:val="none"/>
        </w:rPr>
        <w:t>日历天， 按合同约定实施和完成承包工程，修补工程中的任何缺陷，工程质量达到</w:t>
      </w:r>
      <w:r>
        <w:rPr>
          <w:rFonts w:ascii="宋体" w:hAnsi="宋体"/>
          <w:snapToGrid w:val="0"/>
          <w:kern w:val="0"/>
          <w:szCs w:val="21"/>
          <w:highlight w:val="none"/>
          <w:u w:val="single"/>
        </w:rPr>
        <w:tab/>
      </w:r>
      <w:r>
        <w:rPr>
          <w:rFonts w:ascii="宋体" w:hAnsi="宋体"/>
          <w:snapToGrid w:val="0"/>
          <w:kern w:val="0"/>
          <w:szCs w:val="21"/>
          <w:highlight w:val="none"/>
          <w:u w:val="single"/>
        </w:rPr>
        <w:tab/>
      </w:r>
      <w:r>
        <w:rPr>
          <w:rFonts w:ascii="宋体" w:hAnsi="宋体"/>
          <w:snapToGrid w:val="0"/>
          <w:kern w:val="0"/>
          <w:szCs w:val="21"/>
          <w:highlight w:val="none"/>
        </w:rPr>
        <w:t xml:space="preserve"> 。</w:t>
      </w:r>
    </w:p>
    <w:p w14:paraId="71F33D44">
      <w:pPr>
        <w:autoSpaceDE w:val="0"/>
        <w:autoSpaceDN w:val="0"/>
        <w:adjustRightInd w:val="0"/>
        <w:spacing w:line="360" w:lineRule="auto"/>
        <w:ind w:firstLine="420" w:firstLineChars="200"/>
        <w:rPr>
          <w:rFonts w:ascii="宋体" w:hAnsi="宋体"/>
          <w:snapToGrid w:val="0"/>
          <w:kern w:val="0"/>
          <w:sz w:val="10"/>
          <w:szCs w:val="10"/>
          <w:highlight w:val="none"/>
        </w:rPr>
      </w:pPr>
      <w:r>
        <w:rPr>
          <w:rFonts w:ascii="宋体" w:hAnsi="宋体"/>
          <w:snapToGrid w:val="0"/>
          <w:kern w:val="0"/>
          <w:szCs w:val="21"/>
          <w:highlight w:val="none"/>
        </w:rPr>
        <w:t>2</w:t>
      </w:r>
      <w:r>
        <w:rPr>
          <w:rFonts w:hint="eastAsia" w:ascii="宋体" w:hAnsi="宋体"/>
          <w:snapToGrid w:val="0"/>
          <w:kern w:val="0"/>
          <w:szCs w:val="21"/>
          <w:highlight w:val="none"/>
        </w:rPr>
        <w:t xml:space="preserve">. </w:t>
      </w:r>
      <w:r>
        <w:rPr>
          <w:rFonts w:ascii="宋体" w:hAnsi="宋体"/>
          <w:snapToGrid w:val="0"/>
          <w:kern w:val="0"/>
          <w:szCs w:val="21"/>
          <w:highlight w:val="none"/>
        </w:rPr>
        <w:t>我方承诺在投标有效期内不修改、撤销投标文件。</w:t>
      </w:r>
    </w:p>
    <w:p w14:paraId="047F7EF1">
      <w:pPr>
        <w:tabs>
          <w:tab w:val="left" w:pos="2730"/>
          <w:tab w:val="left" w:pos="7980"/>
        </w:tabs>
        <w:autoSpaceDE w:val="0"/>
        <w:autoSpaceDN w:val="0"/>
        <w:adjustRightInd w:val="0"/>
        <w:spacing w:line="360" w:lineRule="auto"/>
        <w:ind w:firstLine="420" w:firstLineChars="200"/>
        <w:rPr>
          <w:rFonts w:ascii="宋体" w:hAnsi="宋体"/>
          <w:snapToGrid w:val="0"/>
          <w:kern w:val="0"/>
          <w:sz w:val="10"/>
          <w:szCs w:val="10"/>
          <w:highlight w:val="none"/>
        </w:rPr>
      </w:pPr>
      <w:r>
        <w:rPr>
          <w:rFonts w:ascii="宋体" w:hAnsi="宋体"/>
          <w:snapToGrid w:val="0"/>
          <w:kern w:val="0"/>
          <w:szCs w:val="21"/>
          <w:highlight w:val="none"/>
        </w:rPr>
        <w:t>3</w:t>
      </w:r>
      <w:r>
        <w:rPr>
          <w:rFonts w:hint="eastAsia" w:ascii="宋体" w:hAnsi="宋体"/>
          <w:snapToGrid w:val="0"/>
          <w:kern w:val="0"/>
          <w:szCs w:val="21"/>
          <w:highlight w:val="none"/>
        </w:rPr>
        <w:t xml:space="preserve">. </w:t>
      </w:r>
      <w:r>
        <w:rPr>
          <w:rFonts w:ascii="宋体" w:hAnsi="宋体"/>
          <w:snapToGrid w:val="0"/>
          <w:kern w:val="0"/>
          <w:szCs w:val="21"/>
          <w:highlight w:val="none"/>
        </w:rPr>
        <w:t>随同本投标函提交投标保证金一份，金额为人民币（大写）</w:t>
      </w:r>
      <w:r>
        <w:rPr>
          <w:rFonts w:hint="eastAsia" w:ascii="宋体" w:hAnsi="宋体"/>
          <w:snapToGrid w:val="0"/>
          <w:kern w:val="0"/>
          <w:szCs w:val="21"/>
          <w:highlight w:val="none"/>
          <w:u w:val="single"/>
          <w:lang w:val="en-US" w:eastAsia="zh-CN"/>
        </w:rPr>
        <w:t xml:space="preserve">     </w:t>
      </w:r>
      <w:r>
        <w:rPr>
          <w:rFonts w:ascii="宋体" w:hAnsi="宋体"/>
          <w:snapToGrid w:val="0"/>
          <w:kern w:val="0"/>
          <w:szCs w:val="21"/>
          <w:highlight w:val="none"/>
        </w:rPr>
        <w:t>元（¥</w:t>
      </w:r>
      <w:r>
        <w:rPr>
          <w:rFonts w:ascii="宋体" w:hAnsi="宋体"/>
          <w:snapToGrid w:val="0"/>
          <w:kern w:val="0"/>
          <w:szCs w:val="21"/>
          <w:highlight w:val="none"/>
          <w:u w:val="single"/>
        </w:rPr>
        <w:tab/>
      </w:r>
      <w:r>
        <w:rPr>
          <w:rFonts w:ascii="宋体" w:hAnsi="宋体"/>
          <w:snapToGrid w:val="0"/>
          <w:kern w:val="0"/>
          <w:szCs w:val="21"/>
          <w:highlight w:val="none"/>
        </w:rPr>
        <w:t>）。投标保证金有限期与投标有限期一致，在此期间，若我方违反招投标有关法律、法规及本</w:t>
      </w:r>
      <w:r>
        <w:rPr>
          <w:rFonts w:hint="eastAsia" w:ascii="宋体" w:hAnsi="宋体"/>
          <w:snapToGrid w:val="0"/>
          <w:kern w:val="0"/>
          <w:szCs w:val="21"/>
          <w:highlight w:val="none"/>
          <w:lang w:eastAsia="zh-CN"/>
        </w:rPr>
        <w:t>比选文件</w:t>
      </w:r>
      <w:r>
        <w:rPr>
          <w:rFonts w:ascii="宋体" w:hAnsi="宋体"/>
          <w:snapToGrid w:val="0"/>
          <w:kern w:val="0"/>
          <w:szCs w:val="21"/>
          <w:highlight w:val="none"/>
        </w:rPr>
        <w:t>的相关规定，投标保证金的受益人为</w:t>
      </w:r>
      <w:r>
        <w:rPr>
          <w:rFonts w:hint="eastAsia" w:ascii="宋体" w:hAnsi="宋体"/>
          <w:snapToGrid w:val="0"/>
          <w:kern w:val="0"/>
          <w:szCs w:val="21"/>
          <w:highlight w:val="none"/>
          <w:lang w:eastAsia="zh-CN"/>
        </w:rPr>
        <w:t>比选人</w:t>
      </w:r>
      <w:r>
        <w:rPr>
          <w:rFonts w:ascii="宋体" w:hAnsi="宋体"/>
          <w:snapToGrid w:val="0"/>
          <w:kern w:val="0"/>
          <w:szCs w:val="21"/>
          <w:highlight w:val="none"/>
        </w:rPr>
        <w:t>。</w:t>
      </w:r>
    </w:p>
    <w:p w14:paraId="08428807">
      <w:pPr>
        <w:autoSpaceDE w:val="0"/>
        <w:autoSpaceDN w:val="0"/>
        <w:adjustRightInd w:val="0"/>
        <w:spacing w:line="360" w:lineRule="auto"/>
        <w:ind w:firstLine="420" w:firstLineChars="200"/>
        <w:rPr>
          <w:rFonts w:ascii="宋体" w:hAnsi="宋体"/>
          <w:snapToGrid w:val="0"/>
          <w:kern w:val="0"/>
          <w:szCs w:val="21"/>
          <w:highlight w:val="none"/>
        </w:rPr>
      </w:pPr>
      <w:r>
        <w:rPr>
          <w:rFonts w:ascii="宋体" w:hAnsi="宋体"/>
          <w:snapToGrid w:val="0"/>
          <w:kern w:val="0"/>
          <w:szCs w:val="21"/>
          <w:highlight w:val="none"/>
        </w:rPr>
        <w:t>4</w:t>
      </w:r>
      <w:r>
        <w:rPr>
          <w:rFonts w:hint="eastAsia" w:ascii="宋体" w:hAnsi="宋体"/>
          <w:snapToGrid w:val="0"/>
          <w:kern w:val="0"/>
          <w:szCs w:val="21"/>
          <w:highlight w:val="none"/>
        </w:rPr>
        <w:t xml:space="preserve">. </w:t>
      </w:r>
      <w:r>
        <w:rPr>
          <w:rFonts w:ascii="宋体" w:hAnsi="宋体"/>
          <w:snapToGrid w:val="0"/>
          <w:kern w:val="0"/>
          <w:szCs w:val="21"/>
          <w:highlight w:val="none"/>
        </w:rPr>
        <w:t>如我方中标：</w:t>
      </w:r>
    </w:p>
    <w:p w14:paraId="3E7A2527">
      <w:pPr>
        <w:autoSpaceDE w:val="0"/>
        <w:autoSpaceDN w:val="0"/>
        <w:adjustRightInd w:val="0"/>
        <w:spacing w:line="360" w:lineRule="auto"/>
        <w:ind w:firstLine="420" w:firstLineChars="200"/>
        <w:rPr>
          <w:rFonts w:ascii="宋体" w:hAnsi="宋体"/>
          <w:snapToGrid w:val="0"/>
          <w:kern w:val="0"/>
          <w:sz w:val="10"/>
          <w:szCs w:val="10"/>
          <w:highlight w:val="none"/>
        </w:rPr>
      </w:pPr>
      <w:r>
        <w:rPr>
          <w:rFonts w:ascii="宋体" w:hAnsi="宋体"/>
          <w:snapToGrid w:val="0"/>
          <w:kern w:val="0"/>
          <w:szCs w:val="21"/>
          <w:highlight w:val="none"/>
        </w:rPr>
        <w:t>（1）我方承诺在收到中标通知书后，在中标通知书规定的期限内与你方签订合同。</w:t>
      </w:r>
    </w:p>
    <w:p w14:paraId="22606852">
      <w:pPr>
        <w:autoSpaceDE w:val="0"/>
        <w:autoSpaceDN w:val="0"/>
        <w:adjustRightInd w:val="0"/>
        <w:spacing w:line="360" w:lineRule="auto"/>
        <w:ind w:firstLine="420" w:firstLineChars="200"/>
        <w:rPr>
          <w:rFonts w:ascii="宋体" w:hAnsi="宋体"/>
          <w:snapToGrid w:val="0"/>
          <w:kern w:val="0"/>
          <w:sz w:val="10"/>
          <w:szCs w:val="10"/>
          <w:highlight w:val="none"/>
        </w:rPr>
      </w:pPr>
      <w:r>
        <w:rPr>
          <w:rFonts w:ascii="宋体" w:hAnsi="宋体"/>
          <w:snapToGrid w:val="0"/>
          <w:kern w:val="0"/>
          <w:szCs w:val="21"/>
          <w:highlight w:val="none"/>
        </w:rPr>
        <w:t>（2）随同本投标函递交的投标函附录属于合同文件的组成部分。</w:t>
      </w:r>
    </w:p>
    <w:p w14:paraId="6AF49534">
      <w:pPr>
        <w:autoSpaceDE w:val="0"/>
        <w:autoSpaceDN w:val="0"/>
        <w:adjustRightInd w:val="0"/>
        <w:spacing w:line="360" w:lineRule="auto"/>
        <w:ind w:firstLine="420" w:firstLineChars="200"/>
        <w:rPr>
          <w:rFonts w:ascii="宋体" w:hAnsi="宋体"/>
          <w:snapToGrid w:val="0"/>
          <w:kern w:val="0"/>
          <w:sz w:val="10"/>
          <w:szCs w:val="10"/>
          <w:highlight w:val="none"/>
        </w:rPr>
      </w:pPr>
      <w:r>
        <w:rPr>
          <w:rFonts w:ascii="宋体" w:hAnsi="宋体"/>
          <w:snapToGrid w:val="0"/>
          <w:kern w:val="0"/>
          <w:szCs w:val="21"/>
          <w:highlight w:val="none"/>
        </w:rPr>
        <w:t>（3）我方承诺按照</w:t>
      </w:r>
      <w:r>
        <w:rPr>
          <w:rFonts w:hint="eastAsia" w:ascii="宋体" w:hAnsi="宋体"/>
          <w:snapToGrid w:val="0"/>
          <w:kern w:val="0"/>
          <w:szCs w:val="21"/>
          <w:highlight w:val="none"/>
          <w:lang w:eastAsia="zh-CN"/>
        </w:rPr>
        <w:t>比选文件</w:t>
      </w:r>
      <w:r>
        <w:rPr>
          <w:rFonts w:ascii="宋体" w:hAnsi="宋体"/>
          <w:snapToGrid w:val="0"/>
          <w:kern w:val="0"/>
          <w:szCs w:val="21"/>
          <w:highlight w:val="none"/>
        </w:rPr>
        <w:t>规定向你方递交履约担保。</w:t>
      </w:r>
    </w:p>
    <w:p w14:paraId="10C9A570">
      <w:pPr>
        <w:autoSpaceDE w:val="0"/>
        <w:autoSpaceDN w:val="0"/>
        <w:adjustRightInd w:val="0"/>
        <w:spacing w:line="360" w:lineRule="auto"/>
        <w:ind w:firstLine="420" w:firstLineChars="200"/>
        <w:rPr>
          <w:rFonts w:ascii="宋体" w:hAnsi="宋体"/>
          <w:snapToGrid w:val="0"/>
          <w:kern w:val="0"/>
          <w:sz w:val="10"/>
          <w:szCs w:val="10"/>
          <w:highlight w:val="none"/>
        </w:rPr>
      </w:pPr>
      <w:r>
        <w:rPr>
          <w:rFonts w:ascii="宋体" w:hAnsi="宋体"/>
          <w:snapToGrid w:val="0"/>
          <w:kern w:val="0"/>
          <w:szCs w:val="21"/>
          <w:highlight w:val="none"/>
        </w:rPr>
        <w:t>（4）我方承诺在合同约定的期限内完成并移交全部合同工程。</w:t>
      </w:r>
    </w:p>
    <w:p w14:paraId="768A4683">
      <w:pPr>
        <w:autoSpaceDE w:val="0"/>
        <w:autoSpaceDN w:val="0"/>
        <w:adjustRightInd w:val="0"/>
        <w:spacing w:line="360" w:lineRule="auto"/>
        <w:ind w:firstLine="420" w:firstLineChars="200"/>
        <w:rPr>
          <w:rFonts w:ascii="宋体" w:hAnsi="宋体"/>
          <w:snapToGrid w:val="0"/>
          <w:kern w:val="0"/>
          <w:szCs w:val="21"/>
          <w:highlight w:val="none"/>
        </w:rPr>
      </w:pPr>
      <w:r>
        <w:rPr>
          <w:rFonts w:ascii="宋体" w:hAnsi="宋体"/>
          <w:snapToGrid w:val="0"/>
          <w:kern w:val="0"/>
          <w:szCs w:val="21"/>
          <w:highlight w:val="none"/>
        </w:rPr>
        <w:t>5</w:t>
      </w:r>
      <w:r>
        <w:rPr>
          <w:rFonts w:hint="eastAsia" w:ascii="宋体" w:hAnsi="宋体"/>
          <w:snapToGrid w:val="0"/>
          <w:kern w:val="0"/>
          <w:szCs w:val="21"/>
          <w:highlight w:val="none"/>
        </w:rPr>
        <w:t xml:space="preserve">. </w:t>
      </w:r>
      <w:r>
        <w:rPr>
          <w:rFonts w:ascii="宋体" w:hAnsi="宋体"/>
          <w:snapToGrid w:val="0"/>
          <w:kern w:val="0"/>
          <w:szCs w:val="21"/>
          <w:highlight w:val="none"/>
        </w:rPr>
        <w:t>我方</w:t>
      </w:r>
      <w:r>
        <w:rPr>
          <w:rFonts w:ascii="宋体" w:hAnsi="宋体"/>
          <w:snapToGrid w:val="0"/>
          <w:spacing w:val="-2"/>
          <w:kern w:val="0"/>
          <w:szCs w:val="21"/>
          <w:highlight w:val="none"/>
        </w:rPr>
        <w:t>在此声明，所递交的投标文件及有关资料内容完整、真实和准确，且不存在第二章“投标人</w:t>
      </w:r>
      <w:r>
        <w:rPr>
          <w:rFonts w:ascii="宋体" w:hAnsi="宋体"/>
          <w:snapToGrid w:val="0"/>
          <w:kern w:val="0"/>
          <w:szCs w:val="21"/>
          <w:highlight w:val="none"/>
        </w:rPr>
        <w:t>须知”第 1.4.3 项规定的任何一种情形。同时我方承诺接受</w:t>
      </w:r>
      <w:r>
        <w:rPr>
          <w:rFonts w:hint="eastAsia" w:ascii="宋体" w:hAnsi="宋体"/>
          <w:snapToGrid w:val="0"/>
          <w:kern w:val="0"/>
          <w:szCs w:val="21"/>
          <w:highlight w:val="none"/>
          <w:lang w:eastAsia="zh-CN"/>
        </w:rPr>
        <w:t>比选文件</w:t>
      </w:r>
      <w:r>
        <w:rPr>
          <w:rFonts w:ascii="宋体" w:hAnsi="宋体"/>
          <w:snapToGrid w:val="0"/>
          <w:kern w:val="0"/>
          <w:szCs w:val="21"/>
          <w:highlight w:val="none"/>
        </w:rPr>
        <w:t>及附件、答疑及补遗通知中所有的内容。</w:t>
      </w:r>
    </w:p>
    <w:p w14:paraId="4575268A">
      <w:pPr>
        <w:tabs>
          <w:tab w:val="left" w:pos="5985"/>
        </w:tabs>
        <w:autoSpaceDE w:val="0"/>
        <w:autoSpaceDN w:val="0"/>
        <w:adjustRightInd w:val="0"/>
        <w:spacing w:line="360" w:lineRule="auto"/>
        <w:ind w:firstLine="420" w:firstLineChars="200"/>
        <w:rPr>
          <w:rFonts w:ascii="宋体" w:hAnsi="宋体"/>
          <w:snapToGrid w:val="0"/>
          <w:kern w:val="0"/>
          <w:szCs w:val="21"/>
          <w:highlight w:val="none"/>
        </w:rPr>
      </w:pPr>
      <w:r>
        <w:rPr>
          <w:rFonts w:ascii="宋体" w:hAnsi="宋体"/>
          <w:snapToGrid w:val="0"/>
          <w:kern w:val="0"/>
          <w:szCs w:val="21"/>
          <w:highlight w:val="none"/>
        </w:rPr>
        <w:t>6</w:t>
      </w:r>
      <w:r>
        <w:rPr>
          <w:rFonts w:hint="eastAsia" w:ascii="宋体" w:hAnsi="宋体"/>
          <w:snapToGrid w:val="0"/>
          <w:kern w:val="0"/>
          <w:szCs w:val="21"/>
          <w:highlight w:val="none"/>
        </w:rPr>
        <w:t xml:space="preserve">. </w:t>
      </w:r>
      <w:r>
        <w:rPr>
          <w:rFonts w:ascii="宋体" w:hAnsi="宋体"/>
          <w:snapToGrid w:val="0"/>
          <w:w w:val="200"/>
          <w:kern w:val="0"/>
          <w:szCs w:val="21"/>
          <w:highlight w:val="none"/>
          <w:u w:val="single"/>
        </w:rPr>
        <w:t xml:space="preserve"> </w:t>
      </w:r>
      <w:r>
        <w:rPr>
          <w:rFonts w:ascii="宋体" w:hAnsi="宋体"/>
          <w:snapToGrid w:val="0"/>
          <w:kern w:val="0"/>
          <w:szCs w:val="21"/>
          <w:highlight w:val="none"/>
          <w:u w:val="single"/>
        </w:rPr>
        <w:tab/>
      </w:r>
      <w:r>
        <w:rPr>
          <w:rFonts w:ascii="宋体" w:hAnsi="宋体"/>
          <w:snapToGrid w:val="0"/>
          <w:kern w:val="0"/>
          <w:szCs w:val="21"/>
          <w:highlight w:val="none"/>
        </w:rPr>
        <w:t>（其他补充说明）。</w:t>
      </w:r>
    </w:p>
    <w:p w14:paraId="45833279">
      <w:pPr>
        <w:tabs>
          <w:tab w:val="left" w:pos="7140"/>
          <w:tab w:val="left" w:pos="7560"/>
          <w:tab w:val="left" w:pos="8300"/>
        </w:tabs>
        <w:autoSpaceDE w:val="0"/>
        <w:autoSpaceDN w:val="0"/>
        <w:adjustRightInd w:val="0"/>
        <w:spacing w:line="360" w:lineRule="auto"/>
        <w:ind w:firstLine="420" w:firstLineChars="200"/>
        <w:rPr>
          <w:rFonts w:ascii="宋体" w:hAnsi="宋体"/>
          <w:snapToGrid w:val="0"/>
          <w:kern w:val="0"/>
          <w:szCs w:val="21"/>
          <w:highlight w:val="none"/>
        </w:rPr>
      </w:pPr>
      <w:r>
        <w:rPr>
          <w:rFonts w:ascii="宋体" w:hAnsi="宋体"/>
          <w:snapToGrid w:val="0"/>
          <w:kern w:val="0"/>
          <w:szCs w:val="21"/>
          <w:highlight w:val="none"/>
        </w:rPr>
        <w:t>投  标  人：</w:t>
      </w:r>
      <w:r>
        <w:rPr>
          <w:rFonts w:ascii="宋体" w:hAnsi="宋体"/>
          <w:snapToGrid w:val="0"/>
          <w:kern w:val="0"/>
          <w:szCs w:val="21"/>
          <w:highlight w:val="none"/>
          <w:u w:val="single"/>
        </w:rPr>
        <w:t xml:space="preserve">                　　　　　 </w:t>
      </w:r>
      <w:r>
        <w:rPr>
          <w:rFonts w:hint="eastAsia" w:ascii="宋体" w:hAnsi="宋体"/>
          <w:snapToGrid w:val="0"/>
          <w:kern w:val="0"/>
          <w:szCs w:val="21"/>
          <w:highlight w:val="none"/>
          <w:u w:val="single"/>
        </w:rPr>
        <w:t xml:space="preserve">          </w:t>
      </w:r>
      <w:r>
        <w:rPr>
          <w:rFonts w:ascii="宋体" w:hAnsi="宋体"/>
          <w:snapToGrid w:val="0"/>
          <w:kern w:val="0"/>
          <w:szCs w:val="21"/>
          <w:highlight w:val="none"/>
          <w:u w:val="single"/>
        </w:rPr>
        <w:t xml:space="preserve">    </w:t>
      </w:r>
      <w:r>
        <w:rPr>
          <w:rFonts w:ascii="宋体" w:hAnsi="宋体"/>
          <w:snapToGrid w:val="0"/>
          <w:kern w:val="0"/>
          <w:szCs w:val="21"/>
          <w:highlight w:val="none"/>
        </w:rPr>
        <w:t xml:space="preserve">（盖单位法人章） </w:t>
      </w:r>
    </w:p>
    <w:p w14:paraId="6DB4E378">
      <w:pPr>
        <w:tabs>
          <w:tab w:val="left" w:pos="7140"/>
          <w:tab w:val="left" w:pos="7560"/>
          <w:tab w:val="left" w:pos="8300"/>
        </w:tabs>
        <w:autoSpaceDE w:val="0"/>
        <w:autoSpaceDN w:val="0"/>
        <w:adjustRightInd w:val="0"/>
        <w:spacing w:line="360" w:lineRule="auto"/>
        <w:ind w:firstLine="420" w:firstLineChars="200"/>
        <w:rPr>
          <w:rFonts w:ascii="宋体" w:hAnsi="宋体"/>
          <w:snapToGrid w:val="0"/>
          <w:kern w:val="0"/>
          <w:szCs w:val="21"/>
          <w:highlight w:val="none"/>
        </w:rPr>
      </w:pPr>
      <w:r>
        <w:rPr>
          <w:rFonts w:ascii="宋体" w:hAnsi="宋体"/>
          <w:snapToGrid w:val="0"/>
          <w:kern w:val="0"/>
          <w:szCs w:val="21"/>
          <w:highlight w:val="none"/>
        </w:rPr>
        <w:t>法定代表人</w:t>
      </w:r>
      <w:r>
        <w:rPr>
          <w:rFonts w:hint="eastAsia" w:ascii="宋体" w:hAnsi="宋体"/>
          <w:snapToGrid w:val="0"/>
          <w:kern w:val="0"/>
          <w:szCs w:val="21"/>
          <w:highlight w:val="none"/>
        </w:rPr>
        <w:t>或其委托代理人</w:t>
      </w:r>
      <w:r>
        <w:rPr>
          <w:rFonts w:ascii="宋体" w:hAnsi="宋体"/>
          <w:snapToGrid w:val="0"/>
          <w:kern w:val="0"/>
          <w:szCs w:val="21"/>
          <w:highlight w:val="none"/>
        </w:rPr>
        <w:t>：</w:t>
      </w:r>
      <w:r>
        <w:rPr>
          <w:rFonts w:ascii="宋体" w:hAnsi="宋体"/>
          <w:snapToGrid w:val="0"/>
          <w:kern w:val="0"/>
          <w:szCs w:val="21"/>
          <w:highlight w:val="none"/>
          <w:u w:val="single"/>
        </w:rPr>
        <w:t xml:space="preserve">      </w:t>
      </w:r>
      <w:r>
        <w:rPr>
          <w:rFonts w:hint="eastAsia" w:ascii="宋体" w:hAnsi="宋体"/>
          <w:snapToGrid w:val="0"/>
          <w:kern w:val="0"/>
          <w:szCs w:val="21"/>
          <w:highlight w:val="none"/>
          <w:u w:val="single"/>
        </w:rPr>
        <w:t xml:space="preserve">      </w:t>
      </w:r>
      <w:r>
        <w:rPr>
          <w:rFonts w:ascii="宋体" w:hAnsi="宋体"/>
          <w:snapToGrid w:val="0"/>
          <w:kern w:val="0"/>
          <w:szCs w:val="21"/>
          <w:highlight w:val="none"/>
          <w:u w:val="single"/>
        </w:rPr>
        <w:t xml:space="preserve">     </w:t>
      </w:r>
      <w:r>
        <w:rPr>
          <w:rFonts w:hint="eastAsia" w:ascii="宋体" w:hAnsi="宋体"/>
          <w:snapToGrid w:val="0"/>
          <w:kern w:val="0"/>
          <w:szCs w:val="21"/>
          <w:highlight w:val="none"/>
          <w:u w:val="single"/>
        </w:rPr>
        <w:t xml:space="preserve">    </w:t>
      </w:r>
      <w:r>
        <w:rPr>
          <w:rFonts w:ascii="宋体" w:hAnsi="宋体"/>
          <w:snapToGrid w:val="0"/>
          <w:kern w:val="0"/>
          <w:szCs w:val="21"/>
          <w:highlight w:val="none"/>
          <w:u w:val="single"/>
        </w:rPr>
        <w:t xml:space="preserve">   </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（签字或盖章）</w:t>
      </w:r>
    </w:p>
    <w:p w14:paraId="1CD01B62">
      <w:pPr>
        <w:tabs>
          <w:tab w:val="left" w:pos="7035"/>
          <w:tab w:val="left" w:pos="7560"/>
          <w:tab w:val="left" w:pos="8300"/>
        </w:tabs>
        <w:autoSpaceDE w:val="0"/>
        <w:autoSpaceDN w:val="0"/>
        <w:adjustRightInd w:val="0"/>
        <w:spacing w:line="360" w:lineRule="auto"/>
        <w:ind w:firstLine="420" w:firstLineChars="200"/>
        <w:rPr>
          <w:rFonts w:ascii="宋体" w:hAnsi="宋体"/>
          <w:snapToGrid w:val="0"/>
          <w:kern w:val="0"/>
          <w:szCs w:val="21"/>
          <w:highlight w:val="none"/>
        </w:rPr>
      </w:pPr>
      <w:r>
        <w:rPr>
          <w:rFonts w:ascii="宋体" w:hAnsi="宋体"/>
          <w:snapToGrid w:val="0"/>
          <w:kern w:val="0"/>
          <w:szCs w:val="21"/>
          <w:highlight w:val="none"/>
        </w:rPr>
        <w:t>地</w:t>
      </w:r>
      <w:r>
        <w:rPr>
          <w:rFonts w:hint="eastAsia" w:ascii="宋体" w:hAnsi="宋体"/>
          <w:snapToGrid w:val="0"/>
          <w:kern w:val="0"/>
          <w:szCs w:val="21"/>
          <w:highlight w:val="none"/>
        </w:rPr>
        <w:t xml:space="preserve">    </w:t>
      </w:r>
      <w:r>
        <w:rPr>
          <w:rFonts w:ascii="宋体" w:hAnsi="宋体"/>
          <w:snapToGrid w:val="0"/>
          <w:kern w:val="0"/>
          <w:szCs w:val="21"/>
          <w:highlight w:val="none"/>
        </w:rPr>
        <w:t>址：</w:t>
      </w:r>
      <w:r>
        <w:rPr>
          <w:rFonts w:ascii="宋体" w:hAnsi="宋体"/>
          <w:snapToGrid w:val="0"/>
          <w:kern w:val="0"/>
          <w:szCs w:val="21"/>
          <w:highlight w:val="none"/>
          <w:u w:val="single"/>
        </w:rPr>
        <w:t xml:space="preserve">     </w:t>
      </w:r>
      <w:r>
        <w:rPr>
          <w:rFonts w:hint="eastAsia" w:ascii="宋体" w:hAnsi="宋体"/>
          <w:snapToGrid w:val="0"/>
          <w:kern w:val="0"/>
          <w:szCs w:val="21"/>
          <w:highlight w:val="none"/>
          <w:u w:val="single"/>
        </w:rPr>
        <w:t xml:space="preserve">                                                                 </w:t>
      </w:r>
      <w:r>
        <w:rPr>
          <w:rFonts w:ascii="宋体" w:hAnsi="宋体"/>
          <w:snapToGrid w:val="0"/>
          <w:kern w:val="0"/>
          <w:szCs w:val="21"/>
          <w:highlight w:val="none"/>
          <w:u w:val="single"/>
        </w:rPr>
        <w:t xml:space="preserve">       </w:t>
      </w:r>
    </w:p>
    <w:p w14:paraId="4A760B4E">
      <w:pPr>
        <w:tabs>
          <w:tab w:val="left" w:pos="8300"/>
        </w:tabs>
        <w:autoSpaceDE w:val="0"/>
        <w:autoSpaceDN w:val="0"/>
        <w:adjustRightInd w:val="0"/>
        <w:spacing w:line="360" w:lineRule="auto"/>
        <w:ind w:firstLine="420" w:firstLineChars="200"/>
        <w:rPr>
          <w:rFonts w:ascii="宋体" w:hAnsi="宋体"/>
          <w:snapToGrid w:val="0"/>
          <w:kern w:val="0"/>
          <w:szCs w:val="21"/>
          <w:highlight w:val="none"/>
        </w:rPr>
      </w:pPr>
      <w:r>
        <w:rPr>
          <w:rFonts w:ascii="宋体" w:hAnsi="宋体"/>
          <w:snapToGrid w:val="0"/>
          <w:kern w:val="0"/>
          <w:szCs w:val="21"/>
          <w:highlight w:val="none"/>
        </w:rPr>
        <w:t>网</w:t>
      </w:r>
      <w:r>
        <w:rPr>
          <w:rFonts w:hint="eastAsia" w:ascii="宋体" w:hAnsi="宋体"/>
          <w:snapToGrid w:val="0"/>
          <w:kern w:val="0"/>
          <w:szCs w:val="21"/>
          <w:highlight w:val="none"/>
        </w:rPr>
        <w:t xml:space="preserve">    </w:t>
      </w:r>
      <w:r>
        <w:rPr>
          <w:rFonts w:ascii="宋体" w:hAnsi="宋体"/>
          <w:snapToGrid w:val="0"/>
          <w:kern w:val="0"/>
          <w:szCs w:val="21"/>
          <w:highlight w:val="none"/>
        </w:rPr>
        <w:t>址：</w:t>
      </w:r>
      <w:r>
        <w:rPr>
          <w:rFonts w:ascii="宋体" w:hAnsi="宋体"/>
          <w:snapToGrid w:val="0"/>
          <w:kern w:val="0"/>
          <w:szCs w:val="21"/>
          <w:highlight w:val="none"/>
          <w:u w:val="single"/>
        </w:rPr>
        <w:t xml:space="preserve">     </w:t>
      </w:r>
      <w:r>
        <w:rPr>
          <w:rFonts w:hint="eastAsia" w:ascii="宋体" w:hAnsi="宋体"/>
          <w:snapToGrid w:val="0"/>
          <w:kern w:val="0"/>
          <w:szCs w:val="21"/>
          <w:highlight w:val="none"/>
          <w:u w:val="single"/>
        </w:rPr>
        <w:t xml:space="preserve">                                                                 </w:t>
      </w:r>
      <w:r>
        <w:rPr>
          <w:rFonts w:ascii="宋体" w:hAnsi="宋体"/>
          <w:snapToGrid w:val="0"/>
          <w:kern w:val="0"/>
          <w:szCs w:val="21"/>
          <w:highlight w:val="none"/>
          <w:u w:val="single"/>
        </w:rPr>
        <w:t xml:space="preserve">      </w:t>
      </w:r>
    </w:p>
    <w:p w14:paraId="723AF06E">
      <w:pPr>
        <w:tabs>
          <w:tab w:val="left" w:pos="8300"/>
        </w:tabs>
        <w:autoSpaceDE w:val="0"/>
        <w:autoSpaceDN w:val="0"/>
        <w:adjustRightInd w:val="0"/>
        <w:spacing w:line="360" w:lineRule="auto"/>
        <w:ind w:firstLine="420" w:firstLineChars="200"/>
        <w:rPr>
          <w:rFonts w:ascii="宋体" w:hAnsi="宋体"/>
          <w:snapToGrid w:val="0"/>
          <w:kern w:val="0"/>
          <w:szCs w:val="21"/>
          <w:highlight w:val="none"/>
        </w:rPr>
      </w:pPr>
      <w:r>
        <w:rPr>
          <w:rFonts w:ascii="宋体" w:hAnsi="宋体"/>
          <w:snapToGrid w:val="0"/>
          <w:kern w:val="0"/>
          <w:szCs w:val="21"/>
          <w:highlight w:val="none"/>
        </w:rPr>
        <w:t>电</w:t>
      </w:r>
      <w:r>
        <w:rPr>
          <w:rFonts w:hint="eastAsia" w:ascii="宋体" w:hAnsi="宋体"/>
          <w:snapToGrid w:val="0"/>
          <w:kern w:val="0"/>
          <w:szCs w:val="21"/>
          <w:highlight w:val="none"/>
        </w:rPr>
        <w:t xml:space="preserve">    </w:t>
      </w:r>
      <w:r>
        <w:rPr>
          <w:rFonts w:ascii="宋体" w:hAnsi="宋体"/>
          <w:snapToGrid w:val="0"/>
          <w:kern w:val="0"/>
          <w:szCs w:val="21"/>
          <w:highlight w:val="none"/>
        </w:rPr>
        <w:t>话：</w:t>
      </w:r>
      <w:r>
        <w:rPr>
          <w:rFonts w:ascii="宋体" w:hAnsi="宋体"/>
          <w:snapToGrid w:val="0"/>
          <w:kern w:val="0"/>
          <w:szCs w:val="21"/>
          <w:highlight w:val="none"/>
          <w:u w:val="single"/>
        </w:rPr>
        <w:t xml:space="preserve">     </w:t>
      </w:r>
      <w:r>
        <w:rPr>
          <w:rFonts w:hint="eastAsia" w:ascii="宋体" w:hAnsi="宋体"/>
          <w:snapToGrid w:val="0"/>
          <w:kern w:val="0"/>
          <w:szCs w:val="21"/>
          <w:highlight w:val="none"/>
          <w:u w:val="single"/>
        </w:rPr>
        <w:t xml:space="preserve">                                                                 </w:t>
      </w:r>
      <w:r>
        <w:rPr>
          <w:rFonts w:ascii="宋体" w:hAnsi="宋体"/>
          <w:snapToGrid w:val="0"/>
          <w:kern w:val="0"/>
          <w:szCs w:val="21"/>
          <w:highlight w:val="none"/>
          <w:u w:val="single"/>
        </w:rPr>
        <w:t xml:space="preserve">      </w:t>
      </w:r>
    </w:p>
    <w:p w14:paraId="2C9D9A9C">
      <w:pPr>
        <w:tabs>
          <w:tab w:val="left" w:pos="8300"/>
        </w:tabs>
        <w:autoSpaceDE w:val="0"/>
        <w:autoSpaceDN w:val="0"/>
        <w:adjustRightInd w:val="0"/>
        <w:spacing w:line="360" w:lineRule="auto"/>
        <w:ind w:firstLine="420" w:firstLineChars="200"/>
        <w:rPr>
          <w:rFonts w:ascii="宋体" w:hAnsi="宋体"/>
          <w:snapToGrid w:val="0"/>
          <w:kern w:val="0"/>
          <w:szCs w:val="21"/>
          <w:highlight w:val="none"/>
        </w:rPr>
      </w:pPr>
      <w:r>
        <w:rPr>
          <w:rFonts w:ascii="宋体" w:hAnsi="宋体"/>
          <w:snapToGrid w:val="0"/>
          <w:kern w:val="0"/>
          <w:szCs w:val="21"/>
          <w:highlight w:val="none"/>
        </w:rPr>
        <w:t>传</w:t>
      </w:r>
      <w:r>
        <w:rPr>
          <w:rFonts w:hint="eastAsia" w:ascii="宋体" w:hAnsi="宋体"/>
          <w:snapToGrid w:val="0"/>
          <w:kern w:val="0"/>
          <w:szCs w:val="21"/>
          <w:highlight w:val="none"/>
        </w:rPr>
        <w:t xml:space="preserve">    </w:t>
      </w:r>
      <w:r>
        <w:rPr>
          <w:rFonts w:ascii="宋体" w:hAnsi="宋体"/>
          <w:snapToGrid w:val="0"/>
          <w:kern w:val="0"/>
          <w:szCs w:val="21"/>
          <w:highlight w:val="none"/>
        </w:rPr>
        <w:t>真：</w:t>
      </w:r>
      <w:r>
        <w:rPr>
          <w:rFonts w:ascii="宋体" w:hAnsi="宋体"/>
          <w:snapToGrid w:val="0"/>
          <w:kern w:val="0"/>
          <w:szCs w:val="21"/>
          <w:highlight w:val="none"/>
          <w:u w:val="single"/>
        </w:rPr>
        <w:t xml:space="preserve">     </w:t>
      </w:r>
      <w:r>
        <w:rPr>
          <w:rFonts w:hint="eastAsia" w:ascii="宋体" w:hAnsi="宋体"/>
          <w:snapToGrid w:val="0"/>
          <w:kern w:val="0"/>
          <w:szCs w:val="21"/>
          <w:highlight w:val="none"/>
          <w:u w:val="single"/>
        </w:rPr>
        <w:t xml:space="preserve">                                                                 </w:t>
      </w:r>
      <w:r>
        <w:rPr>
          <w:rFonts w:ascii="宋体" w:hAnsi="宋体"/>
          <w:snapToGrid w:val="0"/>
          <w:kern w:val="0"/>
          <w:szCs w:val="21"/>
          <w:highlight w:val="none"/>
          <w:u w:val="single"/>
        </w:rPr>
        <w:t xml:space="preserve">      </w:t>
      </w:r>
    </w:p>
    <w:p w14:paraId="1EFB4F39">
      <w:pPr>
        <w:tabs>
          <w:tab w:val="left" w:pos="8300"/>
        </w:tabs>
        <w:autoSpaceDE w:val="0"/>
        <w:autoSpaceDN w:val="0"/>
        <w:adjustRightInd w:val="0"/>
        <w:spacing w:line="360" w:lineRule="auto"/>
        <w:ind w:firstLine="420" w:firstLineChars="200"/>
        <w:rPr>
          <w:rFonts w:ascii="宋体" w:hAnsi="宋体"/>
          <w:snapToGrid w:val="0"/>
          <w:kern w:val="0"/>
          <w:sz w:val="20"/>
          <w:szCs w:val="20"/>
          <w:highlight w:val="none"/>
        </w:rPr>
      </w:pPr>
      <w:r>
        <w:rPr>
          <w:rFonts w:ascii="宋体" w:hAnsi="宋体"/>
          <w:snapToGrid w:val="0"/>
          <w:kern w:val="0"/>
          <w:szCs w:val="21"/>
          <w:highlight w:val="none"/>
        </w:rPr>
        <w:t>邮政编码：</w:t>
      </w:r>
      <w:r>
        <w:rPr>
          <w:rFonts w:ascii="宋体" w:hAnsi="宋体"/>
          <w:snapToGrid w:val="0"/>
          <w:kern w:val="0"/>
          <w:szCs w:val="21"/>
          <w:highlight w:val="none"/>
          <w:u w:val="single"/>
        </w:rPr>
        <w:t xml:space="preserve">     </w:t>
      </w:r>
      <w:r>
        <w:rPr>
          <w:rFonts w:hint="eastAsia" w:ascii="宋体" w:hAnsi="宋体"/>
          <w:snapToGrid w:val="0"/>
          <w:kern w:val="0"/>
          <w:szCs w:val="21"/>
          <w:highlight w:val="none"/>
          <w:u w:val="single"/>
        </w:rPr>
        <w:t xml:space="preserve">                                                                 </w:t>
      </w:r>
      <w:r>
        <w:rPr>
          <w:rFonts w:ascii="宋体" w:hAnsi="宋体"/>
          <w:snapToGrid w:val="0"/>
          <w:kern w:val="0"/>
          <w:szCs w:val="21"/>
          <w:highlight w:val="none"/>
          <w:u w:val="single"/>
        </w:rPr>
        <w:t xml:space="preserve">      </w:t>
      </w:r>
    </w:p>
    <w:p w14:paraId="16372F78">
      <w:pPr>
        <w:tabs>
          <w:tab w:val="left" w:pos="8300"/>
        </w:tabs>
        <w:autoSpaceDE w:val="0"/>
        <w:autoSpaceDN w:val="0"/>
        <w:adjustRightInd w:val="0"/>
        <w:spacing w:line="360" w:lineRule="auto"/>
        <w:ind w:firstLine="420" w:firstLineChars="200"/>
        <w:jc w:val="right"/>
        <w:rPr>
          <w:rFonts w:ascii="宋体" w:hAnsi="宋体"/>
          <w:snapToGrid w:val="0"/>
          <w:kern w:val="0"/>
          <w:sz w:val="20"/>
          <w:szCs w:val="20"/>
          <w:highlight w:val="none"/>
        </w:rPr>
      </w:pPr>
      <w:r>
        <w:rPr>
          <w:rFonts w:hint="eastAsia" w:ascii="宋体" w:hAnsi="宋体"/>
          <w:kern w:val="0"/>
          <w:szCs w:val="21"/>
          <w:highlight w:val="none"/>
          <w:u w:val="single"/>
        </w:rPr>
        <w:t xml:space="preserve">    </w:t>
      </w:r>
      <w:r>
        <w:rPr>
          <w:rFonts w:ascii="宋体" w:hAnsi="宋体"/>
          <w:kern w:val="0"/>
          <w:szCs w:val="21"/>
          <w:highlight w:val="none"/>
        </w:rPr>
        <w:t>年</w:t>
      </w:r>
      <w:r>
        <w:rPr>
          <w:rFonts w:hint="eastAsia" w:ascii="宋体" w:hAnsi="宋体"/>
          <w:kern w:val="0"/>
          <w:szCs w:val="21"/>
          <w:highlight w:val="none"/>
          <w:u w:val="single"/>
        </w:rPr>
        <w:t xml:space="preserve">    </w:t>
      </w:r>
      <w:r>
        <w:rPr>
          <w:rFonts w:ascii="宋体" w:hAnsi="宋体"/>
          <w:kern w:val="0"/>
          <w:szCs w:val="21"/>
          <w:highlight w:val="none"/>
        </w:rPr>
        <w:t>月</w:t>
      </w:r>
      <w:r>
        <w:rPr>
          <w:rFonts w:hint="eastAsia" w:ascii="宋体" w:hAnsi="宋体"/>
          <w:kern w:val="0"/>
          <w:szCs w:val="21"/>
          <w:highlight w:val="none"/>
          <w:u w:val="single"/>
        </w:rPr>
        <w:t xml:space="preserve">    </w:t>
      </w:r>
      <w:r>
        <w:rPr>
          <w:rFonts w:ascii="宋体" w:hAnsi="宋体"/>
          <w:kern w:val="0"/>
          <w:szCs w:val="21"/>
          <w:highlight w:val="none"/>
        </w:rPr>
        <w:t>日</w:t>
      </w:r>
    </w:p>
    <w:p w14:paraId="4713F84D">
      <w:pPr>
        <w:spacing w:after="260"/>
        <w:jc w:val="center"/>
        <w:rPr>
          <w:rFonts w:ascii="宋体" w:hAnsi="宋体"/>
          <w:snapToGrid w:val="0"/>
          <w:kern w:val="0"/>
          <w:szCs w:val="21"/>
          <w:highlight w:val="none"/>
        </w:rPr>
      </w:pPr>
      <w:bookmarkStart w:id="1055" w:name="_Toc430530531"/>
      <w:bookmarkStart w:id="1056" w:name="_Toc277082644"/>
      <w:bookmarkStart w:id="1057" w:name="_Toc224103496"/>
      <w:bookmarkStart w:id="1058" w:name="_Toc287620815"/>
      <w:bookmarkStart w:id="1059" w:name="_Toc287607868"/>
      <w:r>
        <w:rPr>
          <w:rFonts w:ascii="宋体" w:hAnsi="宋体"/>
          <w:sz w:val="28"/>
          <w:highlight w:val="none"/>
        </w:rPr>
        <w:br w:type="page"/>
      </w:r>
      <w:bookmarkStart w:id="1060" w:name="_Toc509218855"/>
      <w:bookmarkStart w:id="1061" w:name="_Toc534185832"/>
      <w:r>
        <w:rPr>
          <w:rFonts w:ascii="宋体" w:hAnsi="宋体"/>
          <w:snapToGrid w:val="0"/>
          <w:kern w:val="0"/>
          <w:sz w:val="32"/>
          <w:szCs w:val="32"/>
          <w:highlight w:val="none"/>
        </w:rPr>
        <w:t>（二）投标函附录</w:t>
      </w:r>
      <w:bookmarkEnd w:id="1055"/>
      <w:bookmarkEnd w:id="1056"/>
      <w:bookmarkEnd w:id="1057"/>
      <w:bookmarkEnd w:id="1058"/>
      <w:bookmarkEnd w:id="1059"/>
      <w:bookmarkEnd w:id="1060"/>
      <w:bookmarkEnd w:id="1061"/>
    </w:p>
    <w:tbl>
      <w:tblPr>
        <w:tblStyle w:val="52"/>
        <w:tblW w:w="9469" w:type="dxa"/>
        <w:tblInd w:w="-10" w:type="dxa"/>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0" w:type="dxa"/>
          <w:bottom w:w="0" w:type="dxa"/>
          <w:right w:w="0" w:type="dxa"/>
        </w:tblCellMar>
      </w:tblPr>
      <w:tblGrid>
        <w:gridCol w:w="720"/>
        <w:gridCol w:w="2582"/>
        <w:gridCol w:w="2388"/>
        <w:gridCol w:w="2987"/>
        <w:gridCol w:w="792"/>
      </w:tblGrid>
      <w:tr w14:paraId="091AB4B8">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trPr>
        <w:tc>
          <w:tcPr>
            <w:tcW w:w="720" w:type="dxa"/>
            <w:vAlign w:val="center"/>
          </w:tcPr>
          <w:p w14:paraId="292C47A4">
            <w:pPr>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序号</w:t>
            </w:r>
          </w:p>
        </w:tc>
        <w:tc>
          <w:tcPr>
            <w:tcW w:w="2582" w:type="dxa"/>
            <w:vAlign w:val="center"/>
          </w:tcPr>
          <w:p w14:paraId="31141067">
            <w:pPr>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条款名称</w:t>
            </w:r>
          </w:p>
        </w:tc>
        <w:tc>
          <w:tcPr>
            <w:tcW w:w="2388" w:type="dxa"/>
            <w:vAlign w:val="center"/>
          </w:tcPr>
          <w:p w14:paraId="01D9DE27">
            <w:pPr>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合同条款号</w:t>
            </w:r>
          </w:p>
        </w:tc>
        <w:tc>
          <w:tcPr>
            <w:tcW w:w="2987" w:type="dxa"/>
            <w:vAlign w:val="center"/>
          </w:tcPr>
          <w:p w14:paraId="2E27E87D">
            <w:pPr>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约定内容</w:t>
            </w:r>
          </w:p>
        </w:tc>
        <w:tc>
          <w:tcPr>
            <w:tcW w:w="792" w:type="dxa"/>
            <w:vAlign w:val="center"/>
          </w:tcPr>
          <w:p w14:paraId="7D47D8D7">
            <w:pPr>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备注</w:t>
            </w:r>
          </w:p>
        </w:tc>
      </w:tr>
      <w:tr w14:paraId="36C0A829">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trPr>
        <w:tc>
          <w:tcPr>
            <w:tcW w:w="720" w:type="dxa"/>
            <w:vAlign w:val="center"/>
          </w:tcPr>
          <w:p w14:paraId="35A12010">
            <w:pPr>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1</w:t>
            </w:r>
          </w:p>
        </w:tc>
        <w:tc>
          <w:tcPr>
            <w:tcW w:w="2582" w:type="dxa"/>
            <w:vAlign w:val="center"/>
          </w:tcPr>
          <w:p w14:paraId="7CCFB87F">
            <w:pPr>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项目经理</w:t>
            </w:r>
          </w:p>
        </w:tc>
        <w:tc>
          <w:tcPr>
            <w:tcW w:w="2388" w:type="dxa"/>
            <w:vAlign w:val="center"/>
          </w:tcPr>
          <w:p w14:paraId="19D17DD1">
            <w:pPr>
              <w:tabs>
                <w:tab w:val="left" w:pos="2051"/>
              </w:tabs>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1.1.2.8</w:t>
            </w:r>
          </w:p>
        </w:tc>
        <w:tc>
          <w:tcPr>
            <w:tcW w:w="2987" w:type="dxa"/>
            <w:vAlign w:val="center"/>
          </w:tcPr>
          <w:p w14:paraId="500E61A7">
            <w:pPr>
              <w:tabs>
                <w:tab w:val="left" w:pos="2190"/>
              </w:tabs>
              <w:autoSpaceDE w:val="0"/>
              <w:autoSpaceDN w:val="0"/>
              <w:adjustRightInd w:val="0"/>
              <w:ind w:firstLine="420" w:firstLineChars="200"/>
              <w:jc w:val="left"/>
              <w:rPr>
                <w:rFonts w:ascii="宋体" w:hAnsi="宋体"/>
                <w:snapToGrid w:val="0"/>
                <w:kern w:val="0"/>
                <w:szCs w:val="21"/>
                <w:highlight w:val="none"/>
              </w:rPr>
            </w:pPr>
            <w:r>
              <w:rPr>
                <w:rFonts w:ascii="宋体" w:hAnsi="宋体"/>
                <w:snapToGrid w:val="0"/>
                <w:kern w:val="0"/>
                <w:szCs w:val="21"/>
                <w:highlight w:val="none"/>
              </w:rPr>
              <w:t>姓名：</w:t>
            </w:r>
          </w:p>
        </w:tc>
        <w:tc>
          <w:tcPr>
            <w:tcW w:w="792" w:type="dxa"/>
            <w:vAlign w:val="center"/>
          </w:tcPr>
          <w:p w14:paraId="33116102">
            <w:pPr>
              <w:autoSpaceDE w:val="0"/>
              <w:autoSpaceDN w:val="0"/>
              <w:adjustRightInd w:val="0"/>
              <w:jc w:val="center"/>
              <w:rPr>
                <w:rFonts w:ascii="宋体" w:hAnsi="宋体"/>
                <w:snapToGrid w:val="0"/>
                <w:kern w:val="0"/>
                <w:szCs w:val="21"/>
                <w:highlight w:val="none"/>
              </w:rPr>
            </w:pPr>
          </w:p>
        </w:tc>
      </w:tr>
      <w:tr w14:paraId="46212C09">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trPr>
        <w:tc>
          <w:tcPr>
            <w:tcW w:w="720" w:type="dxa"/>
            <w:vAlign w:val="center"/>
          </w:tcPr>
          <w:p w14:paraId="6897F67B">
            <w:pPr>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2</w:t>
            </w:r>
          </w:p>
        </w:tc>
        <w:tc>
          <w:tcPr>
            <w:tcW w:w="2582" w:type="dxa"/>
            <w:vAlign w:val="center"/>
          </w:tcPr>
          <w:p w14:paraId="1B953CA9">
            <w:pPr>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工期</w:t>
            </w:r>
          </w:p>
        </w:tc>
        <w:tc>
          <w:tcPr>
            <w:tcW w:w="2388" w:type="dxa"/>
            <w:vAlign w:val="center"/>
          </w:tcPr>
          <w:p w14:paraId="5B21CA07">
            <w:pPr>
              <w:tabs>
                <w:tab w:val="left" w:pos="2051"/>
              </w:tabs>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1.1.4.3</w:t>
            </w:r>
          </w:p>
        </w:tc>
        <w:tc>
          <w:tcPr>
            <w:tcW w:w="2987" w:type="dxa"/>
            <w:vAlign w:val="center"/>
          </w:tcPr>
          <w:p w14:paraId="758947EA">
            <w:pPr>
              <w:tabs>
                <w:tab w:val="left" w:pos="1560"/>
              </w:tabs>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天数：</w:t>
            </w:r>
            <w:r>
              <w:rPr>
                <w:rFonts w:ascii="宋体" w:hAnsi="宋体"/>
                <w:snapToGrid w:val="0"/>
                <w:kern w:val="0"/>
                <w:szCs w:val="21"/>
                <w:highlight w:val="none"/>
                <w:u w:val="single"/>
              </w:rPr>
              <w:tab/>
            </w:r>
            <w:r>
              <w:rPr>
                <w:rFonts w:ascii="宋体" w:hAnsi="宋体"/>
                <w:snapToGrid w:val="0"/>
                <w:kern w:val="0"/>
                <w:szCs w:val="21"/>
                <w:highlight w:val="none"/>
              </w:rPr>
              <w:t>日历天</w:t>
            </w:r>
          </w:p>
        </w:tc>
        <w:tc>
          <w:tcPr>
            <w:tcW w:w="792" w:type="dxa"/>
            <w:vAlign w:val="center"/>
          </w:tcPr>
          <w:p w14:paraId="0A8D0B2D">
            <w:pPr>
              <w:autoSpaceDE w:val="0"/>
              <w:autoSpaceDN w:val="0"/>
              <w:adjustRightInd w:val="0"/>
              <w:jc w:val="center"/>
              <w:rPr>
                <w:rFonts w:ascii="宋体" w:hAnsi="宋体"/>
                <w:snapToGrid w:val="0"/>
                <w:kern w:val="0"/>
                <w:szCs w:val="21"/>
                <w:highlight w:val="none"/>
              </w:rPr>
            </w:pPr>
          </w:p>
        </w:tc>
      </w:tr>
      <w:tr w14:paraId="228F711F">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trPr>
        <w:tc>
          <w:tcPr>
            <w:tcW w:w="720" w:type="dxa"/>
            <w:vAlign w:val="center"/>
          </w:tcPr>
          <w:p w14:paraId="4DEE07B1">
            <w:pPr>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3</w:t>
            </w:r>
          </w:p>
        </w:tc>
        <w:tc>
          <w:tcPr>
            <w:tcW w:w="2582" w:type="dxa"/>
            <w:vAlign w:val="center"/>
          </w:tcPr>
          <w:p w14:paraId="57F2BA05">
            <w:pPr>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缺陷责任期</w:t>
            </w:r>
          </w:p>
        </w:tc>
        <w:tc>
          <w:tcPr>
            <w:tcW w:w="2388" w:type="dxa"/>
            <w:vAlign w:val="center"/>
          </w:tcPr>
          <w:p w14:paraId="5C3A518D">
            <w:pPr>
              <w:tabs>
                <w:tab w:val="left" w:pos="2051"/>
              </w:tabs>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1.1.4.4</w:t>
            </w:r>
          </w:p>
        </w:tc>
        <w:tc>
          <w:tcPr>
            <w:tcW w:w="2987" w:type="dxa"/>
            <w:vAlign w:val="center"/>
          </w:tcPr>
          <w:p w14:paraId="741FA0BA">
            <w:pPr>
              <w:autoSpaceDE w:val="0"/>
              <w:autoSpaceDN w:val="0"/>
              <w:adjustRightInd w:val="0"/>
              <w:jc w:val="center"/>
              <w:rPr>
                <w:rFonts w:ascii="宋体" w:hAnsi="宋体"/>
                <w:snapToGrid w:val="0"/>
                <w:kern w:val="0"/>
                <w:szCs w:val="21"/>
                <w:highlight w:val="none"/>
              </w:rPr>
            </w:pPr>
          </w:p>
        </w:tc>
        <w:tc>
          <w:tcPr>
            <w:tcW w:w="792" w:type="dxa"/>
            <w:vAlign w:val="center"/>
          </w:tcPr>
          <w:p w14:paraId="77A4A429">
            <w:pPr>
              <w:autoSpaceDE w:val="0"/>
              <w:autoSpaceDN w:val="0"/>
              <w:adjustRightInd w:val="0"/>
              <w:jc w:val="center"/>
              <w:rPr>
                <w:rFonts w:ascii="宋体" w:hAnsi="宋体"/>
                <w:snapToGrid w:val="0"/>
                <w:kern w:val="0"/>
                <w:szCs w:val="21"/>
                <w:highlight w:val="none"/>
              </w:rPr>
            </w:pPr>
          </w:p>
        </w:tc>
      </w:tr>
      <w:tr w14:paraId="40788110">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trPr>
        <w:tc>
          <w:tcPr>
            <w:tcW w:w="720" w:type="dxa"/>
            <w:vAlign w:val="center"/>
          </w:tcPr>
          <w:p w14:paraId="7CCACE78">
            <w:pPr>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4</w:t>
            </w:r>
          </w:p>
        </w:tc>
        <w:tc>
          <w:tcPr>
            <w:tcW w:w="2582" w:type="dxa"/>
            <w:vAlign w:val="center"/>
          </w:tcPr>
          <w:p w14:paraId="0575417C">
            <w:pPr>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分包</w:t>
            </w:r>
          </w:p>
        </w:tc>
        <w:tc>
          <w:tcPr>
            <w:tcW w:w="2388" w:type="dxa"/>
            <w:vAlign w:val="center"/>
          </w:tcPr>
          <w:p w14:paraId="001E325C">
            <w:pPr>
              <w:tabs>
                <w:tab w:val="left" w:pos="2051"/>
              </w:tabs>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3.5</w:t>
            </w:r>
          </w:p>
        </w:tc>
        <w:tc>
          <w:tcPr>
            <w:tcW w:w="2987" w:type="dxa"/>
            <w:vAlign w:val="center"/>
          </w:tcPr>
          <w:p w14:paraId="295F8743">
            <w:pPr>
              <w:autoSpaceDE w:val="0"/>
              <w:autoSpaceDN w:val="0"/>
              <w:adjustRightInd w:val="0"/>
              <w:jc w:val="center"/>
              <w:rPr>
                <w:rFonts w:ascii="宋体" w:hAnsi="宋体"/>
                <w:snapToGrid w:val="0"/>
                <w:kern w:val="0"/>
                <w:szCs w:val="21"/>
                <w:highlight w:val="none"/>
              </w:rPr>
            </w:pPr>
          </w:p>
        </w:tc>
        <w:tc>
          <w:tcPr>
            <w:tcW w:w="792" w:type="dxa"/>
            <w:vAlign w:val="center"/>
          </w:tcPr>
          <w:p w14:paraId="19193D2E">
            <w:pPr>
              <w:autoSpaceDE w:val="0"/>
              <w:autoSpaceDN w:val="0"/>
              <w:adjustRightInd w:val="0"/>
              <w:jc w:val="center"/>
              <w:rPr>
                <w:rFonts w:ascii="宋体" w:hAnsi="宋体"/>
                <w:snapToGrid w:val="0"/>
                <w:kern w:val="0"/>
                <w:szCs w:val="21"/>
                <w:highlight w:val="none"/>
              </w:rPr>
            </w:pPr>
          </w:p>
        </w:tc>
      </w:tr>
      <w:tr w14:paraId="202BD35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trPr>
        <w:tc>
          <w:tcPr>
            <w:tcW w:w="720" w:type="dxa"/>
            <w:vAlign w:val="center"/>
          </w:tcPr>
          <w:p w14:paraId="7CC48496">
            <w:pPr>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5</w:t>
            </w:r>
          </w:p>
        </w:tc>
        <w:tc>
          <w:tcPr>
            <w:tcW w:w="2582" w:type="dxa"/>
            <w:vAlign w:val="center"/>
          </w:tcPr>
          <w:p w14:paraId="26FF702F">
            <w:pPr>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价格调整的差额计算</w:t>
            </w:r>
          </w:p>
        </w:tc>
        <w:tc>
          <w:tcPr>
            <w:tcW w:w="2388" w:type="dxa"/>
            <w:vAlign w:val="center"/>
          </w:tcPr>
          <w:p w14:paraId="030FECD6">
            <w:pPr>
              <w:tabs>
                <w:tab w:val="left" w:pos="2051"/>
              </w:tabs>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11.1</w:t>
            </w:r>
          </w:p>
        </w:tc>
        <w:tc>
          <w:tcPr>
            <w:tcW w:w="2987" w:type="dxa"/>
            <w:vAlign w:val="center"/>
          </w:tcPr>
          <w:p w14:paraId="5253F223">
            <w:pPr>
              <w:autoSpaceDE w:val="0"/>
              <w:autoSpaceDN w:val="0"/>
              <w:adjustRightInd w:val="0"/>
              <w:jc w:val="center"/>
              <w:rPr>
                <w:rFonts w:hint="eastAsia" w:ascii="宋体" w:hAnsi="宋体" w:eastAsia="宋体"/>
                <w:snapToGrid w:val="0"/>
                <w:kern w:val="0"/>
                <w:szCs w:val="21"/>
                <w:highlight w:val="none"/>
                <w:lang w:eastAsia="zh-CN"/>
              </w:rPr>
            </w:pPr>
            <w:r>
              <w:rPr>
                <w:rFonts w:hint="eastAsia" w:ascii="宋体" w:hAnsi="宋体"/>
                <w:snapToGrid w:val="0"/>
                <w:kern w:val="0"/>
                <w:szCs w:val="21"/>
                <w:highlight w:val="none"/>
                <w:lang w:val="en-US" w:eastAsia="zh-CN"/>
              </w:rPr>
              <w:t>不调整</w:t>
            </w:r>
          </w:p>
        </w:tc>
        <w:tc>
          <w:tcPr>
            <w:tcW w:w="792" w:type="dxa"/>
            <w:vAlign w:val="center"/>
          </w:tcPr>
          <w:p w14:paraId="0AEB482E">
            <w:pPr>
              <w:autoSpaceDE w:val="0"/>
              <w:autoSpaceDN w:val="0"/>
              <w:adjustRightInd w:val="0"/>
              <w:jc w:val="center"/>
              <w:rPr>
                <w:rFonts w:ascii="宋体" w:hAnsi="宋体"/>
                <w:snapToGrid w:val="0"/>
                <w:kern w:val="0"/>
                <w:szCs w:val="21"/>
                <w:highlight w:val="none"/>
              </w:rPr>
            </w:pPr>
          </w:p>
        </w:tc>
      </w:tr>
      <w:tr w14:paraId="24C26F8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trPr>
        <w:tc>
          <w:tcPr>
            <w:tcW w:w="720" w:type="dxa"/>
            <w:vAlign w:val="center"/>
          </w:tcPr>
          <w:p w14:paraId="4AFE3A19">
            <w:pPr>
              <w:tabs>
                <w:tab w:val="left" w:pos="2051"/>
              </w:tabs>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w:t>
            </w:r>
          </w:p>
        </w:tc>
        <w:tc>
          <w:tcPr>
            <w:tcW w:w="2582" w:type="dxa"/>
            <w:vAlign w:val="center"/>
          </w:tcPr>
          <w:p w14:paraId="61939EEA">
            <w:pPr>
              <w:tabs>
                <w:tab w:val="left" w:pos="2051"/>
              </w:tabs>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w:t>
            </w:r>
          </w:p>
        </w:tc>
        <w:tc>
          <w:tcPr>
            <w:tcW w:w="2388" w:type="dxa"/>
            <w:vAlign w:val="center"/>
          </w:tcPr>
          <w:p w14:paraId="1A05F3B8">
            <w:pPr>
              <w:tabs>
                <w:tab w:val="left" w:pos="2051"/>
              </w:tabs>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w:t>
            </w:r>
          </w:p>
        </w:tc>
        <w:tc>
          <w:tcPr>
            <w:tcW w:w="2987" w:type="dxa"/>
            <w:vAlign w:val="center"/>
          </w:tcPr>
          <w:p w14:paraId="2A745715">
            <w:pPr>
              <w:tabs>
                <w:tab w:val="left" w:pos="2051"/>
              </w:tabs>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w:t>
            </w:r>
          </w:p>
        </w:tc>
        <w:tc>
          <w:tcPr>
            <w:tcW w:w="792" w:type="dxa"/>
            <w:vAlign w:val="center"/>
          </w:tcPr>
          <w:p w14:paraId="38390408">
            <w:pPr>
              <w:autoSpaceDE w:val="0"/>
              <w:autoSpaceDN w:val="0"/>
              <w:adjustRightInd w:val="0"/>
              <w:jc w:val="center"/>
              <w:rPr>
                <w:rFonts w:ascii="宋体" w:hAnsi="宋体"/>
                <w:snapToGrid w:val="0"/>
                <w:kern w:val="0"/>
                <w:szCs w:val="21"/>
                <w:highlight w:val="none"/>
              </w:rPr>
            </w:pPr>
          </w:p>
        </w:tc>
      </w:tr>
      <w:tr w14:paraId="59F3868F">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trPr>
        <w:tc>
          <w:tcPr>
            <w:tcW w:w="720" w:type="dxa"/>
            <w:vAlign w:val="center"/>
          </w:tcPr>
          <w:p w14:paraId="6D77E703">
            <w:pPr>
              <w:tabs>
                <w:tab w:val="left" w:pos="2051"/>
              </w:tabs>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w:t>
            </w:r>
          </w:p>
        </w:tc>
        <w:tc>
          <w:tcPr>
            <w:tcW w:w="2582" w:type="dxa"/>
            <w:vAlign w:val="center"/>
          </w:tcPr>
          <w:p w14:paraId="03F08AA4">
            <w:pPr>
              <w:tabs>
                <w:tab w:val="left" w:pos="2051"/>
              </w:tabs>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w:t>
            </w:r>
          </w:p>
        </w:tc>
        <w:tc>
          <w:tcPr>
            <w:tcW w:w="2388" w:type="dxa"/>
            <w:vAlign w:val="center"/>
          </w:tcPr>
          <w:p w14:paraId="093F61C8">
            <w:pPr>
              <w:tabs>
                <w:tab w:val="left" w:pos="2051"/>
              </w:tabs>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w:t>
            </w:r>
          </w:p>
        </w:tc>
        <w:tc>
          <w:tcPr>
            <w:tcW w:w="2987" w:type="dxa"/>
            <w:vAlign w:val="center"/>
          </w:tcPr>
          <w:p w14:paraId="27AC6545">
            <w:pPr>
              <w:tabs>
                <w:tab w:val="left" w:pos="2051"/>
              </w:tabs>
              <w:autoSpaceDE w:val="0"/>
              <w:autoSpaceDN w:val="0"/>
              <w:adjustRightInd w:val="0"/>
              <w:jc w:val="center"/>
              <w:rPr>
                <w:rFonts w:ascii="宋体" w:hAnsi="宋体"/>
                <w:snapToGrid w:val="0"/>
                <w:kern w:val="0"/>
                <w:szCs w:val="21"/>
                <w:highlight w:val="none"/>
              </w:rPr>
            </w:pPr>
            <w:r>
              <w:rPr>
                <w:rFonts w:ascii="宋体" w:hAnsi="宋体"/>
                <w:snapToGrid w:val="0"/>
                <w:kern w:val="0"/>
                <w:szCs w:val="21"/>
                <w:highlight w:val="none"/>
              </w:rPr>
              <w:t>……</w:t>
            </w:r>
          </w:p>
        </w:tc>
        <w:tc>
          <w:tcPr>
            <w:tcW w:w="792" w:type="dxa"/>
            <w:vAlign w:val="center"/>
          </w:tcPr>
          <w:p w14:paraId="16AD4948">
            <w:pPr>
              <w:autoSpaceDE w:val="0"/>
              <w:autoSpaceDN w:val="0"/>
              <w:adjustRightInd w:val="0"/>
              <w:jc w:val="center"/>
              <w:rPr>
                <w:rFonts w:ascii="宋体" w:hAnsi="宋体"/>
                <w:snapToGrid w:val="0"/>
                <w:kern w:val="0"/>
                <w:szCs w:val="21"/>
                <w:highlight w:val="none"/>
              </w:rPr>
            </w:pPr>
          </w:p>
        </w:tc>
      </w:tr>
    </w:tbl>
    <w:p w14:paraId="7EFA003A">
      <w:pPr>
        <w:spacing w:line="360" w:lineRule="auto"/>
        <w:rPr>
          <w:rFonts w:ascii="宋体" w:hAnsi="宋体"/>
          <w:snapToGrid w:val="0"/>
          <w:w w:val="99"/>
          <w:highlight w:val="none"/>
        </w:rPr>
      </w:pPr>
    </w:p>
    <w:p w14:paraId="20B6A72C">
      <w:pPr>
        <w:spacing w:line="360" w:lineRule="auto"/>
        <w:rPr>
          <w:rFonts w:ascii="宋体" w:hAnsi="宋体"/>
          <w:snapToGrid w:val="0"/>
          <w:highlight w:val="none"/>
        </w:rPr>
      </w:pPr>
    </w:p>
    <w:p w14:paraId="1821DBE6">
      <w:pPr>
        <w:pStyle w:val="50"/>
        <w:rPr>
          <w:highlight w:val="none"/>
        </w:rPr>
      </w:pPr>
    </w:p>
    <w:p w14:paraId="0A6E1D46">
      <w:pPr>
        <w:spacing w:line="360" w:lineRule="auto"/>
        <w:rPr>
          <w:rFonts w:ascii="宋体" w:hAnsi="宋体"/>
          <w:snapToGrid w:val="0"/>
          <w:highlight w:val="none"/>
        </w:rPr>
      </w:pPr>
    </w:p>
    <w:p w14:paraId="5AC687AF">
      <w:pPr>
        <w:tabs>
          <w:tab w:val="left" w:pos="7140"/>
          <w:tab w:val="left" w:pos="7560"/>
          <w:tab w:val="left" w:pos="8300"/>
        </w:tabs>
        <w:autoSpaceDE w:val="0"/>
        <w:autoSpaceDN w:val="0"/>
        <w:adjustRightInd w:val="0"/>
        <w:spacing w:line="360" w:lineRule="auto"/>
        <w:ind w:right="210" w:firstLine="2396" w:firstLineChars="1141"/>
        <w:rPr>
          <w:rFonts w:hint="eastAsia" w:ascii="宋体" w:hAnsi="宋体"/>
          <w:snapToGrid w:val="0"/>
          <w:kern w:val="0"/>
          <w:szCs w:val="21"/>
          <w:highlight w:val="none"/>
        </w:rPr>
      </w:pPr>
      <w:r>
        <w:rPr>
          <w:rFonts w:ascii="宋体" w:hAnsi="宋体"/>
          <w:snapToGrid w:val="0"/>
          <w:kern w:val="0"/>
          <w:szCs w:val="21"/>
          <w:highlight w:val="none"/>
        </w:rPr>
        <w:t>投  标  人：</w:t>
      </w:r>
      <w:r>
        <w:rPr>
          <w:rFonts w:ascii="宋体" w:hAnsi="宋体"/>
          <w:snapToGrid w:val="0"/>
          <w:kern w:val="0"/>
          <w:szCs w:val="21"/>
          <w:highlight w:val="none"/>
          <w:u w:val="single"/>
        </w:rPr>
        <w:t xml:space="preserve">           </w:t>
      </w:r>
      <w:r>
        <w:rPr>
          <w:rFonts w:hint="eastAsia" w:ascii="宋体" w:hAnsi="宋体"/>
          <w:snapToGrid w:val="0"/>
          <w:kern w:val="0"/>
          <w:szCs w:val="21"/>
          <w:highlight w:val="none"/>
          <w:u w:val="single"/>
        </w:rPr>
        <w:t xml:space="preserve">      </w:t>
      </w:r>
      <w:r>
        <w:rPr>
          <w:rFonts w:ascii="宋体" w:hAnsi="宋体"/>
          <w:snapToGrid w:val="0"/>
          <w:kern w:val="0"/>
          <w:szCs w:val="21"/>
          <w:highlight w:val="none"/>
          <w:u w:val="single"/>
        </w:rPr>
        <w:t xml:space="preserve">  </w:t>
      </w:r>
      <w:r>
        <w:rPr>
          <w:rFonts w:hint="eastAsia" w:ascii="宋体" w:hAnsi="宋体"/>
          <w:snapToGrid w:val="0"/>
          <w:kern w:val="0"/>
          <w:szCs w:val="21"/>
          <w:highlight w:val="none"/>
          <w:u w:val="single"/>
        </w:rPr>
        <w:t xml:space="preserve">       </w:t>
      </w:r>
      <w:r>
        <w:rPr>
          <w:rFonts w:ascii="宋体" w:hAnsi="宋体"/>
          <w:snapToGrid w:val="0"/>
          <w:kern w:val="0"/>
          <w:szCs w:val="21"/>
          <w:highlight w:val="none"/>
          <w:u w:val="single"/>
        </w:rPr>
        <w:t xml:space="preserve">  </w:t>
      </w:r>
      <w:r>
        <w:rPr>
          <w:rFonts w:ascii="宋体" w:hAnsi="宋体"/>
          <w:snapToGrid w:val="0"/>
          <w:kern w:val="0"/>
          <w:szCs w:val="21"/>
          <w:highlight w:val="none"/>
        </w:rPr>
        <w:t xml:space="preserve">（盖单位法人章） </w:t>
      </w:r>
    </w:p>
    <w:p w14:paraId="2FAE7490">
      <w:pPr>
        <w:tabs>
          <w:tab w:val="left" w:pos="7140"/>
          <w:tab w:val="left" w:pos="7560"/>
          <w:tab w:val="left" w:pos="8300"/>
        </w:tabs>
        <w:autoSpaceDE w:val="0"/>
        <w:autoSpaceDN w:val="0"/>
        <w:adjustRightInd w:val="0"/>
        <w:spacing w:line="360" w:lineRule="auto"/>
        <w:ind w:right="210" w:firstLine="1984" w:firstLineChars="945"/>
        <w:rPr>
          <w:rFonts w:hint="eastAsia" w:ascii="宋体" w:hAnsi="宋体"/>
          <w:snapToGrid w:val="0"/>
          <w:kern w:val="0"/>
          <w:szCs w:val="21"/>
          <w:highlight w:val="none"/>
        </w:rPr>
      </w:pPr>
      <w:r>
        <w:rPr>
          <w:rFonts w:hint="eastAsia" w:ascii="宋体" w:hAnsi="宋体"/>
          <w:snapToGrid w:val="0"/>
          <w:kern w:val="0"/>
          <w:szCs w:val="21"/>
          <w:highlight w:val="none"/>
        </w:rPr>
        <w:t xml:space="preserve">   </w:t>
      </w:r>
    </w:p>
    <w:p w14:paraId="5D6E70B2">
      <w:pPr>
        <w:tabs>
          <w:tab w:val="left" w:pos="7140"/>
          <w:tab w:val="left" w:pos="7560"/>
          <w:tab w:val="left" w:pos="8300"/>
        </w:tabs>
        <w:autoSpaceDE w:val="0"/>
        <w:autoSpaceDN w:val="0"/>
        <w:adjustRightInd w:val="0"/>
        <w:spacing w:line="360" w:lineRule="auto"/>
        <w:ind w:right="210" w:firstLine="2415" w:firstLineChars="1150"/>
        <w:rPr>
          <w:rFonts w:ascii="宋体" w:hAnsi="宋体"/>
          <w:snapToGrid w:val="0"/>
          <w:kern w:val="0"/>
          <w:szCs w:val="21"/>
          <w:highlight w:val="none"/>
        </w:rPr>
      </w:pPr>
      <w:r>
        <w:rPr>
          <w:rFonts w:ascii="宋体" w:hAnsi="宋体"/>
          <w:snapToGrid w:val="0"/>
          <w:kern w:val="0"/>
          <w:szCs w:val="21"/>
          <w:highlight w:val="none"/>
        </w:rPr>
        <w:t>法定代表人或其委托代理人：</w:t>
      </w:r>
      <w:r>
        <w:rPr>
          <w:rFonts w:ascii="宋体" w:hAnsi="宋体"/>
          <w:snapToGrid w:val="0"/>
          <w:kern w:val="0"/>
          <w:szCs w:val="21"/>
          <w:highlight w:val="none"/>
          <w:u w:val="single"/>
        </w:rPr>
        <w:t xml:space="preserve">         </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 xml:space="preserve">（签字或盖章） </w:t>
      </w:r>
    </w:p>
    <w:p w14:paraId="67BB0DFF">
      <w:pPr>
        <w:tabs>
          <w:tab w:val="left" w:pos="7140"/>
          <w:tab w:val="left" w:pos="7560"/>
          <w:tab w:val="left" w:pos="8300"/>
        </w:tabs>
        <w:autoSpaceDE w:val="0"/>
        <w:autoSpaceDN w:val="0"/>
        <w:adjustRightInd w:val="0"/>
        <w:spacing w:line="360" w:lineRule="auto"/>
        <w:ind w:right="210" w:firstLine="1995" w:firstLineChars="950"/>
        <w:rPr>
          <w:rFonts w:ascii="宋体" w:hAnsi="宋体"/>
          <w:snapToGrid w:val="0"/>
          <w:kern w:val="0"/>
          <w:szCs w:val="21"/>
          <w:highlight w:val="none"/>
        </w:rPr>
      </w:pPr>
    </w:p>
    <w:p w14:paraId="380617E9">
      <w:pPr>
        <w:tabs>
          <w:tab w:val="left" w:pos="7140"/>
          <w:tab w:val="left" w:pos="7560"/>
          <w:tab w:val="left" w:pos="8300"/>
        </w:tabs>
        <w:autoSpaceDE w:val="0"/>
        <w:autoSpaceDN w:val="0"/>
        <w:adjustRightInd w:val="0"/>
        <w:spacing w:line="360" w:lineRule="auto"/>
        <w:ind w:right="210"/>
        <w:jc w:val="center"/>
        <w:rPr>
          <w:rFonts w:ascii="宋体" w:hAnsi="宋体"/>
          <w:snapToGrid w:val="0"/>
          <w:kern w:val="0"/>
          <w:szCs w:val="21"/>
          <w:highlight w:val="none"/>
        </w:rPr>
      </w:pPr>
      <w:r>
        <w:rPr>
          <w:rFonts w:ascii="宋体" w:hAnsi="宋体"/>
          <w:snapToGrid w:val="0"/>
          <w:highlight w:val="none"/>
        </w:rPr>
        <w:br w:type="page"/>
      </w:r>
      <w:bookmarkStart w:id="1062" w:name="_Toc224103497"/>
      <w:bookmarkStart w:id="1063" w:name="_Toc430530532"/>
      <w:bookmarkStart w:id="1064" w:name="_Toc277082645"/>
      <w:bookmarkStart w:id="1065" w:name="_Toc287620816"/>
      <w:bookmarkStart w:id="1066" w:name="_Toc287607869"/>
      <w:r>
        <w:rPr>
          <w:rFonts w:ascii="宋体" w:hAnsi="宋体"/>
          <w:snapToGrid w:val="0"/>
          <w:kern w:val="0"/>
          <w:sz w:val="32"/>
          <w:szCs w:val="32"/>
          <w:highlight w:val="none"/>
        </w:rPr>
        <w:t>（三）法定代表人身份证明及授权委托书</w:t>
      </w:r>
      <w:bookmarkEnd w:id="1062"/>
      <w:bookmarkEnd w:id="1063"/>
      <w:bookmarkEnd w:id="1064"/>
      <w:bookmarkEnd w:id="1065"/>
      <w:bookmarkEnd w:id="1066"/>
    </w:p>
    <w:p w14:paraId="0B70A74B">
      <w:pPr>
        <w:spacing w:line="480" w:lineRule="auto"/>
        <w:jc w:val="center"/>
        <w:rPr>
          <w:rFonts w:hint="eastAsia" w:ascii="宋体" w:hAnsi="宋体"/>
          <w:sz w:val="28"/>
          <w:highlight w:val="none"/>
        </w:rPr>
      </w:pPr>
      <w:r>
        <w:rPr>
          <w:rFonts w:hint="eastAsia" w:ascii="宋体" w:hAnsi="宋体"/>
          <w:sz w:val="28"/>
          <w:highlight w:val="none"/>
        </w:rPr>
        <w:t>法定代表人身份证明</w:t>
      </w:r>
    </w:p>
    <w:p w14:paraId="71B8E1F6">
      <w:pPr>
        <w:spacing w:line="480" w:lineRule="auto"/>
        <w:jc w:val="center"/>
        <w:rPr>
          <w:rFonts w:ascii="宋体" w:hAnsi="宋体"/>
          <w:highlight w:val="none"/>
        </w:rPr>
      </w:pPr>
    </w:p>
    <w:p w14:paraId="75318ED3">
      <w:pPr>
        <w:tabs>
          <w:tab w:val="left" w:pos="5565"/>
        </w:tabs>
        <w:autoSpaceDE w:val="0"/>
        <w:autoSpaceDN w:val="0"/>
        <w:adjustRightInd w:val="0"/>
        <w:snapToGrid w:val="0"/>
        <w:spacing w:line="480" w:lineRule="auto"/>
        <w:ind w:firstLine="390" w:firstLineChars="186"/>
        <w:jc w:val="left"/>
        <w:rPr>
          <w:rFonts w:ascii="宋体" w:hAnsi="宋体"/>
          <w:kern w:val="0"/>
          <w:szCs w:val="21"/>
          <w:highlight w:val="none"/>
        </w:rPr>
      </w:pPr>
      <w:r>
        <w:rPr>
          <w:rFonts w:ascii="宋体" w:hAnsi="宋体"/>
          <w:kern w:val="0"/>
          <w:szCs w:val="21"/>
          <w:highlight w:val="none"/>
        </w:rPr>
        <w:t>投标人名称：</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p>
    <w:p w14:paraId="6731117C">
      <w:pPr>
        <w:tabs>
          <w:tab w:val="left" w:pos="5475"/>
        </w:tabs>
        <w:autoSpaceDE w:val="0"/>
        <w:autoSpaceDN w:val="0"/>
        <w:adjustRightInd w:val="0"/>
        <w:snapToGrid w:val="0"/>
        <w:spacing w:line="480" w:lineRule="auto"/>
        <w:ind w:firstLine="390" w:firstLineChars="186"/>
        <w:jc w:val="left"/>
        <w:rPr>
          <w:rFonts w:ascii="宋体" w:hAnsi="宋体"/>
          <w:kern w:val="0"/>
          <w:szCs w:val="21"/>
          <w:highlight w:val="none"/>
        </w:rPr>
      </w:pPr>
      <w:r>
        <w:rPr>
          <w:rFonts w:ascii="宋体" w:hAnsi="宋体"/>
          <w:kern w:val="0"/>
          <w:szCs w:val="21"/>
          <w:highlight w:val="none"/>
        </w:rPr>
        <w:t>单位性质：</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p>
    <w:p w14:paraId="58C169DD">
      <w:pPr>
        <w:tabs>
          <w:tab w:val="left" w:pos="5475"/>
        </w:tabs>
        <w:autoSpaceDE w:val="0"/>
        <w:autoSpaceDN w:val="0"/>
        <w:adjustRightInd w:val="0"/>
        <w:snapToGrid w:val="0"/>
        <w:spacing w:line="480" w:lineRule="auto"/>
        <w:ind w:firstLine="390" w:firstLineChars="186"/>
        <w:jc w:val="left"/>
        <w:rPr>
          <w:rFonts w:ascii="宋体" w:hAnsi="宋体"/>
          <w:kern w:val="0"/>
          <w:szCs w:val="21"/>
          <w:highlight w:val="none"/>
        </w:rPr>
      </w:pPr>
      <w:r>
        <w:rPr>
          <w:rFonts w:ascii="宋体" w:hAnsi="宋体"/>
          <w:kern w:val="0"/>
          <w:szCs w:val="21"/>
          <w:highlight w:val="none"/>
        </w:rPr>
        <w:t>地</w:t>
      </w:r>
      <w:r>
        <w:rPr>
          <w:rFonts w:hint="eastAsia" w:ascii="宋体" w:hAnsi="宋体"/>
          <w:kern w:val="0"/>
          <w:szCs w:val="21"/>
          <w:highlight w:val="none"/>
        </w:rPr>
        <w:t xml:space="preserve">    </w:t>
      </w:r>
      <w:r>
        <w:rPr>
          <w:rFonts w:ascii="宋体" w:hAnsi="宋体"/>
          <w:kern w:val="0"/>
          <w:szCs w:val="21"/>
          <w:highlight w:val="none"/>
        </w:rPr>
        <w:t>址：</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p>
    <w:p w14:paraId="7B4FF8C8">
      <w:pPr>
        <w:tabs>
          <w:tab w:val="left" w:pos="2520"/>
          <w:tab w:val="left" w:pos="3836"/>
        </w:tabs>
        <w:autoSpaceDE w:val="0"/>
        <w:autoSpaceDN w:val="0"/>
        <w:adjustRightInd w:val="0"/>
        <w:snapToGrid w:val="0"/>
        <w:spacing w:line="480" w:lineRule="auto"/>
        <w:ind w:firstLine="390" w:firstLineChars="186"/>
        <w:jc w:val="left"/>
        <w:rPr>
          <w:rFonts w:ascii="宋体" w:hAnsi="宋体"/>
          <w:kern w:val="0"/>
          <w:sz w:val="10"/>
          <w:szCs w:val="10"/>
          <w:highlight w:val="none"/>
        </w:rPr>
      </w:pPr>
      <w:r>
        <w:rPr>
          <w:rFonts w:ascii="宋体" w:hAnsi="宋体"/>
          <w:kern w:val="0"/>
          <w:szCs w:val="21"/>
          <w:highlight w:val="none"/>
        </w:rPr>
        <w:t>成立时间：</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kern w:val="0"/>
          <w:szCs w:val="21"/>
          <w:highlight w:val="none"/>
        </w:rPr>
        <w:t>年</w:t>
      </w:r>
      <w:r>
        <w:rPr>
          <w:rFonts w:ascii="宋体" w:hAnsi="宋体"/>
          <w:w w:val="200"/>
          <w:kern w:val="0"/>
          <w:szCs w:val="21"/>
          <w:highlight w:val="none"/>
          <w:u w:val="single"/>
        </w:rPr>
        <w:t xml:space="preserve"> </w:t>
      </w:r>
      <w:r>
        <w:rPr>
          <w:rFonts w:hint="eastAsia" w:ascii="宋体" w:hAnsi="宋体"/>
          <w:kern w:val="0"/>
          <w:szCs w:val="21"/>
          <w:highlight w:val="none"/>
          <w:u w:val="single"/>
        </w:rPr>
        <w:t xml:space="preserve">      </w:t>
      </w:r>
      <w:r>
        <w:rPr>
          <w:rFonts w:ascii="宋体" w:hAnsi="宋体"/>
          <w:kern w:val="0"/>
          <w:szCs w:val="21"/>
          <w:highlight w:val="none"/>
          <w:u w:val="single"/>
        </w:rPr>
        <w:t xml:space="preserve"> </w:t>
      </w:r>
      <w:r>
        <w:rPr>
          <w:rFonts w:ascii="宋体" w:hAnsi="宋体"/>
          <w:kern w:val="0"/>
          <w:szCs w:val="21"/>
          <w:highlight w:val="none"/>
        </w:rPr>
        <w:t>月</w:t>
      </w:r>
      <w:r>
        <w:rPr>
          <w:rFonts w:ascii="宋体" w:hAnsi="宋体"/>
          <w:w w:val="200"/>
          <w:kern w:val="0"/>
          <w:szCs w:val="21"/>
          <w:highlight w:val="none"/>
          <w:u w:val="single"/>
        </w:rPr>
        <w:t xml:space="preserve"> </w:t>
      </w:r>
      <w:r>
        <w:rPr>
          <w:rFonts w:ascii="宋体" w:hAnsi="宋体"/>
          <w:kern w:val="0"/>
          <w:szCs w:val="21"/>
          <w:highlight w:val="none"/>
          <w:u w:val="single"/>
        </w:rPr>
        <w:t xml:space="preserve">       </w:t>
      </w:r>
      <w:r>
        <w:rPr>
          <w:rFonts w:ascii="宋体" w:hAnsi="宋体"/>
          <w:kern w:val="0"/>
          <w:szCs w:val="21"/>
          <w:highlight w:val="none"/>
        </w:rPr>
        <w:t>日</w:t>
      </w:r>
    </w:p>
    <w:p w14:paraId="58EE48B6">
      <w:pPr>
        <w:tabs>
          <w:tab w:val="left" w:pos="5475"/>
        </w:tabs>
        <w:autoSpaceDE w:val="0"/>
        <w:autoSpaceDN w:val="0"/>
        <w:adjustRightInd w:val="0"/>
        <w:snapToGrid w:val="0"/>
        <w:spacing w:line="480" w:lineRule="auto"/>
        <w:ind w:firstLine="390" w:firstLineChars="186"/>
        <w:jc w:val="left"/>
        <w:rPr>
          <w:rFonts w:ascii="宋体" w:hAnsi="宋体"/>
          <w:kern w:val="0"/>
          <w:szCs w:val="21"/>
          <w:highlight w:val="none"/>
        </w:rPr>
      </w:pPr>
      <w:r>
        <w:rPr>
          <w:rFonts w:ascii="宋体" w:hAnsi="宋体"/>
          <w:kern w:val="0"/>
          <w:szCs w:val="21"/>
          <w:highlight w:val="none"/>
        </w:rPr>
        <w:t>经营期限：</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p>
    <w:p w14:paraId="7AC70573">
      <w:pPr>
        <w:tabs>
          <w:tab w:val="left" w:pos="1580"/>
          <w:tab w:val="left" w:pos="3260"/>
          <w:tab w:val="left" w:pos="4840"/>
          <w:tab w:val="left" w:pos="6300"/>
        </w:tabs>
        <w:autoSpaceDE w:val="0"/>
        <w:autoSpaceDN w:val="0"/>
        <w:adjustRightInd w:val="0"/>
        <w:snapToGrid w:val="0"/>
        <w:spacing w:line="480" w:lineRule="auto"/>
        <w:ind w:firstLine="390" w:firstLineChars="186"/>
        <w:jc w:val="left"/>
        <w:rPr>
          <w:rFonts w:ascii="宋体" w:hAnsi="宋体"/>
          <w:kern w:val="0"/>
          <w:szCs w:val="21"/>
          <w:highlight w:val="none"/>
        </w:rPr>
      </w:pPr>
      <w:r>
        <w:rPr>
          <w:rFonts w:ascii="宋体" w:hAnsi="宋体"/>
          <w:kern w:val="0"/>
          <w:szCs w:val="21"/>
          <w:highlight w:val="none"/>
        </w:rPr>
        <w:t>姓名：</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kern w:val="0"/>
          <w:szCs w:val="21"/>
          <w:highlight w:val="none"/>
        </w:rPr>
        <w:t>性别</w:t>
      </w:r>
      <w:r>
        <w:rPr>
          <w:rFonts w:ascii="宋体" w:hAnsi="宋体"/>
          <w:spacing w:val="-1"/>
          <w:kern w:val="0"/>
          <w:szCs w:val="21"/>
          <w:highlight w:val="none"/>
        </w:rPr>
        <w:t>：</w:t>
      </w:r>
      <w:r>
        <w:rPr>
          <w:rFonts w:hint="eastAsia" w:ascii="宋体" w:hAnsi="宋体"/>
          <w:kern w:val="0"/>
          <w:szCs w:val="21"/>
          <w:highlight w:val="none"/>
          <w:u w:val="single"/>
        </w:rPr>
        <w:t xml:space="preserve">      </w:t>
      </w:r>
      <w:r>
        <w:rPr>
          <w:rFonts w:ascii="宋体" w:hAnsi="宋体"/>
          <w:kern w:val="0"/>
          <w:szCs w:val="21"/>
          <w:highlight w:val="none"/>
          <w:u w:val="single"/>
        </w:rPr>
        <w:t xml:space="preserve"> </w:t>
      </w:r>
      <w:r>
        <w:rPr>
          <w:rFonts w:ascii="宋体" w:hAnsi="宋体"/>
          <w:spacing w:val="-1"/>
          <w:kern w:val="0"/>
          <w:szCs w:val="21"/>
          <w:highlight w:val="none"/>
        </w:rPr>
        <w:t>年</w:t>
      </w:r>
      <w:r>
        <w:rPr>
          <w:rFonts w:ascii="宋体" w:hAnsi="宋体"/>
          <w:kern w:val="0"/>
          <w:szCs w:val="21"/>
          <w:highlight w:val="none"/>
        </w:rPr>
        <w:t>龄：</w:t>
      </w:r>
      <w:r>
        <w:rPr>
          <w:rFonts w:hint="eastAsia" w:ascii="宋体" w:hAnsi="宋体"/>
          <w:kern w:val="0"/>
          <w:szCs w:val="21"/>
          <w:highlight w:val="none"/>
          <w:u w:val="single"/>
        </w:rPr>
        <w:t xml:space="preserve">      </w:t>
      </w:r>
      <w:r>
        <w:rPr>
          <w:rFonts w:ascii="宋体" w:hAnsi="宋体"/>
          <w:kern w:val="0"/>
          <w:szCs w:val="21"/>
          <w:highlight w:val="none"/>
          <w:u w:val="single"/>
        </w:rPr>
        <w:t xml:space="preserve"> </w:t>
      </w:r>
      <w:r>
        <w:rPr>
          <w:rFonts w:ascii="宋体" w:hAnsi="宋体"/>
          <w:kern w:val="0"/>
          <w:szCs w:val="21"/>
          <w:highlight w:val="none"/>
        </w:rPr>
        <w:t>职务：</w:t>
      </w:r>
      <w:r>
        <w:rPr>
          <w:rFonts w:hint="eastAsia" w:ascii="宋体" w:hAnsi="宋体"/>
          <w:kern w:val="0"/>
          <w:szCs w:val="21"/>
          <w:highlight w:val="none"/>
          <w:u w:val="single"/>
        </w:rPr>
        <w:t xml:space="preserve">              </w:t>
      </w:r>
      <w:r>
        <w:rPr>
          <w:rFonts w:ascii="宋体" w:hAnsi="宋体"/>
          <w:kern w:val="0"/>
          <w:szCs w:val="21"/>
          <w:highlight w:val="none"/>
          <w:u w:val="single"/>
        </w:rPr>
        <w:t xml:space="preserve"> </w:t>
      </w:r>
    </w:p>
    <w:p w14:paraId="4014F667">
      <w:pPr>
        <w:tabs>
          <w:tab w:val="left" w:pos="3360"/>
        </w:tabs>
        <w:autoSpaceDE w:val="0"/>
        <w:autoSpaceDN w:val="0"/>
        <w:adjustRightInd w:val="0"/>
        <w:snapToGrid w:val="0"/>
        <w:spacing w:line="480" w:lineRule="auto"/>
        <w:ind w:firstLine="390" w:firstLineChars="186"/>
        <w:jc w:val="left"/>
        <w:rPr>
          <w:rFonts w:ascii="宋体" w:hAnsi="宋体"/>
          <w:kern w:val="0"/>
          <w:szCs w:val="21"/>
          <w:highlight w:val="none"/>
        </w:rPr>
      </w:pPr>
      <w:r>
        <w:rPr>
          <w:rFonts w:ascii="宋体" w:hAnsi="宋体"/>
          <w:kern w:val="0"/>
          <w:szCs w:val="21"/>
          <w:highlight w:val="none"/>
        </w:rPr>
        <w:t>系</w:t>
      </w:r>
      <w:r>
        <w:rPr>
          <w:rFonts w:hint="eastAsia" w:ascii="宋体" w:hAnsi="宋体"/>
          <w:kern w:val="0"/>
          <w:szCs w:val="21"/>
          <w:highlight w:val="none"/>
          <w:u w:val="single"/>
        </w:rPr>
        <w:t xml:space="preserve">                                                        </w:t>
      </w:r>
      <w:r>
        <w:rPr>
          <w:rFonts w:ascii="宋体" w:hAnsi="宋体"/>
          <w:kern w:val="0"/>
          <w:szCs w:val="21"/>
          <w:highlight w:val="none"/>
          <w:u w:val="single"/>
        </w:rPr>
        <w:t xml:space="preserve"> </w:t>
      </w:r>
      <w:r>
        <w:rPr>
          <w:rFonts w:ascii="宋体" w:hAnsi="宋体"/>
          <w:kern w:val="0"/>
          <w:szCs w:val="21"/>
          <w:highlight w:val="none"/>
        </w:rPr>
        <w:t>（投标人名称）的法定代表人。</w:t>
      </w:r>
    </w:p>
    <w:p w14:paraId="0FC2B2F0">
      <w:pPr>
        <w:autoSpaceDE w:val="0"/>
        <w:autoSpaceDN w:val="0"/>
        <w:adjustRightInd w:val="0"/>
        <w:snapToGrid w:val="0"/>
        <w:spacing w:line="480" w:lineRule="auto"/>
        <w:ind w:firstLine="186" w:firstLineChars="186"/>
        <w:jc w:val="left"/>
        <w:rPr>
          <w:rFonts w:ascii="宋体" w:hAnsi="宋体"/>
          <w:kern w:val="0"/>
          <w:sz w:val="10"/>
          <w:szCs w:val="10"/>
          <w:highlight w:val="none"/>
        </w:rPr>
      </w:pPr>
    </w:p>
    <w:p w14:paraId="59B5FE64">
      <w:pPr>
        <w:autoSpaceDE w:val="0"/>
        <w:autoSpaceDN w:val="0"/>
        <w:adjustRightInd w:val="0"/>
        <w:snapToGrid w:val="0"/>
        <w:spacing w:line="480" w:lineRule="auto"/>
        <w:ind w:firstLine="810" w:firstLineChars="386"/>
        <w:jc w:val="left"/>
        <w:rPr>
          <w:rFonts w:hint="eastAsia" w:ascii="宋体" w:hAnsi="宋体"/>
          <w:kern w:val="0"/>
          <w:szCs w:val="21"/>
          <w:highlight w:val="none"/>
        </w:rPr>
      </w:pPr>
      <w:r>
        <w:rPr>
          <w:rFonts w:ascii="宋体" w:hAnsi="宋体"/>
          <w:kern w:val="0"/>
          <w:szCs w:val="21"/>
          <w:highlight w:val="none"/>
        </w:rPr>
        <w:t>特此证明。</w:t>
      </w:r>
    </w:p>
    <w:p w14:paraId="52FFF3FB">
      <w:pPr>
        <w:autoSpaceDE w:val="0"/>
        <w:autoSpaceDN w:val="0"/>
        <w:adjustRightInd w:val="0"/>
        <w:snapToGrid w:val="0"/>
        <w:spacing w:line="480" w:lineRule="auto"/>
        <w:ind w:firstLine="810" w:firstLineChars="386"/>
        <w:jc w:val="left"/>
        <w:rPr>
          <w:rFonts w:hint="eastAsia" w:ascii="宋体" w:hAnsi="宋体"/>
          <w:kern w:val="0"/>
          <w:szCs w:val="21"/>
          <w:highlight w:val="none"/>
        </w:rPr>
      </w:pPr>
    </w:p>
    <w:p w14:paraId="008CA791">
      <w:pPr>
        <w:autoSpaceDE w:val="0"/>
        <w:autoSpaceDN w:val="0"/>
        <w:adjustRightInd w:val="0"/>
        <w:snapToGrid w:val="0"/>
        <w:spacing w:line="480" w:lineRule="auto"/>
        <w:ind w:firstLine="772" w:firstLineChars="386"/>
        <w:jc w:val="left"/>
        <w:rPr>
          <w:rFonts w:hint="eastAsia" w:ascii="宋体" w:hAnsi="宋体"/>
          <w:kern w:val="0"/>
          <w:sz w:val="20"/>
          <w:szCs w:val="20"/>
          <w:highlight w:val="none"/>
        </w:rPr>
      </w:pPr>
    </w:p>
    <w:p w14:paraId="1FB72CBA">
      <w:pPr>
        <w:autoSpaceDE w:val="0"/>
        <w:autoSpaceDN w:val="0"/>
        <w:adjustRightInd w:val="0"/>
        <w:snapToGrid w:val="0"/>
        <w:spacing w:line="480" w:lineRule="auto"/>
        <w:jc w:val="left"/>
        <w:rPr>
          <w:rFonts w:ascii="宋体" w:hAnsi="宋体"/>
          <w:kern w:val="0"/>
          <w:sz w:val="20"/>
          <w:szCs w:val="20"/>
          <w:highlight w:val="none"/>
        </w:rPr>
      </w:pPr>
    </w:p>
    <w:p w14:paraId="09E2BE48">
      <w:pPr>
        <w:tabs>
          <w:tab w:val="left" w:pos="5460"/>
        </w:tabs>
        <w:autoSpaceDE w:val="0"/>
        <w:autoSpaceDN w:val="0"/>
        <w:adjustRightInd w:val="0"/>
        <w:snapToGrid w:val="0"/>
        <w:spacing w:line="480" w:lineRule="auto"/>
        <w:ind w:firstLine="2100"/>
        <w:jc w:val="right"/>
        <w:rPr>
          <w:rFonts w:ascii="宋体" w:hAnsi="宋体"/>
          <w:kern w:val="0"/>
          <w:szCs w:val="21"/>
          <w:highlight w:val="none"/>
        </w:rPr>
      </w:pPr>
      <w:r>
        <w:rPr>
          <w:rFonts w:ascii="宋体" w:hAnsi="宋体"/>
          <w:kern w:val="0"/>
          <w:szCs w:val="21"/>
          <w:highlight w:val="none"/>
        </w:rPr>
        <w:t>投标</w:t>
      </w:r>
      <w:r>
        <w:rPr>
          <w:rFonts w:ascii="宋体" w:hAnsi="宋体"/>
          <w:spacing w:val="-1"/>
          <w:kern w:val="0"/>
          <w:szCs w:val="21"/>
          <w:highlight w:val="none"/>
        </w:rPr>
        <w:t>人</w:t>
      </w:r>
      <w:r>
        <w:rPr>
          <w:rFonts w:ascii="宋体" w:hAnsi="宋体"/>
          <w:kern w:val="0"/>
          <w:szCs w:val="21"/>
          <w:highlight w:val="none"/>
        </w:rPr>
        <w:t>：</w:t>
      </w:r>
      <w:r>
        <w:rPr>
          <w:rFonts w:ascii="宋体" w:hAnsi="宋体"/>
          <w:w w:val="200"/>
          <w:kern w:val="0"/>
          <w:szCs w:val="21"/>
          <w:highlight w:val="none"/>
          <w:u w:val="single"/>
        </w:rPr>
        <w:t xml:space="preserve">              </w:t>
      </w:r>
      <w:r>
        <w:rPr>
          <w:rFonts w:ascii="宋体" w:hAnsi="宋体"/>
          <w:kern w:val="0"/>
          <w:szCs w:val="21"/>
          <w:highlight w:val="none"/>
          <w:u w:val="single"/>
        </w:rPr>
        <w:tab/>
      </w:r>
      <w:r>
        <w:rPr>
          <w:rFonts w:ascii="宋体" w:hAnsi="宋体"/>
          <w:spacing w:val="-1"/>
          <w:kern w:val="0"/>
          <w:szCs w:val="21"/>
          <w:highlight w:val="none"/>
        </w:rPr>
        <w:t>（</w:t>
      </w:r>
      <w:r>
        <w:rPr>
          <w:rFonts w:ascii="宋体" w:hAnsi="宋体"/>
          <w:kern w:val="0"/>
          <w:szCs w:val="21"/>
          <w:highlight w:val="none"/>
        </w:rPr>
        <w:t>盖单位法人章）</w:t>
      </w:r>
    </w:p>
    <w:p w14:paraId="3B049912">
      <w:pPr>
        <w:autoSpaceDE w:val="0"/>
        <w:autoSpaceDN w:val="0"/>
        <w:adjustRightInd w:val="0"/>
        <w:snapToGrid w:val="0"/>
        <w:spacing w:line="480" w:lineRule="auto"/>
        <w:jc w:val="left"/>
        <w:rPr>
          <w:rFonts w:ascii="宋体" w:hAnsi="宋体"/>
          <w:kern w:val="0"/>
          <w:sz w:val="20"/>
          <w:szCs w:val="20"/>
          <w:highlight w:val="none"/>
        </w:rPr>
      </w:pPr>
    </w:p>
    <w:p w14:paraId="383771C4">
      <w:pPr>
        <w:tabs>
          <w:tab w:val="left" w:pos="4935"/>
          <w:tab w:val="left" w:pos="5460"/>
          <w:tab w:val="left" w:pos="6400"/>
        </w:tabs>
        <w:wordWrap w:val="0"/>
        <w:autoSpaceDE w:val="0"/>
        <w:autoSpaceDN w:val="0"/>
        <w:adjustRightInd w:val="0"/>
        <w:snapToGrid w:val="0"/>
        <w:spacing w:line="480" w:lineRule="auto"/>
        <w:ind w:firstLine="3780"/>
        <w:jc w:val="right"/>
        <w:rPr>
          <w:rFonts w:hint="eastAsia" w:ascii="宋体" w:hAnsi="宋体"/>
          <w:kern w:val="0"/>
          <w:szCs w:val="21"/>
          <w:highlight w:val="none"/>
        </w:rPr>
      </w:pPr>
      <w:r>
        <w:rPr>
          <w:rFonts w:hint="eastAsia" w:ascii="宋体" w:hAnsi="宋体"/>
          <w:w w:val="200"/>
          <w:kern w:val="0"/>
          <w:szCs w:val="21"/>
          <w:highlight w:val="none"/>
          <w:u w:val="single"/>
        </w:rPr>
        <w:t xml:space="preserve">      </w:t>
      </w:r>
      <w:r>
        <w:rPr>
          <w:rFonts w:ascii="宋体" w:hAnsi="宋体"/>
          <w:kern w:val="0"/>
          <w:szCs w:val="21"/>
          <w:highlight w:val="none"/>
        </w:rPr>
        <w:t>年</w:t>
      </w:r>
      <w:r>
        <w:rPr>
          <w:rFonts w:ascii="宋体" w:hAnsi="宋体"/>
          <w:w w:val="200"/>
          <w:kern w:val="0"/>
          <w:szCs w:val="21"/>
          <w:highlight w:val="none"/>
          <w:u w:val="single"/>
        </w:rPr>
        <w:t xml:space="preserve"> </w:t>
      </w:r>
      <w:r>
        <w:rPr>
          <w:rFonts w:hint="eastAsia" w:ascii="宋体" w:hAnsi="宋体"/>
          <w:kern w:val="0"/>
          <w:szCs w:val="21"/>
          <w:highlight w:val="none"/>
          <w:u w:val="single"/>
        </w:rPr>
        <w:t xml:space="preserve">    </w:t>
      </w:r>
      <w:r>
        <w:rPr>
          <w:rFonts w:ascii="宋体" w:hAnsi="宋体"/>
          <w:kern w:val="0"/>
          <w:szCs w:val="21"/>
          <w:highlight w:val="none"/>
          <w:u w:val="single"/>
        </w:rPr>
        <w:t xml:space="preserve"> </w:t>
      </w:r>
      <w:r>
        <w:rPr>
          <w:rFonts w:ascii="宋体" w:hAnsi="宋体"/>
          <w:kern w:val="0"/>
          <w:szCs w:val="21"/>
          <w:highlight w:val="none"/>
        </w:rPr>
        <w:t>月</w:t>
      </w:r>
      <w:r>
        <w:rPr>
          <w:rFonts w:ascii="宋体" w:hAnsi="宋体"/>
          <w:w w:val="200"/>
          <w:kern w:val="0"/>
          <w:szCs w:val="21"/>
          <w:highlight w:val="none"/>
          <w:u w:val="single"/>
        </w:rPr>
        <w:t xml:space="preserve"> </w:t>
      </w:r>
      <w:r>
        <w:rPr>
          <w:rFonts w:ascii="宋体" w:hAnsi="宋体"/>
          <w:kern w:val="0"/>
          <w:szCs w:val="21"/>
          <w:highlight w:val="none"/>
          <w:u w:val="single"/>
        </w:rPr>
        <w:t xml:space="preserve">     </w:t>
      </w:r>
      <w:r>
        <w:rPr>
          <w:rFonts w:ascii="宋体" w:hAnsi="宋体"/>
          <w:kern w:val="0"/>
          <w:szCs w:val="21"/>
          <w:highlight w:val="none"/>
        </w:rPr>
        <w:t>日</w:t>
      </w:r>
      <w:r>
        <w:rPr>
          <w:rFonts w:hint="eastAsia" w:ascii="宋体" w:hAnsi="宋体"/>
          <w:kern w:val="0"/>
          <w:szCs w:val="21"/>
          <w:highlight w:val="none"/>
        </w:rPr>
        <w:t xml:space="preserve">  </w:t>
      </w:r>
    </w:p>
    <w:p w14:paraId="2E63EBA9">
      <w:pPr>
        <w:autoSpaceDE w:val="0"/>
        <w:autoSpaceDN w:val="0"/>
        <w:adjustRightInd w:val="0"/>
        <w:snapToGrid w:val="0"/>
        <w:spacing w:line="360" w:lineRule="auto"/>
        <w:jc w:val="left"/>
        <w:rPr>
          <w:rFonts w:ascii="宋体" w:hAnsi="宋体"/>
          <w:kern w:val="0"/>
          <w:highlight w:val="none"/>
        </w:rPr>
      </w:pPr>
    </w:p>
    <w:p w14:paraId="494924B4">
      <w:pPr>
        <w:autoSpaceDE w:val="0"/>
        <w:autoSpaceDN w:val="0"/>
        <w:adjustRightInd w:val="0"/>
        <w:snapToGrid w:val="0"/>
        <w:spacing w:line="360" w:lineRule="auto"/>
        <w:jc w:val="left"/>
        <w:rPr>
          <w:rFonts w:ascii="宋体" w:hAnsi="宋体"/>
          <w:kern w:val="0"/>
          <w:highlight w:val="none"/>
        </w:rPr>
      </w:pPr>
    </w:p>
    <w:p w14:paraId="0273C256">
      <w:pPr>
        <w:spacing w:line="360" w:lineRule="auto"/>
        <w:ind w:firstLine="420" w:firstLineChars="200"/>
        <w:rPr>
          <w:rFonts w:ascii="宋体" w:hAnsi="宋体"/>
          <w:highlight w:val="none"/>
        </w:rPr>
      </w:pPr>
      <w:r>
        <w:rPr>
          <w:rFonts w:ascii="宋体" w:hAnsi="宋体"/>
          <w:highlight w:val="none"/>
        </w:rPr>
        <w:t>注：法定代表人身份证明需按上述格式填写完整，不可缺少内容。在此基础上增加内容的不影响其有效性。</w:t>
      </w:r>
    </w:p>
    <w:p w14:paraId="205F0A5F">
      <w:pPr>
        <w:autoSpaceDE w:val="0"/>
        <w:autoSpaceDN w:val="0"/>
        <w:adjustRightInd w:val="0"/>
        <w:snapToGrid w:val="0"/>
        <w:spacing w:line="360" w:lineRule="auto"/>
        <w:jc w:val="left"/>
        <w:rPr>
          <w:rFonts w:ascii="宋体" w:hAnsi="宋体"/>
          <w:kern w:val="0"/>
          <w:highlight w:val="none"/>
        </w:rPr>
      </w:pPr>
    </w:p>
    <w:p w14:paraId="743233DF">
      <w:pPr>
        <w:autoSpaceDE w:val="0"/>
        <w:autoSpaceDN w:val="0"/>
        <w:adjustRightInd w:val="0"/>
        <w:snapToGrid w:val="0"/>
        <w:spacing w:line="360" w:lineRule="auto"/>
        <w:jc w:val="left"/>
        <w:rPr>
          <w:rFonts w:ascii="宋体" w:hAnsi="宋体"/>
          <w:kern w:val="0"/>
          <w:highlight w:val="none"/>
        </w:rPr>
      </w:pPr>
    </w:p>
    <w:p w14:paraId="4383E21D">
      <w:pPr>
        <w:autoSpaceDE w:val="0"/>
        <w:autoSpaceDN w:val="0"/>
        <w:adjustRightInd w:val="0"/>
        <w:snapToGrid w:val="0"/>
        <w:spacing w:line="360" w:lineRule="auto"/>
        <w:jc w:val="left"/>
        <w:rPr>
          <w:rFonts w:ascii="宋体" w:hAnsi="宋体"/>
          <w:kern w:val="0"/>
          <w:highlight w:val="none"/>
        </w:rPr>
      </w:pPr>
    </w:p>
    <w:p w14:paraId="7EEDB8AE">
      <w:pPr>
        <w:tabs>
          <w:tab w:val="left" w:pos="1680"/>
          <w:tab w:val="left" w:pos="4215"/>
          <w:tab w:val="left" w:pos="4305"/>
          <w:tab w:val="left" w:pos="8000"/>
        </w:tabs>
        <w:autoSpaceDE w:val="0"/>
        <w:autoSpaceDN w:val="0"/>
        <w:adjustRightInd w:val="0"/>
        <w:snapToGrid w:val="0"/>
        <w:spacing w:line="360" w:lineRule="auto"/>
        <w:jc w:val="center"/>
        <w:rPr>
          <w:rFonts w:ascii="宋体" w:hAnsi="宋体"/>
          <w:kern w:val="0"/>
          <w:sz w:val="12"/>
          <w:szCs w:val="12"/>
          <w:highlight w:val="none"/>
        </w:rPr>
      </w:pPr>
      <w:r>
        <w:rPr>
          <w:rFonts w:ascii="宋体" w:hAnsi="宋体"/>
          <w:b/>
          <w:kern w:val="0"/>
          <w:sz w:val="28"/>
          <w:szCs w:val="28"/>
          <w:highlight w:val="none"/>
        </w:rPr>
        <w:br w:type="page"/>
      </w:r>
      <w:r>
        <w:rPr>
          <w:rFonts w:ascii="宋体" w:hAnsi="宋体"/>
          <w:snapToGrid w:val="0"/>
          <w:kern w:val="0"/>
          <w:sz w:val="32"/>
          <w:szCs w:val="32"/>
          <w:highlight w:val="none"/>
        </w:rPr>
        <w:t>授权委托书</w:t>
      </w:r>
    </w:p>
    <w:p w14:paraId="1342EAF6">
      <w:pPr>
        <w:autoSpaceDE w:val="0"/>
        <w:autoSpaceDN w:val="0"/>
        <w:adjustRightInd w:val="0"/>
        <w:snapToGrid w:val="0"/>
        <w:spacing w:line="360" w:lineRule="auto"/>
        <w:jc w:val="left"/>
        <w:rPr>
          <w:rFonts w:ascii="宋体" w:hAnsi="宋体"/>
          <w:kern w:val="0"/>
          <w:sz w:val="20"/>
          <w:szCs w:val="20"/>
          <w:highlight w:val="none"/>
        </w:rPr>
      </w:pPr>
    </w:p>
    <w:p w14:paraId="3AE32CBB">
      <w:pPr>
        <w:autoSpaceDE w:val="0"/>
        <w:autoSpaceDN w:val="0"/>
        <w:adjustRightInd w:val="0"/>
        <w:snapToGrid w:val="0"/>
        <w:spacing w:line="360" w:lineRule="auto"/>
        <w:jc w:val="left"/>
        <w:rPr>
          <w:rFonts w:ascii="宋体" w:hAnsi="宋体"/>
          <w:kern w:val="0"/>
          <w:sz w:val="20"/>
          <w:szCs w:val="20"/>
          <w:highlight w:val="none"/>
        </w:rPr>
      </w:pPr>
    </w:p>
    <w:p w14:paraId="58795DFC">
      <w:pPr>
        <w:tabs>
          <w:tab w:val="left" w:pos="1680"/>
          <w:tab w:val="left" w:pos="4215"/>
          <w:tab w:val="left" w:pos="4305"/>
          <w:tab w:val="left" w:pos="8000"/>
        </w:tabs>
        <w:autoSpaceDE w:val="0"/>
        <w:autoSpaceDN w:val="0"/>
        <w:adjustRightInd w:val="0"/>
        <w:snapToGrid w:val="0"/>
        <w:spacing w:line="480" w:lineRule="auto"/>
        <w:ind w:firstLine="420"/>
        <w:rPr>
          <w:rFonts w:ascii="宋体" w:hAnsi="宋体"/>
          <w:kern w:val="0"/>
          <w:szCs w:val="21"/>
          <w:highlight w:val="none"/>
        </w:rPr>
      </w:pPr>
      <w:r>
        <w:rPr>
          <w:rFonts w:ascii="宋体" w:hAnsi="宋体"/>
          <w:kern w:val="0"/>
          <w:szCs w:val="21"/>
          <w:highlight w:val="none"/>
        </w:rPr>
        <w:t>本人</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ascii="宋体" w:hAnsi="宋体"/>
          <w:kern w:val="0"/>
          <w:szCs w:val="21"/>
          <w:highlight w:val="none"/>
        </w:rPr>
        <w:t>（姓名）系</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ascii="宋体" w:hAnsi="宋体"/>
          <w:kern w:val="0"/>
          <w:szCs w:val="21"/>
          <w:highlight w:val="none"/>
        </w:rPr>
        <w:t>（</w:t>
      </w:r>
      <w:r>
        <w:rPr>
          <w:rFonts w:ascii="宋体" w:hAnsi="宋体"/>
          <w:spacing w:val="-1"/>
          <w:kern w:val="0"/>
          <w:szCs w:val="21"/>
          <w:highlight w:val="none"/>
        </w:rPr>
        <w:t>投</w:t>
      </w:r>
      <w:r>
        <w:rPr>
          <w:rFonts w:ascii="宋体" w:hAnsi="宋体"/>
          <w:kern w:val="0"/>
          <w:szCs w:val="21"/>
          <w:highlight w:val="none"/>
        </w:rPr>
        <w:t>标人名称</w:t>
      </w:r>
      <w:r>
        <w:rPr>
          <w:rFonts w:ascii="宋体" w:hAnsi="宋体"/>
          <w:spacing w:val="1"/>
          <w:kern w:val="0"/>
          <w:szCs w:val="21"/>
          <w:highlight w:val="none"/>
        </w:rPr>
        <w:t>）</w:t>
      </w:r>
      <w:r>
        <w:rPr>
          <w:rFonts w:ascii="宋体" w:hAnsi="宋体"/>
          <w:kern w:val="0"/>
          <w:szCs w:val="21"/>
          <w:highlight w:val="none"/>
        </w:rPr>
        <w:t>的法定代</w:t>
      </w:r>
      <w:r>
        <w:rPr>
          <w:rFonts w:ascii="宋体" w:hAnsi="宋体"/>
          <w:spacing w:val="1"/>
          <w:kern w:val="0"/>
          <w:szCs w:val="21"/>
          <w:highlight w:val="none"/>
        </w:rPr>
        <w:t>表</w:t>
      </w:r>
      <w:r>
        <w:rPr>
          <w:rFonts w:ascii="宋体" w:hAnsi="宋体"/>
          <w:kern w:val="0"/>
          <w:szCs w:val="21"/>
          <w:highlight w:val="none"/>
        </w:rPr>
        <w:t>人，现委托</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ascii="宋体" w:hAnsi="宋体"/>
          <w:kern w:val="0"/>
          <w:szCs w:val="21"/>
          <w:highlight w:val="none"/>
        </w:rPr>
        <w:t>（姓 名）为我方代理人。代理人根据授权，以我方名义签署、澄清、说明、补正、递交、撤回、 修改</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ascii="宋体" w:hAnsi="宋体"/>
          <w:kern w:val="0"/>
          <w:szCs w:val="21"/>
          <w:highlight w:val="none"/>
        </w:rPr>
        <w:t>（项</w:t>
      </w:r>
      <w:r>
        <w:rPr>
          <w:rFonts w:ascii="宋体" w:hAnsi="宋体"/>
          <w:spacing w:val="-1"/>
          <w:kern w:val="0"/>
          <w:szCs w:val="21"/>
          <w:highlight w:val="none"/>
        </w:rPr>
        <w:t>目</w:t>
      </w:r>
      <w:r>
        <w:rPr>
          <w:rFonts w:ascii="宋体" w:hAnsi="宋体"/>
          <w:kern w:val="0"/>
          <w:szCs w:val="21"/>
          <w:highlight w:val="none"/>
        </w:rPr>
        <w:t>名称）施工（分包）投标文件</w:t>
      </w:r>
      <w:r>
        <w:rPr>
          <w:rFonts w:hint="eastAsia" w:ascii="宋体" w:hAnsi="宋体"/>
          <w:kern w:val="0"/>
          <w:szCs w:val="21"/>
          <w:highlight w:val="none"/>
        </w:rPr>
        <w:t>、</w:t>
      </w:r>
      <w:r>
        <w:rPr>
          <w:rFonts w:ascii="宋体" w:hAnsi="宋体"/>
          <w:kern w:val="0"/>
          <w:szCs w:val="21"/>
          <w:highlight w:val="none"/>
        </w:rPr>
        <w:t>签订合同和处理有关事宜， 其法律后果由我方承担。</w:t>
      </w:r>
    </w:p>
    <w:p w14:paraId="064797CB">
      <w:pPr>
        <w:tabs>
          <w:tab w:val="left" w:pos="1680"/>
          <w:tab w:val="left" w:pos="4215"/>
          <w:tab w:val="left" w:pos="4305"/>
          <w:tab w:val="left" w:pos="8000"/>
        </w:tabs>
        <w:autoSpaceDE w:val="0"/>
        <w:autoSpaceDN w:val="0"/>
        <w:adjustRightInd w:val="0"/>
        <w:snapToGrid w:val="0"/>
        <w:spacing w:line="480" w:lineRule="auto"/>
        <w:ind w:firstLine="420"/>
        <w:rPr>
          <w:rFonts w:ascii="宋体" w:hAnsi="宋体"/>
          <w:kern w:val="0"/>
          <w:szCs w:val="21"/>
          <w:highlight w:val="none"/>
        </w:rPr>
      </w:pPr>
      <w:r>
        <w:rPr>
          <w:rFonts w:ascii="宋体" w:hAnsi="宋体"/>
          <w:kern w:val="0"/>
          <w:szCs w:val="21"/>
          <w:highlight w:val="none"/>
        </w:rPr>
        <w:t>委托</w:t>
      </w:r>
      <w:r>
        <w:rPr>
          <w:rFonts w:ascii="宋体" w:hAnsi="宋体"/>
          <w:spacing w:val="-1"/>
          <w:kern w:val="0"/>
          <w:szCs w:val="21"/>
          <w:highlight w:val="none"/>
        </w:rPr>
        <w:t>期</w:t>
      </w:r>
      <w:r>
        <w:rPr>
          <w:rFonts w:ascii="宋体" w:hAnsi="宋体"/>
          <w:kern w:val="0"/>
          <w:szCs w:val="21"/>
          <w:highlight w:val="none"/>
        </w:rPr>
        <w:t>限：</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kern w:val="0"/>
          <w:szCs w:val="21"/>
          <w:highlight w:val="none"/>
          <w:u w:val="single"/>
        </w:rPr>
        <w:tab/>
      </w:r>
      <w:r>
        <w:rPr>
          <w:rFonts w:ascii="宋体" w:hAnsi="宋体"/>
          <w:kern w:val="0"/>
          <w:szCs w:val="21"/>
          <w:highlight w:val="none"/>
        </w:rPr>
        <w:t xml:space="preserve">。 </w:t>
      </w:r>
    </w:p>
    <w:p w14:paraId="2037A953">
      <w:pPr>
        <w:tabs>
          <w:tab w:val="left" w:pos="1680"/>
          <w:tab w:val="left" w:pos="4215"/>
          <w:tab w:val="left" w:pos="4305"/>
          <w:tab w:val="left" w:pos="8000"/>
        </w:tabs>
        <w:autoSpaceDE w:val="0"/>
        <w:autoSpaceDN w:val="0"/>
        <w:adjustRightInd w:val="0"/>
        <w:snapToGrid w:val="0"/>
        <w:spacing w:line="480" w:lineRule="auto"/>
        <w:ind w:firstLine="420"/>
        <w:rPr>
          <w:rFonts w:ascii="宋体" w:hAnsi="宋体"/>
          <w:kern w:val="0"/>
          <w:szCs w:val="21"/>
          <w:highlight w:val="none"/>
        </w:rPr>
      </w:pPr>
      <w:r>
        <w:rPr>
          <w:rFonts w:ascii="宋体" w:hAnsi="宋体"/>
          <w:kern w:val="0"/>
          <w:szCs w:val="21"/>
          <w:highlight w:val="none"/>
        </w:rPr>
        <w:t>代理人无转委托权。</w:t>
      </w:r>
    </w:p>
    <w:p w14:paraId="7BF73525">
      <w:pPr>
        <w:autoSpaceDE w:val="0"/>
        <w:autoSpaceDN w:val="0"/>
        <w:adjustRightInd w:val="0"/>
        <w:snapToGrid w:val="0"/>
        <w:spacing w:line="480" w:lineRule="auto"/>
        <w:jc w:val="left"/>
        <w:rPr>
          <w:rFonts w:ascii="宋体" w:hAnsi="宋体"/>
          <w:kern w:val="0"/>
          <w:sz w:val="12"/>
          <w:szCs w:val="12"/>
          <w:highlight w:val="none"/>
        </w:rPr>
      </w:pPr>
    </w:p>
    <w:p w14:paraId="1DBEC285">
      <w:pPr>
        <w:autoSpaceDE w:val="0"/>
        <w:autoSpaceDN w:val="0"/>
        <w:adjustRightInd w:val="0"/>
        <w:snapToGrid w:val="0"/>
        <w:spacing w:line="480" w:lineRule="auto"/>
        <w:jc w:val="left"/>
        <w:rPr>
          <w:rFonts w:ascii="宋体" w:hAnsi="宋体"/>
          <w:kern w:val="0"/>
          <w:sz w:val="12"/>
          <w:szCs w:val="12"/>
          <w:highlight w:val="none"/>
        </w:rPr>
      </w:pPr>
    </w:p>
    <w:p w14:paraId="649398E5">
      <w:pPr>
        <w:autoSpaceDE w:val="0"/>
        <w:autoSpaceDN w:val="0"/>
        <w:adjustRightInd w:val="0"/>
        <w:snapToGrid w:val="0"/>
        <w:spacing w:line="480" w:lineRule="auto"/>
        <w:jc w:val="left"/>
        <w:rPr>
          <w:rFonts w:ascii="宋体" w:hAnsi="宋体"/>
          <w:kern w:val="0"/>
          <w:sz w:val="20"/>
          <w:szCs w:val="20"/>
          <w:highlight w:val="none"/>
        </w:rPr>
      </w:pPr>
    </w:p>
    <w:p w14:paraId="3071D504">
      <w:pPr>
        <w:tabs>
          <w:tab w:val="left" w:pos="4200"/>
          <w:tab w:val="left" w:pos="4620"/>
        </w:tabs>
        <w:autoSpaceDE w:val="0"/>
        <w:autoSpaceDN w:val="0"/>
        <w:adjustRightInd w:val="0"/>
        <w:snapToGrid w:val="0"/>
        <w:spacing w:line="480" w:lineRule="auto"/>
        <w:ind w:firstLine="420" w:firstLineChars="200"/>
        <w:jc w:val="left"/>
        <w:rPr>
          <w:rFonts w:ascii="宋体" w:hAnsi="宋体"/>
          <w:kern w:val="0"/>
          <w:szCs w:val="21"/>
          <w:highlight w:val="none"/>
        </w:rPr>
      </w:pPr>
      <w:r>
        <w:rPr>
          <w:rFonts w:ascii="宋体" w:hAnsi="宋体"/>
          <w:kern w:val="0"/>
          <w:szCs w:val="21"/>
          <w:highlight w:val="none"/>
        </w:rPr>
        <w:t>投  标  人：</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ascii="宋体" w:hAnsi="宋体"/>
          <w:kern w:val="0"/>
          <w:szCs w:val="21"/>
          <w:highlight w:val="none"/>
        </w:rPr>
        <w:t>（</w:t>
      </w:r>
      <w:r>
        <w:rPr>
          <w:rFonts w:ascii="宋体" w:hAnsi="宋体"/>
          <w:spacing w:val="-1"/>
          <w:kern w:val="0"/>
          <w:szCs w:val="21"/>
          <w:highlight w:val="none"/>
        </w:rPr>
        <w:t>盖单位法人章</w:t>
      </w:r>
      <w:r>
        <w:rPr>
          <w:rFonts w:ascii="宋体" w:hAnsi="宋体"/>
          <w:kern w:val="0"/>
          <w:szCs w:val="21"/>
          <w:highlight w:val="none"/>
        </w:rPr>
        <w:t>）</w:t>
      </w:r>
    </w:p>
    <w:p w14:paraId="3FACE3F8">
      <w:pPr>
        <w:tabs>
          <w:tab w:val="left" w:pos="6300"/>
        </w:tabs>
        <w:autoSpaceDE w:val="0"/>
        <w:autoSpaceDN w:val="0"/>
        <w:adjustRightInd w:val="0"/>
        <w:snapToGrid w:val="0"/>
        <w:spacing w:line="480" w:lineRule="auto"/>
        <w:ind w:firstLine="420" w:firstLineChars="200"/>
        <w:jc w:val="left"/>
        <w:rPr>
          <w:rFonts w:ascii="宋体" w:hAnsi="宋体"/>
          <w:kern w:val="0"/>
          <w:szCs w:val="21"/>
          <w:highlight w:val="none"/>
        </w:rPr>
      </w:pPr>
      <w:r>
        <w:rPr>
          <w:rFonts w:ascii="宋体" w:hAnsi="宋体"/>
          <w:kern w:val="0"/>
          <w:szCs w:val="21"/>
          <w:highlight w:val="none"/>
        </w:rPr>
        <w:t>法定代表人：</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kern w:val="0"/>
          <w:szCs w:val="21"/>
          <w:highlight w:val="none"/>
        </w:rPr>
        <w:t>（签字或盖章）</w:t>
      </w:r>
    </w:p>
    <w:p w14:paraId="4AD800B1">
      <w:pPr>
        <w:tabs>
          <w:tab w:val="left" w:pos="5260"/>
        </w:tabs>
        <w:autoSpaceDE w:val="0"/>
        <w:autoSpaceDN w:val="0"/>
        <w:adjustRightInd w:val="0"/>
        <w:snapToGrid w:val="0"/>
        <w:spacing w:line="480" w:lineRule="auto"/>
        <w:ind w:firstLine="420" w:firstLineChars="200"/>
        <w:jc w:val="left"/>
        <w:rPr>
          <w:rFonts w:hint="eastAsia" w:ascii="宋体" w:hAnsi="宋体"/>
          <w:kern w:val="0"/>
          <w:szCs w:val="21"/>
          <w:highlight w:val="none"/>
          <w:u w:val="single"/>
        </w:rPr>
      </w:pPr>
      <w:r>
        <w:rPr>
          <w:rFonts w:ascii="宋体" w:hAnsi="宋体"/>
          <w:kern w:val="0"/>
          <w:szCs w:val="21"/>
          <w:highlight w:val="none"/>
        </w:rPr>
        <w:t>身份证号码：</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p>
    <w:p w14:paraId="6DF231E2">
      <w:pPr>
        <w:tabs>
          <w:tab w:val="left" w:pos="5260"/>
        </w:tabs>
        <w:autoSpaceDE w:val="0"/>
        <w:autoSpaceDN w:val="0"/>
        <w:adjustRightInd w:val="0"/>
        <w:snapToGrid w:val="0"/>
        <w:spacing w:line="480" w:lineRule="auto"/>
        <w:ind w:firstLine="420" w:firstLineChars="200"/>
        <w:jc w:val="left"/>
        <w:rPr>
          <w:rFonts w:ascii="宋体" w:hAnsi="宋体"/>
          <w:kern w:val="0"/>
          <w:szCs w:val="21"/>
          <w:highlight w:val="none"/>
        </w:rPr>
      </w:pPr>
      <w:r>
        <w:rPr>
          <w:rFonts w:ascii="宋体" w:hAnsi="宋体"/>
          <w:kern w:val="0"/>
          <w:szCs w:val="21"/>
          <w:highlight w:val="none"/>
        </w:rPr>
        <w:t>委托代理人：</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ascii="宋体" w:hAnsi="宋体"/>
          <w:kern w:val="0"/>
          <w:szCs w:val="21"/>
          <w:highlight w:val="none"/>
        </w:rPr>
        <w:t>（签</w:t>
      </w:r>
      <w:r>
        <w:rPr>
          <w:rFonts w:ascii="宋体" w:hAnsi="宋体"/>
          <w:spacing w:val="-1"/>
          <w:kern w:val="0"/>
          <w:szCs w:val="21"/>
          <w:highlight w:val="none"/>
        </w:rPr>
        <w:t>字</w:t>
      </w:r>
      <w:r>
        <w:rPr>
          <w:rFonts w:ascii="宋体" w:hAnsi="宋体"/>
          <w:kern w:val="0"/>
          <w:szCs w:val="21"/>
          <w:highlight w:val="none"/>
        </w:rPr>
        <w:t>）</w:t>
      </w:r>
    </w:p>
    <w:p w14:paraId="4110BAFD">
      <w:pPr>
        <w:tabs>
          <w:tab w:val="left" w:pos="6825"/>
        </w:tabs>
        <w:autoSpaceDE w:val="0"/>
        <w:autoSpaceDN w:val="0"/>
        <w:adjustRightInd w:val="0"/>
        <w:snapToGrid w:val="0"/>
        <w:spacing w:line="480" w:lineRule="auto"/>
        <w:ind w:firstLine="420" w:firstLineChars="200"/>
        <w:jc w:val="left"/>
        <w:rPr>
          <w:rFonts w:ascii="宋体" w:hAnsi="宋体"/>
          <w:kern w:val="0"/>
          <w:szCs w:val="21"/>
          <w:highlight w:val="none"/>
        </w:rPr>
      </w:pPr>
      <w:r>
        <w:rPr>
          <w:rFonts w:ascii="宋体" w:hAnsi="宋体"/>
          <w:kern w:val="0"/>
          <w:szCs w:val="21"/>
          <w:highlight w:val="none"/>
        </w:rPr>
        <w:t>身份证号码：</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kern w:val="0"/>
          <w:szCs w:val="21"/>
          <w:highlight w:val="none"/>
          <w:u w:val="single"/>
        </w:rPr>
        <w:t xml:space="preserve">    </w:t>
      </w:r>
    </w:p>
    <w:p w14:paraId="40B7BE81">
      <w:pPr>
        <w:autoSpaceDE w:val="0"/>
        <w:autoSpaceDN w:val="0"/>
        <w:adjustRightInd w:val="0"/>
        <w:snapToGrid w:val="0"/>
        <w:spacing w:line="480" w:lineRule="auto"/>
        <w:jc w:val="left"/>
        <w:rPr>
          <w:rFonts w:hint="eastAsia" w:ascii="宋体" w:hAnsi="宋体"/>
          <w:kern w:val="0"/>
          <w:sz w:val="20"/>
          <w:szCs w:val="20"/>
          <w:highlight w:val="none"/>
        </w:rPr>
      </w:pPr>
    </w:p>
    <w:p w14:paraId="6C7BFFB1">
      <w:pPr>
        <w:autoSpaceDE w:val="0"/>
        <w:autoSpaceDN w:val="0"/>
        <w:adjustRightInd w:val="0"/>
        <w:snapToGrid w:val="0"/>
        <w:spacing w:line="480" w:lineRule="auto"/>
        <w:jc w:val="left"/>
        <w:rPr>
          <w:rFonts w:hint="eastAsia" w:ascii="宋体" w:hAnsi="宋体"/>
          <w:kern w:val="0"/>
          <w:sz w:val="20"/>
          <w:szCs w:val="20"/>
          <w:highlight w:val="none"/>
        </w:rPr>
      </w:pPr>
    </w:p>
    <w:p w14:paraId="1027596A">
      <w:pPr>
        <w:tabs>
          <w:tab w:val="left" w:pos="4005"/>
          <w:tab w:val="left" w:pos="4100"/>
          <w:tab w:val="left" w:pos="5040"/>
        </w:tabs>
        <w:wordWrap w:val="0"/>
        <w:autoSpaceDE w:val="0"/>
        <w:autoSpaceDN w:val="0"/>
        <w:adjustRightInd w:val="0"/>
        <w:snapToGrid w:val="0"/>
        <w:spacing w:line="360" w:lineRule="auto"/>
        <w:ind w:firstLine="3780"/>
        <w:jc w:val="right"/>
        <w:rPr>
          <w:rFonts w:hint="eastAsia" w:ascii="宋体" w:hAnsi="宋体"/>
          <w:kern w:val="0"/>
          <w:szCs w:val="21"/>
          <w:highlight w:val="none"/>
        </w:rPr>
      </w:pPr>
      <w:r>
        <w:rPr>
          <w:rFonts w:hint="eastAsia" w:ascii="宋体" w:hAnsi="宋体"/>
          <w:w w:val="200"/>
          <w:kern w:val="0"/>
          <w:szCs w:val="21"/>
          <w:highlight w:val="none"/>
          <w:u w:val="single"/>
        </w:rPr>
        <w:t xml:space="preserve">      </w:t>
      </w:r>
      <w:r>
        <w:rPr>
          <w:rFonts w:ascii="宋体" w:hAnsi="宋体"/>
          <w:kern w:val="0"/>
          <w:szCs w:val="21"/>
          <w:highlight w:val="none"/>
        </w:rPr>
        <w:t>年</w:t>
      </w:r>
      <w:r>
        <w:rPr>
          <w:rFonts w:ascii="宋体" w:hAnsi="宋体"/>
          <w:w w:val="200"/>
          <w:kern w:val="0"/>
          <w:szCs w:val="21"/>
          <w:highlight w:val="none"/>
          <w:u w:val="single"/>
        </w:rPr>
        <w:t xml:space="preserve"> </w:t>
      </w:r>
      <w:r>
        <w:rPr>
          <w:rFonts w:hint="eastAsia" w:ascii="宋体" w:hAnsi="宋体"/>
          <w:kern w:val="0"/>
          <w:szCs w:val="21"/>
          <w:highlight w:val="none"/>
          <w:u w:val="single"/>
        </w:rPr>
        <w:t xml:space="preserve">    </w:t>
      </w:r>
      <w:r>
        <w:rPr>
          <w:rFonts w:ascii="宋体" w:hAnsi="宋体"/>
          <w:kern w:val="0"/>
          <w:szCs w:val="21"/>
          <w:highlight w:val="none"/>
          <w:u w:val="single"/>
        </w:rPr>
        <w:t xml:space="preserve"> </w:t>
      </w:r>
      <w:r>
        <w:rPr>
          <w:rFonts w:ascii="宋体" w:hAnsi="宋体"/>
          <w:kern w:val="0"/>
          <w:szCs w:val="21"/>
          <w:highlight w:val="none"/>
        </w:rPr>
        <w:t>月</w:t>
      </w:r>
      <w:r>
        <w:rPr>
          <w:rFonts w:ascii="宋体" w:hAnsi="宋体"/>
          <w:w w:val="200"/>
          <w:kern w:val="0"/>
          <w:szCs w:val="21"/>
          <w:highlight w:val="none"/>
          <w:u w:val="single"/>
        </w:rPr>
        <w:t xml:space="preserve"> </w:t>
      </w:r>
      <w:r>
        <w:rPr>
          <w:rFonts w:ascii="宋体" w:hAnsi="宋体"/>
          <w:kern w:val="0"/>
          <w:szCs w:val="21"/>
          <w:highlight w:val="none"/>
          <w:u w:val="single"/>
        </w:rPr>
        <w:t xml:space="preserve">     </w:t>
      </w:r>
      <w:r>
        <w:rPr>
          <w:rFonts w:ascii="宋体" w:hAnsi="宋体"/>
          <w:kern w:val="0"/>
          <w:szCs w:val="21"/>
          <w:highlight w:val="none"/>
        </w:rPr>
        <w:t>日</w:t>
      </w:r>
      <w:r>
        <w:rPr>
          <w:rFonts w:hint="eastAsia" w:ascii="宋体" w:hAnsi="宋体"/>
          <w:kern w:val="0"/>
          <w:szCs w:val="21"/>
          <w:highlight w:val="none"/>
        </w:rPr>
        <w:t xml:space="preserve"> </w:t>
      </w:r>
    </w:p>
    <w:p w14:paraId="35C76CDA">
      <w:pPr>
        <w:tabs>
          <w:tab w:val="left" w:pos="5760"/>
        </w:tabs>
        <w:autoSpaceDE w:val="0"/>
        <w:autoSpaceDN w:val="0"/>
        <w:adjustRightInd w:val="0"/>
        <w:spacing w:line="360" w:lineRule="auto"/>
        <w:ind w:firstLine="420" w:firstLineChars="200"/>
        <w:rPr>
          <w:rFonts w:hint="eastAsia" w:ascii="宋体" w:hAnsi="宋体"/>
          <w:kern w:val="0"/>
          <w:highlight w:val="none"/>
        </w:rPr>
      </w:pPr>
    </w:p>
    <w:p w14:paraId="78701A2E">
      <w:pPr>
        <w:tabs>
          <w:tab w:val="left" w:pos="5760"/>
        </w:tabs>
        <w:autoSpaceDE w:val="0"/>
        <w:autoSpaceDN w:val="0"/>
        <w:adjustRightInd w:val="0"/>
        <w:spacing w:line="360" w:lineRule="auto"/>
        <w:ind w:firstLine="420" w:firstLineChars="200"/>
        <w:rPr>
          <w:rFonts w:ascii="宋体" w:hAnsi="宋体"/>
          <w:kern w:val="0"/>
          <w:szCs w:val="21"/>
          <w:highlight w:val="none"/>
        </w:rPr>
      </w:pPr>
      <w:r>
        <w:rPr>
          <w:rFonts w:ascii="宋体" w:hAnsi="宋体"/>
          <w:kern w:val="0"/>
          <w:szCs w:val="21"/>
          <w:highlight w:val="none"/>
        </w:rPr>
        <w:t>注：1、法定代表人参加投标活动并签署文件的不需要授权委托书，只需提供法定代表人身份证明；非法定代表人参加投标活动及签署文件的除提供法定代表人身份证明外还须提供授权委托书。</w:t>
      </w:r>
    </w:p>
    <w:p w14:paraId="56621948">
      <w:pPr>
        <w:tabs>
          <w:tab w:val="left" w:pos="5760"/>
        </w:tabs>
        <w:autoSpaceDE w:val="0"/>
        <w:autoSpaceDN w:val="0"/>
        <w:adjustRightInd w:val="0"/>
        <w:spacing w:line="360" w:lineRule="auto"/>
        <w:ind w:firstLine="420" w:firstLineChars="200"/>
        <w:rPr>
          <w:rFonts w:ascii="宋体" w:hAnsi="宋体"/>
          <w:kern w:val="0"/>
          <w:szCs w:val="21"/>
          <w:highlight w:val="none"/>
        </w:rPr>
      </w:pPr>
      <w:r>
        <w:rPr>
          <w:rFonts w:ascii="宋体" w:hAnsi="宋体"/>
          <w:kern w:val="0"/>
          <w:szCs w:val="21"/>
          <w:highlight w:val="none"/>
        </w:rPr>
        <w:t>2、法定代表人身份证明及授权委托书原件装入投标文件一并递交。另外须准备一份授权委托书原件在开标现场出具。</w:t>
      </w:r>
    </w:p>
    <w:p w14:paraId="657EEAA4">
      <w:pPr>
        <w:spacing w:line="360" w:lineRule="auto"/>
        <w:ind w:firstLine="420" w:firstLineChars="200"/>
        <w:rPr>
          <w:rFonts w:ascii="宋体" w:hAnsi="宋体"/>
          <w:highlight w:val="none"/>
        </w:rPr>
      </w:pPr>
      <w:r>
        <w:rPr>
          <w:rFonts w:hint="eastAsia" w:ascii="宋体" w:hAnsi="宋体"/>
          <w:kern w:val="0"/>
          <w:szCs w:val="21"/>
          <w:highlight w:val="none"/>
        </w:rPr>
        <w:t>3.</w:t>
      </w:r>
      <w:r>
        <w:rPr>
          <w:rFonts w:hint="eastAsia" w:ascii="宋体" w:hAnsi="宋体"/>
          <w:highlight w:val="none"/>
        </w:rPr>
        <w:t>授权委托书</w:t>
      </w:r>
      <w:r>
        <w:rPr>
          <w:rFonts w:ascii="宋体" w:hAnsi="宋体"/>
          <w:highlight w:val="none"/>
        </w:rPr>
        <w:t>需按上述格式填写完整，不可缺少内容。在此基础上增加内容的不影响其有效性。</w:t>
      </w:r>
    </w:p>
    <w:p w14:paraId="7190C842">
      <w:pPr>
        <w:spacing w:line="360" w:lineRule="auto"/>
        <w:ind w:firstLine="420" w:firstLineChars="200"/>
        <w:rPr>
          <w:rFonts w:ascii="宋体" w:hAnsi="宋体"/>
          <w:highlight w:val="none"/>
        </w:rPr>
      </w:pPr>
      <w:r>
        <w:rPr>
          <w:rFonts w:ascii="宋体" w:hAnsi="宋体"/>
          <w:highlight w:val="none"/>
        </w:rPr>
        <w:br w:type="page"/>
      </w:r>
    </w:p>
    <w:p w14:paraId="463F0117">
      <w:pPr>
        <w:autoSpaceDE w:val="0"/>
        <w:autoSpaceDN w:val="0"/>
        <w:adjustRightInd w:val="0"/>
        <w:snapToGrid w:val="0"/>
        <w:spacing w:line="360" w:lineRule="auto"/>
        <w:ind w:firstLine="640"/>
        <w:rPr>
          <w:rFonts w:ascii="宋体" w:hAnsi="宋体" w:cs="宋体"/>
          <w:snapToGrid w:val="0"/>
          <w:kern w:val="0"/>
          <w:sz w:val="32"/>
          <w:szCs w:val="32"/>
          <w:highlight w:val="none"/>
        </w:rPr>
      </w:pPr>
      <w:bookmarkStart w:id="1067" w:name="_Toc287620818"/>
      <w:bookmarkStart w:id="1068" w:name="_Toc224103499"/>
      <w:bookmarkStart w:id="1069" w:name="_Toc277082647"/>
      <w:bookmarkStart w:id="1070" w:name="_Toc287607871"/>
      <w:bookmarkStart w:id="1071" w:name="_Toc430530533"/>
    </w:p>
    <w:p w14:paraId="0D0B8715">
      <w:pPr>
        <w:pStyle w:val="2"/>
        <w:rPr>
          <w:rFonts w:ascii="宋体" w:hAnsi="宋体"/>
          <w:snapToGrid w:val="0"/>
          <w:kern w:val="0"/>
          <w:sz w:val="32"/>
          <w:szCs w:val="32"/>
          <w:highlight w:val="none"/>
        </w:rPr>
      </w:pPr>
    </w:p>
    <w:p w14:paraId="723EE87F">
      <w:pPr>
        <w:pStyle w:val="61"/>
        <w:rPr>
          <w:highlight w:val="none"/>
        </w:rPr>
      </w:pPr>
    </w:p>
    <w:p w14:paraId="40727F6A">
      <w:pPr>
        <w:pStyle w:val="2"/>
        <w:rPr>
          <w:rFonts w:ascii="宋体" w:hAnsi="宋体"/>
          <w:snapToGrid w:val="0"/>
          <w:kern w:val="0"/>
          <w:sz w:val="32"/>
          <w:szCs w:val="32"/>
          <w:highlight w:val="none"/>
        </w:rPr>
      </w:pPr>
    </w:p>
    <w:p w14:paraId="35EC4B35">
      <w:pPr>
        <w:pStyle w:val="9"/>
        <w:tabs>
          <w:tab w:val="left" w:pos="315"/>
        </w:tabs>
        <w:spacing w:before="156" w:beforeLines="50" w:line="500" w:lineRule="exact"/>
        <w:ind w:firstLineChars="200"/>
        <w:rPr>
          <w:rFonts w:ascii="宋体" w:hAnsi="宋体" w:eastAsia="宋体"/>
          <w:b/>
          <w:sz w:val="21"/>
          <w:szCs w:val="21"/>
          <w:highlight w:val="none"/>
        </w:rPr>
      </w:pPr>
      <w:r>
        <w:rPr>
          <w:rFonts w:hint="eastAsia" w:ascii="宋体" w:hAnsi="宋体"/>
          <w:snapToGrid w:val="0"/>
          <w:kern w:val="0"/>
          <w:sz w:val="32"/>
          <w:szCs w:val="32"/>
          <w:highlight w:val="none"/>
        </w:rPr>
        <w:t>（</w:t>
      </w:r>
      <w:r>
        <w:rPr>
          <w:rFonts w:hint="eastAsia" w:ascii="宋体" w:hAnsi="宋体"/>
          <w:snapToGrid w:val="0"/>
          <w:kern w:val="0"/>
          <w:sz w:val="32"/>
          <w:szCs w:val="32"/>
          <w:highlight w:val="none"/>
          <w:lang w:val="en-US" w:eastAsia="zh-CN"/>
        </w:rPr>
        <w:t>四</w:t>
      </w:r>
      <w:r>
        <w:rPr>
          <w:rFonts w:hint="eastAsia" w:ascii="宋体" w:hAnsi="宋体"/>
          <w:snapToGrid w:val="0"/>
          <w:kern w:val="0"/>
          <w:sz w:val="32"/>
          <w:szCs w:val="32"/>
          <w:highlight w:val="none"/>
        </w:rPr>
        <w:t>）</w:t>
      </w:r>
      <w:bookmarkEnd w:id="1067"/>
      <w:bookmarkEnd w:id="1068"/>
      <w:bookmarkEnd w:id="1069"/>
      <w:bookmarkEnd w:id="1070"/>
      <w:bookmarkEnd w:id="1071"/>
      <w:r>
        <w:rPr>
          <w:rFonts w:hint="eastAsia" w:ascii="宋体" w:hAnsi="宋体"/>
          <w:snapToGrid w:val="0"/>
          <w:kern w:val="0"/>
          <w:sz w:val="32"/>
          <w:szCs w:val="32"/>
          <w:highlight w:val="none"/>
        </w:rPr>
        <w:t>投标保证金</w:t>
      </w:r>
      <w:r>
        <w:rPr>
          <w:rFonts w:hint="eastAsia" w:ascii="宋体" w:hAnsi="宋体"/>
          <w:b/>
          <w:bCs/>
          <w:snapToGrid w:val="0"/>
          <w:kern w:val="0"/>
          <w:sz w:val="32"/>
          <w:szCs w:val="32"/>
          <w:highlight w:val="none"/>
        </w:rPr>
        <w:t>（适用于投标保证金采用现金转账形式的）</w:t>
      </w:r>
    </w:p>
    <w:p w14:paraId="02030EF4">
      <w:pPr>
        <w:tabs>
          <w:tab w:val="left" w:pos="2580"/>
          <w:tab w:val="left" w:pos="5940"/>
        </w:tabs>
        <w:autoSpaceDE w:val="0"/>
        <w:autoSpaceDN w:val="0"/>
        <w:adjustRightInd w:val="0"/>
        <w:snapToGrid w:val="0"/>
        <w:spacing w:line="360" w:lineRule="auto"/>
        <w:jc w:val="left"/>
        <w:rPr>
          <w:rFonts w:hint="eastAsia" w:ascii="宋体" w:hAnsi="宋体" w:cs="MingLiU"/>
          <w:b w:val="0"/>
          <w:bCs w:val="0"/>
          <w:kern w:val="0"/>
          <w:sz w:val="28"/>
          <w:szCs w:val="28"/>
          <w:highlight w:val="none"/>
        </w:rPr>
      </w:pPr>
      <w:bookmarkStart w:id="1072" w:name="_Toc224103500"/>
    </w:p>
    <w:p w14:paraId="0786D9FC">
      <w:pPr>
        <w:tabs>
          <w:tab w:val="left" w:pos="2580"/>
          <w:tab w:val="left" w:pos="5940"/>
        </w:tabs>
        <w:autoSpaceDE w:val="0"/>
        <w:autoSpaceDN w:val="0"/>
        <w:adjustRightInd w:val="0"/>
        <w:snapToGrid w:val="0"/>
        <w:spacing w:line="360" w:lineRule="auto"/>
        <w:jc w:val="left"/>
        <w:rPr>
          <w:rFonts w:hint="eastAsia" w:ascii="宋体" w:hAnsi="宋体" w:cs="MingLiU"/>
          <w:b w:val="0"/>
          <w:bCs w:val="0"/>
          <w:kern w:val="0"/>
          <w:sz w:val="28"/>
          <w:szCs w:val="28"/>
          <w:highlight w:val="none"/>
        </w:rPr>
      </w:pPr>
    </w:p>
    <w:p w14:paraId="39151F5D">
      <w:pPr>
        <w:tabs>
          <w:tab w:val="left" w:pos="2580"/>
          <w:tab w:val="left" w:pos="5940"/>
        </w:tabs>
        <w:autoSpaceDE w:val="0"/>
        <w:autoSpaceDN w:val="0"/>
        <w:adjustRightInd w:val="0"/>
        <w:snapToGrid w:val="0"/>
        <w:spacing w:line="360" w:lineRule="auto"/>
        <w:jc w:val="left"/>
        <w:rPr>
          <w:rFonts w:ascii="宋体" w:hAnsi="宋体"/>
          <w:b/>
          <w:bCs/>
          <w:sz w:val="44"/>
          <w:szCs w:val="44"/>
          <w:highlight w:val="none"/>
        </w:rPr>
      </w:pPr>
      <w:r>
        <w:rPr>
          <w:rFonts w:hint="eastAsia" w:ascii="宋体" w:hAnsi="宋体" w:cs="MingLiU"/>
          <w:b w:val="0"/>
          <w:bCs w:val="0"/>
          <w:kern w:val="0"/>
          <w:sz w:val="28"/>
          <w:szCs w:val="28"/>
          <w:highlight w:val="none"/>
        </w:rPr>
        <w:t>（附：企业基本账户开户许可证明文件复印件、投标保证金银行进账单复印件）</w:t>
      </w:r>
      <w:r>
        <w:rPr>
          <w:rFonts w:hint="eastAsia" w:ascii="宋体" w:hAnsi="宋体"/>
          <w:b w:val="0"/>
          <w:bCs w:val="0"/>
          <w:sz w:val="44"/>
          <w:szCs w:val="44"/>
          <w:highlight w:val="none"/>
        </w:rPr>
        <w:br w:type="page"/>
      </w:r>
      <w:bookmarkStart w:id="1073" w:name="_Toc287607872"/>
      <w:bookmarkStart w:id="1074" w:name="_Toc430530534"/>
      <w:bookmarkStart w:id="1075" w:name="_Toc27983322"/>
      <w:bookmarkStart w:id="1076" w:name="_Toc287620819"/>
      <w:r>
        <w:rPr>
          <w:rFonts w:hint="eastAsia" w:ascii="宋体" w:hAnsi="宋体"/>
          <w:b w:val="0"/>
          <w:bCs w:val="0"/>
          <w:sz w:val="44"/>
          <w:szCs w:val="44"/>
          <w:highlight w:val="none"/>
          <w:lang w:val="en-US" w:eastAsia="zh-CN"/>
        </w:rPr>
        <w:t xml:space="preserve">               </w:t>
      </w:r>
      <w:r>
        <w:rPr>
          <w:rFonts w:hint="eastAsia" w:ascii="宋体" w:hAnsi="宋体"/>
          <w:b/>
          <w:bCs/>
          <w:sz w:val="44"/>
          <w:szCs w:val="44"/>
          <w:highlight w:val="none"/>
          <w:lang w:eastAsia="zh-CN"/>
        </w:rPr>
        <w:t>二</w:t>
      </w:r>
      <w:r>
        <w:rPr>
          <w:rFonts w:hint="eastAsia" w:ascii="宋体" w:hAnsi="宋体"/>
          <w:b/>
          <w:bCs/>
          <w:sz w:val="44"/>
          <w:szCs w:val="44"/>
          <w:highlight w:val="none"/>
        </w:rPr>
        <w:t>、商务部分</w:t>
      </w:r>
      <w:bookmarkEnd w:id="1072"/>
      <w:bookmarkEnd w:id="1073"/>
      <w:bookmarkEnd w:id="1074"/>
      <w:bookmarkEnd w:id="1075"/>
      <w:bookmarkEnd w:id="1076"/>
    </w:p>
    <w:p w14:paraId="01D30D1F">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5EB4A4BF">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13D33213">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456020E9">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6E983276">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29B13D64">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68E0A244">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3C86CDFD">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41AA870A">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6E35E8CB">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572989D4">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3073AC3E">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381D6B0F">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7B2A3079">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61D02C2B">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2E45415F">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6E364CD7">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02359F9F">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1F0B9233">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5A92C3DC">
      <w:pPr>
        <w:tabs>
          <w:tab w:val="left" w:pos="2580"/>
          <w:tab w:val="left" w:pos="5940"/>
        </w:tabs>
        <w:autoSpaceDE w:val="0"/>
        <w:autoSpaceDN w:val="0"/>
        <w:adjustRightInd w:val="0"/>
        <w:snapToGrid w:val="0"/>
        <w:spacing w:line="360" w:lineRule="auto"/>
        <w:jc w:val="left"/>
        <w:rPr>
          <w:rFonts w:ascii="宋体" w:hAnsi="宋体"/>
          <w:kern w:val="0"/>
          <w:sz w:val="28"/>
          <w:szCs w:val="28"/>
          <w:highlight w:val="none"/>
          <w:u w:val="single"/>
        </w:rPr>
      </w:pPr>
      <w:r>
        <w:rPr>
          <w:rFonts w:ascii="宋体" w:hAnsi="宋体"/>
          <w:kern w:val="0"/>
          <w:sz w:val="28"/>
          <w:szCs w:val="28"/>
          <w:highlight w:val="none"/>
          <w:u w:val="single"/>
        </w:rPr>
        <w:br w:type="page"/>
      </w:r>
    </w:p>
    <w:p w14:paraId="7953E638">
      <w:pPr>
        <w:spacing w:line="360" w:lineRule="auto"/>
        <w:jc w:val="center"/>
        <w:rPr>
          <w:rFonts w:hint="eastAsia" w:ascii="宋体" w:hAnsi="宋体"/>
          <w:kern w:val="0"/>
          <w:sz w:val="32"/>
          <w:szCs w:val="32"/>
          <w:highlight w:val="none"/>
        </w:rPr>
      </w:pPr>
      <w:r>
        <w:rPr>
          <w:rFonts w:hint="eastAsia" w:ascii="宋体" w:hAnsi="宋体"/>
          <w:kern w:val="0"/>
          <w:sz w:val="32"/>
          <w:szCs w:val="32"/>
          <w:highlight w:val="none"/>
          <w:u w:val="single"/>
        </w:rPr>
        <w:t xml:space="preserve">                   </w:t>
      </w:r>
      <w:r>
        <w:rPr>
          <w:rFonts w:hint="eastAsia" w:ascii="宋体" w:hAnsi="宋体"/>
          <w:kern w:val="0"/>
          <w:sz w:val="32"/>
          <w:szCs w:val="32"/>
          <w:highlight w:val="none"/>
        </w:rPr>
        <w:t>（项目名称）</w:t>
      </w:r>
      <w:r>
        <w:rPr>
          <w:rFonts w:hint="eastAsia" w:ascii="宋体" w:hAnsi="宋体"/>
          <w:w w:val="99"/>
          <w:kern w:val="0"/>
          <w:sz w:val="32"/>
          <w:szCs w:val="32"/>
          <w:highlight w:val="none"/>
        </w:rPr>
        <w:t>施工招标</w:t>
      </w:r>
    </w:p>
    <w:p w14:paraId="3B708FDC">
      <w:pPr>
        <w:tabs>
          <w:tab w:val="left" w:pos="3600"/>
          <w:tab w:val="left" w:pos="4480"/>
          <w:tab w:val="left" w:pos="5360"/>
        </w:tabs>
        <w:autoSpaceDE w:val="0"/>
        <w:autoSpaceDN w:val="0"/>
        <w:adjustRightInd w:val="0"/>
        <w:snapToGrid w:val="0"/>
        <w:spacing w:line="360" w:lineRule="auto"/>
        <w:jc w:val="left"/>
        <w:rPr>
          <w:rFonts w:ascii="宋体" w:hAnsi="宋体"/>
          <w:kern w:val="0"/>
          <w:sz w:val="44"/>
          <w:szCs w:val="44"/>
          <w:highlight w:val="none"/>
        </w:rPr>
      </w:pPr>
    </w:p>
    <w:p w14:paraId="6EC49539">
      <w:pPr>
        <w:tabs>
          <w:tab w:val="left" w:pos="3600"/>
          <w:tab w:val="left" w:pos="4480"/>
          <w:tab w:val="left" w:pos="5360"/>
        </w:tabs>
        <w:autoSpaceDE w:val="0"/>
        <w:autoSpaceDN w:val="0"/>
        <w:adjustRightInd w:val="0"/>
        <w:snapToGrid w:val="0"/>
        <w:spacing w:line="360" w:lineRule="auto"/>
        <w:jc w:val="left"/>
        <w:rPr>
          <w:rFonts w:ascii="宋体" w:hAnsi="宋体"/>
          <w:kern w:val="0"/>
          <w:sz w:val="44"/>
          <w:szCs w:val="44"/>
          <w:highlight w:val="none"/>
        </w:rPr>
      </w:pPr>
    </w:p>
    <w:p w14:paraId="57CE3844">
      <w:pPr>
        <w:tabs>
          <w:tab w:val="left" w:pos="3600"/>
          <w:tab w:val="left" w:pos="4480"/>
          <w:tab w:val="left" w:pos="5360"/>
        </w:tabs>
        <w:autoSpaceDE w:val="0"/>
        <w:autoSpaceDN w:val="0"/>
        <w:adjustRightInd w:val="0"/>
        <w:snapToGrid w:val="0"/>
        <w:spacing w:line="360" w:lineRule="auto"/>
        <w:jc w:val="left"/>
        <w:rPr>
          <w:rFonts w:ascii="宋体" w:hAnsi="宋体"/>
          <w:kern w:val="0"/>
          <w:sz w:val="44"/>
          <w:szCs w:val="44"/>
          <w:highlight w:val="none"/>
        </w:rPr>
      </w:pPr>
    </w:p>
    <w:p w14:paraId="6597DE97">
      <w:pPr>
        <w:tabs>
          <w:tab w:val="left" w:pos="3600"/>
          <w:tab w:val="left" w:pos="4480"/>
          <w:tab w:val="left" w:pos="5360"/>
        </w:tabs>
        <w:autoSpaceDE w:val="0"/>
        <w:autoSpaceDN w:val="0"/>
        <w:adjustRightInd w:val="0"/>
        <w:snapToGrid w:val="0"/>
        <w:spacing w:line="360" w:lineRule="auto"/>
        <w:jc w:val="left"/>
        <w:rPr>
          <w:rFonts w:ascii="宋体" w:hAnsi="宋体"/>
          <w:kern w:val="0"/>
          <w:sz w:val="44"/>
          <w:szCs w:val="44"/>
          <w:highlight w:val="none"/>
        </w:rPr>
      </w:pPr>
    </w:p>
    <w:p w14:paraId="71A6FFE9">
      <w:pPr>
        <w:tabs>
          <w:tab w:val="left" w:pos="3600"/>
          <w:tab w:val="left" w:pos="4480"/>
          <w:tab w:val="left" w:pos="5360"/>
        </w:tabs>
        <w:autoSpaceDE w:val="0"/>
        <w:autoSpaceDN w:val="0"/>
        <w:adjustRightInd w:val="0"/>
        <w:snapToGrid w:val="0"/>
        <w:spacing w:line="360" w:lineRule="auto"/>
        <w:jc w:val="center"/>
        <w:rPr>
          <w:rFonts w:ascii="宋体" w:hAnsi="宋体"/>
          <w:kern w:val="0"/>
          <w:sz w:val="72"/>
          <w:szCs w:val="72"/>
          <w:highlight w:val="none"/>
        </w:rPr>
      </w:pPr>
      <w:r>
        <w:rPr>
          <w:rFonts w:hint="eastAsia" w:ascii="宋体" w:hAnsi="宋体"/>
          <w:kern w:val="0"/>
          <w:sz w:val="72"/>
          <w:szCs w:val="72"/>
          <w:highlight w:val="none"/>
        </w:rPr>
        <w:t>投 标 文 件</w:t>
      </w:r>
    </w:p>
    <w:p w14:paraId="149D519A">
      <w:pPr>
        <w:autoSpaceDE w:val="0"/>
        <w:autoSpaceDN w:val="0"/>
        <w:adjustRightInd w:val="0"/>
        <w:snapToGrid w:val="0"/>
        <w:spacing w:line="360" w:lineRule="auto"/>
        <w:jc w:val="left"/>
        <w:rPr>
          <w:rFonts w:ascii="宋体" w:hAnsi="宋体"/>
          <w:kern w:val="0"/>
          <w:sz w:val="16"/>
          <w:szCs w:val="16"/>
          <w:highlight w:val="none"/>
        </w:rPr>
      </w:pPr>
    </w:p>
    <w:p w14:paraId="01A64FBA">
      <w:pPr>
        <w:autoSpaceDE w:val="0"/>
        <w:autoSpaceDN w:val="0"/>
        <w:adjustRightInd w:val="0"/>
        <w:snapToGrid w:val="0"/>
        <w:spacing w:line="360" w:lineRule="auto"/>
        <w:jc w:val="center"/>
        <w:rPr>
          <w:rFonts w:ascii="宋体" w:hAnsi="宋体"/>
          <w:kern w:val="0"/>
          <w:sz w:val="36"/>
          <w:szCs w:val="36"/>
          <w:highlight w:val="none"/>
        </w:rPr>
      </w:pPr>
      <w:r>
        <w:rPr>
          <w:rFonts w:hint="eastAsia" w:ascii="宋体" w:hAnsi="宋体"/>
          <w:kern w:val="0"/>
          <w:sz w:val="36"/>
          <w:szCs w:val="36"/>
          <w:highlight w:val="none"/>
        </w:rPr>
        <w:t>商务部分</w:t>
      </w:r>
    </w:p>
    <w:p w14:paraId="50767AFB">
      <w:pPr>
        <w:autoSpaceDE w:val="0"/>
        <w:autoSpaceDN w:val="0"/>
        <w:adjustRightInd w:val="0"/>
        <w:snapToGrid w:val="0"/>
        <w:spacing w:line="360" w:lineRule="auto"/>
        <w:jc w:val="left"/>
        <w:rPr>
          <w:rFonts w:ascii="宋体" w:hAnsi="宋体"/>
          <w:b/>
          <w:kern w:val="0"/>
          <w:sz w:val="20"/>
          <w:szCs w:val="20"/>
          <w:highlight w:val="none"/>
        </w:rPr>
      </w:pPr>
    </w:p>
    <w:p w14:paraId="7AD12531">
      <w:pPr>
        <w:autoSpaceDE w:val="0"/>
        <w:autoSpaceDN w:val="0"/>
        <w:adjustRightInd w:val="0"/>
        <w:snapToGrid w:val="0"/>
        <w:spacing w:line="360" w:lineRule="auto"/>
        <w:jc w:val="left"/>
        <w:rPr>
          <w:rFonts w:ascii="宋体" w:hAnsi="宋体"/>
          <w:b/>
          <w:kern w:val="0"/>
          <w:sz w:val="20"/>
          <w:szCs w:val="20"/>
          <w:highlight w:val="none"/>
        </w:rPr>
      </w:pPr>
    </w:p>
    <w:p w14:paraId="1319754B">
      <w:pPr>
        <w:autoSpaceDE w:val="0"/>
        <w:autoSpaceDN w:val="0"/>
        <w:adjustRightInd w:val="0"/>
        <w:snapToGrid w:val="0"/>
        <w:spacing w:line="360" w:lineRule="auto"/>
        <w:jc w:val="left"/>
        <w:rPr>
          <w:rFonts w:ascii="宋体" w:hAnsi="宋体"/>
          <w:b/>
          <w:kern w:val="0"/>
          <w:sz w:val="20"/>
          <w:szCs w:val="20"/>
          <w:highlight w:val="none"/>
        </w:rPr>
      </w:pPr>
    </w:p>
    <w:p w14:paraId="5B0522B0">
      <w:pPr>
        <w:autoSpaceDE w:val="0"/>
        <w:autoSpaceDN w:val="0"/>
        <w:adjustRightInd w:val="0"/>
        <w:snapToGrid w:val="0"/>
        <w:spacing w:line="360" w:lineRule="auto"/>
        <w:jc w:val="left"/>
        <w:rPr>
          <w:rFonts w:ascii="宋体" w:hAnsi="宋体"/>
          <w:b/>
          <w:kern w:val="0"/>
          <w:sz w:val="20"/>
          <w:szCs w:val="20"/>
          <w:highlight w:val="none"/>
        </w:rPr>
      </w:pPr>
    </w:p>
    <w:p w14:paraId="1B07A2C2">
      <w:pPr>
        <w:autoSpaceDE w:val="0"/>
        <w:autoSpaceDN w:val="0"/>
        <w:adjustRightInd w:val="0"/>
        <w:snapToGrid w:val="0"/>
        <w:spacing w:line="360" w:lineRule="auto"/>
        <w:jc w:val="left"/>
        <w:rPr>
          <w:rFonts w:ascii="宋体" w:hAnsi="宋体"/>
          <w:b/>
          <w:kern w:val="0"/>
          <w:sz w:val="20"/>
          <w:szCs w:val="20"/>
          <w:highlight w:val="none"/>
        </w:rPr>
      </w:pPr>
    </w:p>
    <w:p w14:paraId="2EEAE557">
      <w:pPr>
        <w:autoSpaceDE w:val="0"/>
        <w:autoSpaceDN w:val="0"/>
        <w:adjustRightInd w:val="0"/>
        <w:snapToGrid w:val="0"/>
        <w:spacing w:line="360" w:lineRule="auto"/>
        <w:jc w:val="left"/>
        <w:rPr>
          <w:rFonts w:ascii="宋体" w:hAnsi="宋体"/>
          <w:b/>
          <w:kern w:val="0"/>
          <w:sz w:val="20"/>
          <w:szCs w:val="20"/>
          <w:highlight w:val="none"/>
        </w:rPr>
      </w:pPr>
    </w:p>
    <w:p w14:paraId="51B85E63">
      <w:pPr>
        <w:autoSpaceDE w:val="0"/>
        <w:autoSpaceDN w:val="0"/>
        <w:adjustRightInd w:val="0"/>
        <w:snapToGrid w:val="0"/>
        <w:spacing w:line="360" w:lineRule="auto"/>
        <w:jc w:val="left"/>
        <w:rPr>
          <w:rFonts w:ascii="宋体" w:hAnsi="宋体"/>
          <w:b/>
          <w:kern w:val="0"/>
          <w:sz w:val="20"/>
          <w:szCs w:val="20"/>
          <w:highlight w:val="none"/>
        </w:rPr>
      </w:pPr>
    </w:p>
    <w:p w14:paraId="32D0E523">
      <w:pPr>
        <w:autoSpaceDE w:val="0"/>
        <w:autoSpaceDN w:val="0"/>
        <w:adjustRightInd w:val="0"/>
        <w:snapToGrid w:val="0"/>
        <w:spacing w:line="360" w:lineRule="auto"/>
        <w:jc w:val="left"/>
        <w:rPr>
          <w:rFonts w:ascii="宋体" w:hAnsi="宋体"/>
          <w:b/>
          <w:kern w:val="0"/>
          <w:sz w:val="20"/>
          <w:szCs w:val="20"/>
          <w:highlight w:val="none"/>
        </w:rPr>
      </w:pPr>
    </w:p>
    <w:p w14:paraId="482D774B">
      <w:pPr>
        <w:autoSpaceDE w:val="0"/>
        <w:autoSpaceDN w:val="0"/>
        <w:adjustRightInd w:val="0"/>
        <w:snapToGrid w:val="0"/>
        <w:spacing w:line="360" w:lineRule="auto"/>
        <w:jc w:val="left"/>
        <w:rPr>
          <w:rFonts w:ascii="宋体" w:hAnsi="宋体"/>
          <w:b/>
          <w:kern w:val="0"/>
          <w:sz w:val="20"/>
          <w:szCs w:val="20"/>
          <w:highlight w:val="none"/>
        </w:rPr>
      </w:pPr>
    </w:p>
    <w:p w14:paraId="0B828F37">
      <w:pPr>
        <w:autoSpaceDE w:val="0"/>
        <w:autoSpaceDN w:val="0"/>
        <w:adjustRightInd w:val="0"/>
        <w:snapToGrid w:val="0"/>
        <w:spacing w:line="360" w:lineRule="auto"/>
        <w:jc w:val="left"/>
        <w:rPr>
          <w:rFonts w:ascii="宋体" w:hAnsi="宋体"/>
          <w:b/>
          <w:kern w:val="0"/>
          <w:sz w:val="20"/>
          <w:szCs w:val="20"/>
          <w:highlight w:val="none"/>
        </w:rPr>
      </w:pPr>
    </w:p>
    <w:p w14:paraId="7BCE834E">
      <w:pPr>
        <w:autoSpaceDE w:val="0"/>
        <w:autoSpaceDN w:val="0"/>
        <w:adjustRightInd w:val="0"/>
        <w:snapToGrid w:val="0"/>
        <w:spacing w:line="360" w:lineRule="auto"/>
        <w:jc w:val="left"/>
        <w:rPr>
          <w:rFonts w:ascii="宋体" w:hAnsi="宋体"/>
          <w:b/>
          <w:kern w:val="0"/>
          <w:sz w:val="20"/>
          <w:szCs w:val="20"/>
          <w:highlight w:val="none"/>
        </w:rPr>
      </w:pPr>
    </w:p>
    <w:p w14:paraId="0BEC3FF0">
      <w:pPr>
        <w:autoSpaceDE w:val="0"/>
        <w:autoSpaceDN w:val="0"/>
        <w:adjustRightInd w:val="0"/>
        <w:snapToGrid w:val="0"/>
        <w:spacing w:line="360" w:lineRule="auto"/>
        <w:jc w:val="left"/>
        <w:rPr>
          <w:rFonts w:ascii="宋体" w:hAnsi="宋体"/>
          <w:b/>
          <w:kern w:val="0"/>
          <w:sz w:val="20"/>
          <w:szCs w:val="20"/>
          <w:highlight w:val="none"/>
        </w:rPr>
      </w:pPr>
    </w:p>
    <w:p w14:paraId="36C20C9E">
      <w:pPr>
        <w:autoSpaceDE w:val="0"/>
        <w:autoSpaceDN w:val="0"/>
        <w:adjustRightInd w:val="0"/>
        <w:snapToGrid w:val="0"/>
        <w:spacing w:line="360" w:lineRule="auto"/>
        <w:jc w:val="left"/>
        <w:rPr>
          <w:rFonts w:ascii="宋体" w:hAnsi="宋体"/>
          <w:b/>
          <w:kern w:val="0"/>
          <w:sz w:val="20"/>
          <w:szCs w:val="20"/>
          <w:highlight w:val="none"/>
        </w:rPr>
      </w:pPr>
    </w:p>
    <w:p w14:paraId="14E1DFB1">
      <w:pPr>
        <w:tabs>
          <w:tab w:val="left" w:pos="6080"/>
          <w:tab w:val="left" w:pos="6640"/>
        </w:tabs>
        <w:autoSpaceDE w:val="0"/>
        <w:autoSpaceDN w:val="0"/>
        <w:adjustRightInd w:val="0"/>
        <w:snapToGrid w:val="0"/>
        <w:spacing w:after="156" w:afterLines="50" w:line="360" w:lineRule="auto"/>
        <w:jc w:val="center"/>
        <w:rPr>
          <w:rFonts w:ascii="宋体" w:hAnsi="宋体"/>
          <w:w w:val="99"/>
          <w:kern w:val="0"/>
          <w:sz w:val="28"/>
          <w:szCs w:val="28"/>
          <w:highlight w:val="none"/>
        </w:rPr>
      </w:pPr>
      <w:r>
        <w:rPr>
          <w:rFonts w:ascii="宋体" w:hAnsi="宋体"/>
          <w:w w:val="99"/>
          <w:kern w:val="0"/>
          <w:sz w:val="28"/>
          <w:szCs w:val="28"/>
          <w:highlight w:val="none"/>
        </w:rPr>
        <w:t>投标人</w:t>
      </w:r>
      <w:r>
        <w:rPr>
          <w:rFonts w:ascii="宋体" w:hAnsi="宋体"/>
          <w:spacing w:val="1"/>
          <w:w w:val="99"/>
          <w:kern w:val="0"/>
          <w:sz w:val="28"/>
          <w:szCs w:val="28"/>
          <w:highlight w:val="none"/>
        </w:rPr>
        <w:t>：</w:t>
      </w:r>
      <w:r>
        <w:rPr>
          <w:rFonts w:ascii="宋体" w:hAnsi="宋体"/>
          <w:w w:val="198"/>
          <w:kern w:val="0"/>
          <w:sz w:val="28"/>
          <w:szCs w:val="28"/>
          <w:highlight w:val="none"/>
          <w:u w:val="single"/>
        </w:rPr>
        <w:t xml:space="preserve"> 　　　　 　　</w:t>
      </w:r>
      <w:r>
        <w:rPr>
          <w:rFonts w:ascii="宋体" w:hAnsi="宋体"/>
          <w:w w:val="99"/>
          <w:kern w:val="0"/>
          <w:sz w:val="28"/>
          <w:szCs w:val="28"/>
          <w:highlight w:val="none"/>
        </w:rPr>
        <w:t>（盖单位法人章）</w:t>
      </w:r>
    </w:p>
    <w:p w14:paraId="75FCA65B">
      <w:pPr>
        <w:tabs>
          <w:tab w:val="left" w:pos="6080"/>
          <w:tab w:val="left" w:pos="6640"/>
        </w:tabs>
        <w:autoSpaceDE w:val="0"/>
        <w:autoSpaceDN w:val="0"/>
        <w:adjustRightInd w:val="0"/>
        <w:snapToGrid w:val="0"/>
        <w:spacing w:after="156" w:afterLines="50" w:line="360" w:lineRule="auto"/>
        <w:jc w:val="center"/>
        <w:rPr>
          <w:rFonts w:ascii="宋体" w:hAnsi="宋体"/>
          <w:b/>
          <w:kern w:val="0"/>
          <w:sz w:val="28"/>
          <w:szCs w:val="28"/>
          <w:highlight w:val="none"/>
        </w:rPr>
      </w:pPr>
      <w:r>
        <w:rPr>
          <w:rFonts w:ascii="宋体" w:hAnsi="宋体"/>
          <w:w w:val="99"/>
          <w:kern w:val="0"/>
          <w:sz w:val="28"/>
          <w:szCs w:val="28"/>
          <w:highlight w:val="none"/>
        </w:rPr>
        <w:t>法定代表人或其委托代理人：</w:t>
      </w:r>
      <w:r>
        <w:rPr>
          <w:rFonts w:ascii="宋体" w:hAnsi="宋体"/>
          <w:w w:val="198"/>
          <w:kern w:val="0"/>
          <w:sz w:val="28"/>
          <w:szCs w:val="28"/>
          <w:highlight w:val="none"/>
          <w:u w:val="single"/>
        </w:rPr>
        <w:t xml:space="preserve">  　　</w:t>
      </w:r>
      <w:r>
        <w:rPr>
          <w:rFonts w:ascii="宋体" w:hAnsi="宋体"/>
          <w:w w:val="99"/>
          <w:kern w:val="0"/>
          <w:sz w:val="28"/>
          <w:szCs w:val="28"/>
          <w:highlight w:val="none"/>
        </w:rPr>
        <w:t>（签字或盖章）</w:t>
      </w:r>
    </w:p>
    <w:p w14:paraId="1CC1CF45">
      <w:pPr>
        <w:tabs>
          <w:tab w:val="left" w:pos="3280"/>
          <w:tab w:val="left" w:pos="4680"/>
          <w:tab w:val="left" w:pos="6080"/>
        </w:tabs>
        <w:autoSpaceDE w:val="0"/>
        <w:autoSpaceDN w:val="0"/>
        <w:adjustRightInd w:val="0"/>
        <w:snapToGrid w:val="0"/>
        <w:spacing w:after="156" w:afterLines="50" w:line="360" w:lineRule="auto"/>
        <w:jc w:val="center"/>
        <w:rPr>
          <w:rFonts w:ascii="宋体" w:hAnsi="宋体"/>
          <w:kern w:val="0"/>
          <w:sz w:val="28"/>
          <w:szCs w:val="28"/>
          <w:highlight w:val="none"/>
        </w:rPr>
      </w:pPr>
      <w:r>
        <w:rPr>
          <w:rFonts w:ascii="宋体" w:hAnsi="宋体"/>
          <w:w w:val="198"/>
          <w:kern w:val="0"/>
          <w:sz w:val="28"/>
          <w:szCs w:val="28"/>
          <w:highlight w:val="none"/>
          <w:u w:val="single"/>
        </w:rPr>
        <w:t xml:space="preserve"> </w:t>
      </w:r>
      <w:r>
        <w:rPr>
          <w:rFonts w:hint="eastAsia" w:ascii="宋体" w:hAnsi="宋体"/>
          <w:w w:val="198"/>
          <w:kern w:val="0"/>
          <w:sz w:val="28"/>
          <w:szCs w:val="28"/>
          <w:highlight w:val="none"/>
          <w:u w:val="single"/>
        </w:rPr>
        <w:t xml:space="preserve">  </w:t>
      </w:r>
      <w:r>
        <w:rPr>
          <w:rFonts w:ascii="宋体" w:hAnsi="宋体"/>
          <w:w w:val="198"/>
          <w:kern w:val="0"/>
          <w:sz w:val="28"/>
          <w:szCs w:val="28"/>
          <w:highlight w:val="none"/>
          <w:u w:val="single"/>
        </w:rPr>
        <w:t xml:space="preserve"> </w:t>
      </w:r>
      <w:r>
        <w:rPr>
          <w:rFonts w:ascii="宋体" w:hAnsi="宋体"/>
          <w:w w:val="99"/>
          <w:kern w:val="0"/>
          <w:sz w:val="28"/>
          <w:szCs w:val="28"/>
          <w:highlight w:val="none"/>
        </w:rPr>
        <w:t>年</w:t>
      </w:r>
      <w:r>
        <w:rPr>
          <w:rFonts w:ascii="宋体" w:hAnsi="宋体"/>
          <w:w w:val="198"/>
          <w:kern w:val="0"/>
          <w:sz w:val="28"/>
          <w:szCs w:val="28"/>
          <w:highlight w:val="none"/>
          <w:u w:val="single"/>
        </w:rPr>
        <w:t xml:space="preserve"> </w:t>
      </w:r>
      <w:r>
        <w:rPr>
          <w:rFonts w:hint="eastAsia" w:ascii="宋体" w:hAnsi="宋体"/>
          <w:w w:val="198"/>
          <w:kern w:val="0"/>
          <w:sz w:val="28"/>
          <w:szCs w:val="28"/>
          <w:highlight w:val="none"/>
          <w:u w:val="single"/>
        </w:rPr>
        <w:t xml:space="preserve">  </w:t>
      </w:r>
      <w:r>
        <w:rPr>
          <w:rFonts w:ascii="宋体" w:hAnsi="宋体"/>
          <w:w w:val="198"/>
          <w:kern w:val="0"/>
          <w:sz w:val="28"/>
          <w:szCs w:val="28"/>
          <w:highlight w:val="none"/>
          <w:u w:val="single"/>
        </w:rPr>
        <w:t xml:space="preserve"> </w:t>
      </w:r>
      <w:r>
        <w:rPr>
          <w:rFonts w:ascii="宋体" w:hAnsi="宋体"/>
          <w:w w:val="99"/>
          <w:kern w:val="0"/>
          <w:sz w:val="28"/>
          <w:szCs w:val="28"/>
          <w:highlight w:val="none"/>
        </w:rPr>
        <w:t>月</w:t>
      </w:r>
      <w:r>
        <w:rPr>
          <w:rFonts w:ascii="宋体" w:hAnsi="宋体"/>
          <w:w w:val="198"/>
          <w:kern w:val="0"/>
          <w:sz w:val="28"/>
          <w:szCs w:val="28"/>
          <w:highlight w:val="none"/>
          <w:u w:val="single"/>
        </w:rPr>
        <w:t xml:space="preserve"> </w:t>
      </w:r>
      <w:r>
        <w:rPr>
          <w:rFonts w:hint="eastAsia" w:ascii="宋体" w:hAnsi="宋体"/>
          <w:w w:val="198"/>
          <w:kern w:val="0"/>
          <w:sz w:val="28"/>
          <w:szCs w:val="28"/>
          <w:highlight w:val="none"/>
          <w:u w:val="single"/>
        </w:rPr>
        <w:t xml:space="preserve">  </w:t>
      </w:r>
      <w:r>
        <w:rPr>
          <w:rFonts w:ascii="宋体" w:hAnsi="宋体"/>
          <w:w w:val="198"/>
          <w:kern w:val="0"/>
          <w:sz w:val="28"/>
          <w:szCs w:val="28"/>
          <w:highlight w:val="none"/>
          <w:u w:val="single"/>
        </w:rPr>
        <w:t xml:space="preserve"> </w:t>
      </w:r>
      <w:r>
        <w:rPr>
          <w:rFonts w:ascii="宋体" w:hAnsi="宋体"/>
          <w:w w:val="99"/>
          <w:kern w:val="0"/>
          <w:sz w:val="28"/>
          <w:szCs w:val="28"/>
          <w:highlight w:val="none"/>
        </w:rPr>
        <w:t>日</w:t>
      </w:r>
    </w:p>
    <w:p w14:paraId="3D38533E">
      <w:pPr>
        <w:autoSpaceDE w:val="0"/>
        <w:autoSpaceDN w:val="0"/>
        <w:adjustRightInd w:val="0"/>
        <w:snapToGrid w:val="0"/>
        <w:spacing w:line="360" w:lineRule="auto"/>
        <w:jc w:val="left"/>
        <w:rPr>
          <w:rFonts w:ascii="宋体" w:hAnsi="宋体"/>
          <w:kern w:val="0"/>
          <w:sz w:val="24"/>
          <w:szCs w:val="21"/>
          <w:highlight w:val="none"/>
        </w:rPr>
      </w:pPr>
      <w:r>
        <w:rPr>
          <w:rFonts w:ascii="宋体" w:hAnsi="宋体"/>
          <w:kern w:val="0"/>
          <w:sz w:val="24"/>
          <w:szCs w:val="21"/>
          <w:highlight w:val="none"/>
        </w:rPr>
        <w:br w:type="page"/>
      </w:r>
    </w:p>
    <w:p w14:paraId="6E628B32">
      <w:pPr>
        <w:autoSpaceDE w:val="0"/>
        <w:autoSpaceDN w:val="0"/>
        <w:adjustRightInd w:val="0"/>
        <w:snapToGrid w:val="0"/>
        <w:spacing w:line="360" w:lineRule="auto"/>
        <w:jc w:val="center"/>
        <w:rPr>
          <w:rFonts w:ascii="宋体" w:hAnsi="宋体"/>
          <w:kern w:val="0"/>
          <w:szCs w:val="21"/>
          <w:highlight w:val="none"/>
        </w:rPr>
      </w:pPr>
      <w:r>
        <w:rPr>
          <w:rFonts w:hint="eastAsia" w:ascii="宋体" w:hAnsi="宋体"/>
          <w:kern w:val="0"/>
          <w:sz w:val="36"/>
          <w:szCs w:val="36"/>
          <w:highlight w:val="none"/>
        </w:rPr>
        <w:t>目  录</w:t>
      </w:r>
    </w:p>
    <w:p w14:paraId="09FCBEDC">
      <w:pPr>
        <w:autoSpaceDE w:val="0"/>
        <w:autoSpaceDN w:val="0"/>
        <w:adjustRightInd w:val="0"/>
        <w:snapToGrid w:val="0"/>
        <w:spacing w:line="360" w:lineRule="auto"/>
        <w:jc w:val="left"/>
        <w:rPr>
          <w:rFonts w:ascii="宋体" w:hAnsi="宋体"/>
          <w:kern w:val="0"/>
          <w:szCs w:val="21"/>
          <w:highlight w:val="none"/>
        </w:rPr>
      </w:pPr>
    </w:p>
    <w:p w14:paraId="281E07F7">
      <w:pPr>
        <w:autoSpaceDE w:val="0"/>
        <w:autoSpaceDN w:val="0"/>
        <w:adjustRightInd w:val="0"/>
        <w:snapToGrid w:val="0"/>
        <w:spacing w:line="360" w:lineRule="auto"/>
        <w:ind w:firstLine="3570" w:firstLineChars="1700"/>
        <w:jc w:val="left"/>
        <w:rPr>
          <w:rFonts w:ascii="宋体" w:hAnsi="宋体"/>
          <w:kern w:val="0"/>
          <w:szCs w:val="21"/>
          <w:highlight w:val="none"/>
        </w:rPr>
      </w:pPr>
      <w:r>
        <w:rPr>
          <w:rFonts w:ascii="宋体" w:hAnsi="宋体"/>
          <w:kern w:val="0"/>
          <w:szCs w:val="21"/>
          <w:highlight w:val="none"/>
        </w:rPr>
        <w:t>[目录由投标人自行编制]</w:t>
      </w:r>
    </w:p>
    <w:p w14:paraId="6F0C1E7E">
      <w:pPr>
        <w:autoSpaceDE w:val="0"/>
        <w:autoSpaceDN w:val="0"/>
        <w:adjustRightInd w:val="0"/>
        <w:snapToGrid w:val="0"/>
        <w:spacing w:line="360" w:lineRule="auto"/>
        <w:jc w:val="left"/>
        <w:rPr>
          <w:rFonts w:ascii="宋体" w:hAnsi="宋体"/>
          <w:kern w:val="0"/>
          <w:szCs w:val="21"/>
          <w:highlight w:val="none"/>
        </w:rPr>
      </w:pPr>
    </w:p>
    <w:p w14:paraId="0632F11A">
      <w:pPr>
        <w:autoSpaceDE w:val="0"/>
        <w:autoSpaceDN w:val="0"/>
        <w:adjustRightInd w:val="0"/>
        <w:snapToGrid w:val="0"/>
        <w:spacing w:line="360" w:lineRule="auto"/>
        <w:jc w:val="left"/>
        <w:rPr>
          <w:rFonts w:ascii="宋体" w:hAnsi="宋体"/>
          <w:kern w:val="0"/>
          <w:szCs w:val="21"/>
          <w:highlight w:val="none"/>
        </w:rPr>
      </w:pPr>
    </w:p>
    <w:p w14:paraId="15CA6E4E">
      <w:pPr>
        <w:autoSpaceDE w:val="0"/>
        <w:autoSpaceDN w:val="0"/>
        <w:adjustRightInd w:val="0"/>
        <w:snapToGrid w:val="0"/>
        <w:spacing w:line="360" w:lineRule="auto"/>
        <w:jc w:val="left"/>
        <w:rPr>
          <w:rFonts w:ascii="宋体" w:hAnsi="宋体"/>
          <w:kern w:val="0"/>
          <w:szCs w:val="21"/>
          <w:highlight w:val="none"/>
        </w:rPr>
      </w:pPr>
    </w:p>
    <w:p w14:paraId="2A49CB15">
      <w:pPr>
        <w:autoSpaceDE w:val="0"/>
        <w:autoSpaceDN w:val="0"/>
        <w:adjustRightInd w:val="0"/>
        <w:snapToGrid w:val="0"/>
        <w:spacing w:line="360" w:lineRule="auto"/>
        <w:jc w:val="left"/>
        <w:rPr>
          <w:rFonts w:ascii="宋体" w:hAnsi="宋体"/>
          <w:kern w:val="0"/>
          <w:szCs w:val="21"/>
          <w:highlight w:val="none"/>
        </w:rPr>
      </w:pPr>
    </w:p>
    <w:p w14:paraId="4ADF893C">
      <w:pPr>
        <w:autoSpaceDE w:val="0"/>
        <w:autoSpaceDN w:val="0"/>
        <w:adjustRightInd w:val="0"/>
        <w:snapToGrid w:val="0"/>
        <w:spacing w:line="360" w:lineRule="auto"/>
        <w:jc w:val="left"/>
        <w:rPr>
          <w:rFonts w:ascii="宋体" w:hAnsi="宋体"/>
          <w:kern w:val="0"/>
          <w:highlight w:val="none"/>
        </w:rPr>
      </w:pPr>
    </w:p>
    <w:p w14:paraId="40A381D6">
      <w:pPr>
        <w:autoSpaceDE w:val="0"/>
        <w:autoSpaceDN w:val="0"/>
        <w:adjustRightInd w:val="0"/>
        <w:snapToGrid w:val="0"/>
        <w:spacing w:line="360" w:lineRule="auto"/>
        <w:jc w:val="left"/>
        <w:rPr>
          <w:rFonts w:ascii="宋体" w:hAnsi="宋体"/>
          <w:kern w:val="0"/>
          <w:highlight w:val="none"/>
        </w:rPr>
      </w:pPr>
    </w:p>
    <w:p w14:paraId="4947D72C">
      <w:pPr>
        <w:autoSpaceDE w:val="0"/>
        <w:autoSpaceDN w:val="0"/>
        <w:adjustRightInd w:val="0"/>
        <w:snapToGrid w:val="0"/>
        <w:spacing w:line="360" w:lineRule="auto"/>
        <w:jc w:val="left"/>
        <w:rPr>
          <w:rFonts w:ascii="宋体" w:hAnsi="宋体"/>
          <w:kern w:val="0"/>
          <w:highlight w:val="none"/>
        </w:rPr>
      </w:pPr>
    </w:p>
    <w:p w14:paraId="3F25D2B7">
      <w:pPr>
        <w:autoSpaceDE w:val="0"/>
        <w:autoSpaceDN w:val="0"/>
        <w:adjustRightInd w:val="0"/>
        <w:snapToGrid w:val="0"/>
        <w:spacing w:line="360" w:lineRule="auto"/>
        <w:jc w:val="left"/>
        <w:rPr>
          <w:rFonts w:ascii="宋体" w:hAnsi="宋体"/>
          <w:kern w:val="0"/>
          <w:highlight w:val="none"/>
        </w:rPr>
      </w:pPr>
    </w:p>
    <w:p w14:paraId="1A8861ED">
      <w:pPr>
        <w:autoSpaceDE w:val="0"/>
        <w:autoSpaceDN w:val="0"/>
        <w:adjustRightInd w:val="0"/>
        <w:snapToGrid w:val="0"/>
        <w:spacing w:line="360" w:lineRule="auto"/>
        <w:jc w:val="left"/>
        <w:rPr>
          <w:rFonts w:ascii="宋体" w:hAnsi="宋体"/>
          <w:kern w:val="0"/>
          <w:highlight w:val="none"/>
        </w:rPr>
      </w:pPr>
    </w:p>
    <w:p w14:paraId="7FF4C14F">
      <w:pPr>
        <w:autoSpaceDE w:val="0"/>
        <w:autoSpaceDN w:val="0"/>
        <w:adjustRightInd w:val="0"/>
        <w:snapToGrid w:val="0"/>
        <w:spacing w:line="360" w:lineRule="auto"/>
        <w:jc w:val="left"/>
        <w:rPr>
          <w:rFonts w:ascii="宋体" w:hAnsi="宋体"/>
          <w:kern w:val="0"/>
          <w:highlight w:val="none"/>
        </w:rPr>
      </w:pPr>
    </w:p>
    <w:p w14:paraId="0B48F51A">
      <w:pPr>
        <w:autoSpaceDE w:val="0"/>
        <w:autoSpaceDN w:val="0"/>
        <w:adjustRightInd w:val="0"/>
        <w:snapToGrid w:val="0"/>
        <w:spacing w:line="360" w:lineRule="auto"/>
        <w:jc w:val="left"/>
        <w:rPr>
          <w:rFonts w:ascii="宋体" w:hAnsi="宋体"/>
          <w:kern w:val="0"/>
          <w:highlight w:val="none"/>
        </w:rPr>
      </w:pPr>
    </w:p>
    <w:p w14:paraId="4FF0411E">
      <w:pPr>
        <w:autoSpaceDE w:val="0"/>
        <w:autoSpaceDN w:val="0"/>
        <w:adjustRightInd w:val="0"/>
        <w:snapToGrid w:val="0"/>
        <w:spacing w:line="360" w:lineRule="auto"/>
        <w:jc w:val="left"/>
        <w:rPr>
          <w:rFonts w:ascii="宋体" w:hAnsi="宋体"/>
          <w:kern w:val="0"/>
          <w:highlight w:val="none"/>
        </w:rPr>
      </w:pPr>
    </w:p>
    <w:p w14:paraId="1B9B6E93">
      <w:pPr>
        <w:autoSpaceDE w:val="0"/>
        <w:autoSpaceDN w:val="0"/>
        <w:adjustRightInd w:val="0"/>
        <w:snapToGrid w:val="0"/>
        <w:spacing w:line="360" w:lineRule="auto"/>
        <w:jc w:val="left"/>
        <w:rPr>
          <w:rFonts w:ascii="宋体" w:hAnsi="宋体"/>
          <w:w w:val="99"/>
          <w:kern w:val="0"/>
          <w:sz w:val="28"/>
          <w:szCs w:val="28"/>
          <w:highlight w:val="none"/>
        </w:rPr>
      </w:pPr>
    </w:p>
    <w:p w14:paraId="39C37D78">
      <w:pPr>
        <w:autoSpaceDE w:val="0"/>
        <w:autoSpaceDN w:val="0"/>
        <w:adjustRightInd w:val="0"/>
        <w:snapToGrid w:val="0"/>
        <w:spacing w:line="360" w:lineRule="auto"/>
        <w:jc w:val="left"/>
        <w:rPr>
          <w:rFonts w:ascii="宋体" w:hAnsi="宋体"/>
          <w:w w:val="99"/>
          <w:kern w:val="0"/>
          <w:sz w:val="28"/>
          <w:szCs w:val="28"/>
          <w:highlight w:val="none"/>
        </w:rPr>
      </w:pPr>
    </w:p>
    <w:p w14:paraId="483C05BE">
      <w:pPr>
        <w:autoSpaceDE w:val="0"/>
        <w:autoSpaceDN w:val="0"/>
        <w:adjustRightInd w:val="0"/>
        <w:snapToGrid w:val="0"/>
        <w:spacing w:line="360" w:lineRule="auto"/>
        <w:jc w:val="left"/>
        <w:rPr>
          <w:rFonts w:ascii="宋体" w:hAnsi="宋体"/>
          <w:w w:val="99"/>
          <w:kern w:val="0"/>
          <w:sz w:val="28"/>
          <w:szCs w:val="28"/>
          <w:highlight w:val="none"/>
        </w:rPr>
      </w:pPr>
    </w:p>
    <w:p w14:paraId="391371C0">
      <w:pPr>
        <w:autoSpaceDE w:val="0"/>
        <w:autoSpaceDN w:val="0"/>
        <w:adjustRightInd w:val="0"/>
        <w:snapToGrid w:val="0"/>
        <w:spacing w:line="360" w:lineRule="auto"/>
        <w:jc w:val="left"/>
        <w:rPr>
          <w:rFonts w:ascii="宋体" w:hAnsi="宋体"/>
          <w:w w:val="99"/>
          <w:kern w:val="0"/>
          <w:sz w:val="28"/>
          <w:szCs w:val="28"/>
          <w:highlight w:val="none"/>
        </w:rPr>
      </w:pPr>
    </w:p>
    <w:p w14:paraId="44434E32">
      <w:pPr>
        <w:autoSpaceDE w:val="0"/>
        <w:autoSpaceDN w:val="0"/>
        <w:adjustRightInd w:val="0"/>
        <w:snapToGrid w:val="0"/>
        <w:spacing w:line="360" w:lineRule="auto"/>
        <w:jc w:val="left"/>
        <w:rPr>
          <w:rFonts w:ascii="宋体" w:hAnsi="宋体"/>
          <w:kern w:val="0"/>
          <w:sz w:val="24"/>
          <w:szCs w:val="21"/>
          <w:highlight w:val="none"/>
        </w:rPr>
      </w:pPr>
      <w:r>
        <w:rPr>
          <w:rFonts w:ascii="宋体" w:hAnsi="宋体"/>
          <w:highlight w:val="none"/>
        </w:rPr>
        <w:br w:type="page"/>
      </w:r>
      <w:bookmarkStart w:id="1077" w:name="_Toc277082648"/>
      <w:bookmarkStart w:id="1078" w:name="_Toc287607873"/>
      <w:bookmarkStart w:id="1079" w:name="_Toc224103501"/>
      <w:bookmarkStart w:id="1080" w:name="_Toc430530535"/>
      <w:bookmarkStart w:id="1081" w:name="_Toc287620820"/>
    </w:p>
    <w:p w14:paraId="73D46543">
      <w:pPr>
        <w:jc w:val="center"/>
        <w:rPr>
          <w:rFonts w:ascii="宋体" w:hAnsi="宋体"/>
          <w:sz w:val="32"/>
          <w:szCs w:val="32"/>
          <w:highlight w:val="none"/>
        </w:rPr>
      </w:pPr>
      <w:r>
        <w:rPr>
          <w:rFonts w:hint="eastAsia" w:ascii="宋体" w:hAnsi="宋体"/>
          <w:sz w:val="32"/>
          <w:szCs w:val="32"/>
          <w:highlight w:val="none"/>
        </w:rPr>
        <w:t>已标价工程量清单</w:t>
      </w:r>
      <w:bookmarkEnd w:id="1077"/>
      <w:bookmarkEnd w:id="1078"/>
      <w:bookmarkEnd w:id="1079"/>
      <w:bookmarkEnd w:id="1080"/>
      <w:bookmarkEnd w:id="1081"/>
    </w:p>
    <w:p w14:paraId="6279F312">
      <w:pPr>
        <w:tabs>
          <w:tab w:val="left" w:pos="2580"/>
          <w:tab w:val="left" w:pos="5940"/>
        </w:tabs>
        <w:autoSpaceDE w:val="0"/>
        <w:autoSpaceDN w:val="0"/>
        <w:adjustRightInd w:val="0"/>
        <w:snapToGrid w:val="0"/>
        <w:spacing w:line="360" w:lineRule="auto"/>
        <w:ind w:firstLine="2940"/>
        <w:jc w:val="left"/>
        <w:rPr>
          <w:rFonts w:ascii="宋体" w:hAnsi="宋体"/>
          <w:kern w:val="0"/>
          <w:sz w:val="28"/>
          <w:szCs w:val="28"/>
          <w:highlight w:val="none"/>
        </w:rPr>
      </w:pPr>
    </w:p>
    <w:p w14:paraId="3FE8DC39">
      <w:pPr>
        <w:autoSpaceDE w:val="0"/>
        <w:autoSpaceDN w:val="0"/>
        <w:adjustRightInd w:val="0"/>
        <w:snapToGrid w:val="0"/>
        <w:spacing w:line="360" w:lineRule="auto"/>
        <w:jc w:val="left"/>
        <w:rPr>
          <w:rFonts w:ascii="宋体" w:hAnsi="宋体"/>
          <w:b/>
          <w:bCs/>
          <w:sz w:val="44"/>
          <w:szCs w:val="44"/>
          <w:highlight w:val="none"/>
        </w:rPr>
      </w:pPr>
      <w:bookmarkStart w:id="1082" w:name="_Toc224103502"/>
      <w:bookmarkStart w:id="1083" w:name="_Toc287620821"/>
      <w:bookmarkStart w:id="1084" w:name="_Toc287607874"/>
      <w:bookmarkStart w:id="1085" w:name="_Toc430530536"/>
      <w:r>
        <w:rPr>
          <w:rFonts w:ascii="宋体" w:hAnsi="宋体"/>
          <w:highlight w:val="none"/>
        </w:rPr>
        <w:br w:type="page"/>
      </w:r>
      <w:bookmarkEnd w:id="1082"/>
      <w:bookmarkEnd w:id="1083"/>
      <w:bookmarkEnd w:id="1084"/>
      <w:bookmarkEnd w:id="1085"/>
      <w:bookmarkStart w:id="1086" w:name="_Toc224103510"/>
      <w:bookmarkStart w:id="1087" w:name="_Toc287620829"/>
      <w:bookmarkStart w:id="1088" w:name="_Toc277082656"/>
      <w:bookmarkStart w:id="1089" w:name="_Toc287607882"/>
      <w:bookmarkStart w:id="1090" w:name="_Toc430530545"/>
      <w:bookmarkStart w:id="1091" w:name="_Toc27983324"/>
      <w:r>
        <w:rPr>
          <w:rFonts w:hint="eastAsia" w:ascii="宋体" w:hAnsi="宋体"/>
          <w:highlight w:val="none"/>
          <w:lang w:val="en-US" w:eastAsia="zh-CN"/>
        </w:rPr>
        <w:t xml:space="preserve">                          </w:t>
      </w:r>
      <w:r>
        <w:rPr>
          <w:rFonts w:hint="eastAsia" w:ascii="宋体" w:hAnsi="宋体"/>
          <w:b w:val="0"/>
          <w:bCs w:val="0"/>
          <w:sz w:val="44"/>
          <w:szCs w:val="44"/>
          <w:highlight w:val="none"/>
          <w:lang w:val="en-US" w:eastAsia="zh-CN"/>
        </w:rPr>
        <w:t>三</w:t>
      </w:r>
      <w:r>
        <w:rPr>
          <w:rFonts w:hint="eastAsia" w:ascii="宋体" w:hAnsi="宋体"/>
          <w:b/>
          <w:bCs/>
          <w:sz w:val="44"/>
          <w:szCs w:val="44"/>
          <w:highlight w:val="none"/>
        </w:rPr>
        <w:t>、</w:t>
      </w:r>
      <w:bookmarkEnd w:id="1086"/>
      <w:bookmarkEnd w:id="1087"/>
      <w:bookmarkEnd w:id="1088"/>
      <w:bookmarkEnd w:id="1089"/>
      <w:bookmarkEnd w:id="1090"/>
      <w:r>
        <w:rPr>
          <w:rFonts w:hint="eastAsia" w:ascii="宋体" w:hAnsi="宋体"/>
          <w:b/>
          <w:bCs/>
          <w:sz w:val="44"/>
          <w:szCs w:val="44"/>
          <w:highlight w:val="none"/>
        </w:rPr>
        <w:t>资格审查部分</w:t>
      </w:r>
      <w:bookmarkEnd w:id="1091"/>
    </w:p>
    <w:p w14:paraId="1382C248">
      <w:pPr>
        <w:adjustRightInd w:val="0"/>
        <w:snapToGrid w:val="0"/>
        <w:spacing w:line="360" w:lineRule="auto"/>
        <w:rPr>
          <w:rFonts w:ascii="宋体" w:hAnsi="宋体"/>
          <w:sz w:val="32"/>
          <w:szCs w:val="32"/>
          <w:highlight w:val="none"/>
        </w:rPr>
      </w:pPr>
    </w:p>
    <w:p w14:paraId="5AC92FB4">
      <w:pPr>
        <w:adjustRightInd w:val="0"/>
        <w:snapToGrid w:val="0"/>
        <w:spacing w:line="360" w:lineRule="auto"/>
        <w:rPr>
          <w:rFonts w:ascii="宋体" w:hAnsi="宋体"/>
          <w:sz w:val="32"/>
          <w:szCs w:val="32"/>
          <w:highlight w:val="none"/>
        </w:rPr>
      </w:pPr>
    </w:p>
    <w:p w14:paraId="02A428F6">
      <w:pPr>
        <w:spacing w:line="360" w:lineRule="auto"/>
        <w:rPr>
          <w:rFonts w:ascii="宋体" w:hAnsi="宋体"/>
          <w:sz w:val="32"/>
          <w:szCs w:val="32"/>
          <w:highlight w:val="none"/>
        </w:rPr>
      </w:pPr>
    </w:p>
    <w:p w14:paraId="4E5FE7A4">
      <w:pPr>
        <w:spacing w:line="360" w:lineRule="auto"/>
        <w:rPr>
          <w:rFonts w:ascii="宋体" w:hAnsi="宋体"/>
          <w:sz w:val="32"/>
          <w:szCs w:val="32"/>
          <w:highlight w:val="none"/>
        </w:rPr>
      </w:pPr>
    </w:p>
    <w:p w14:paraId="21F482C5">
      <w:pPr>
        <w:spacing w:line="360" w:lineRule="auto"/>
        <w:rPr>
          <w:rFonts w:ascii="宋体" w:hAnsi="宋体"/>
          <w:sz w:val="32"/>
          <w:szCs w:val="32"/>
          <w:highlight w:val="none"/>
        </w:rPr>
      </w:pPr>
    </w:p>
    <w:p w14:paraId="22AA8667">
      <w:pPr>
        <w:spacing w:line="360" w:lineRule="auto"/>
        <w:rPr>
          <w:rFonts w:ascii="宋体" w:hAnsi="宋体"/>
          <w:sz w:val="32"/>
          <w:szCs w:val="32"/>
          <w:highlight w:val="none"/>
        </w:rPr>
      </w:pPr>
    </w:p>
    <w:p w14:paraId="2B92D7B2">
      <w:pPr>
        <w:spacing w:line="360" w:lineRule="auto"/>
        <w:rPr>
          <w:rFonts w:ascii="宋体" w:hAnsi="宋体"/>
          <w:sz w:val="32"/>
          <w:szCs w:val="32"/>
          <w:highlight w:val="none"/>
        </w:rPr>
      </w:pPr>
    </w:p>
    <w:p w14:paraId="742D956F">
      <w:pPr>
        <w:spacing w:line="360" w:lineRule="auto"/>
        <w:rPr>
          <w:rFonts w:ascii="宋体" w:hAnsi="宋体"/>
          <w:sz w:val="32"/>
          <w:szCs w:val="32"/>
          <w:highlight w:val="none"/>
        </w:rPr>
      </w:pPr>
    </w:p>
    <w:p w14:paraId="0253C34B">
      <w:pPr>
        <w:spacing w:line="360" w:lineRule="auto"/>
        <w:rPr>
          <w:rFonts w:ascii="宋体" w:hAnsi="宋体"/>
          <w:sz w:val="32"/>
          <w:szCs w:val="32"/>
          <w:highlight w:val="none"/>
        </w:rPr>
      </w:pPr>
    </w:p>
    <w:p w14:paraId="11A57FB5">
      <w:pPr>
        <w:spacing w:line="360" w:lineRule="auto"/>
        <w:rPr>
          <w:rFonts w:ascii="宋体" w:hAnsi="宋体"/>
          <w:sz w:val="32"/>
          <w:szCs w:val="32"/>
          <w:highlight w:val="none"/>
        </w:rPr>
      </w:pPr>
    </w:p>
    <w:p w14:paraId="1573D71E">
      <w:pPr>
        <w:spacing w:line="360" w:lineRule="auto"/>
        <w:rPr>
          <w:rFonts w:ascii="宋体" w:hAnsi="宋体"/>
          <w:sz w:val="32"/>
          <w:szCs w:val="32"/>
          <w:highlight w:val="none"/>
        </w:rPr>
      </w:pPr>
    </w:p>
    <w:p w14:paraId="7347E28D">
      <w:pPr>
        <w:spacing w:line="360" w:lineRule="auto"/>
        <w:rPr>
          <w:rFonts w:ascii="宋体" w:hAnsi="宋体"/>
          <w:sz w:val="32"/>
          <w:szCs w:val="32"/>
          <w:highlight w:val="none"/>
        </w:rPr>
      </w:pPr>
    </w:p>
    <w:p w14:paraId="02E914C8">
      <w:pPr>
        <w:spacing w:line="360" w:lineRule="auto"/>
        <w:rPr>
          <w:rFonts w:ascii="宋体" w:hAnsi="宋体"/>
          <w:sz w:val="32"/>
          <w:szCs w:val="32"/>
          <w:highlight w:val="none"/>
        </w:rPr>
      </w:pPr>
    </w:p>
    <w:p w14:paraId="0D28962D">
      <w:pPr>
        <w:spacing w:line="360" w:lineRule="auto"/>
        <w:rPr>
          <w:rFonts w:ascii="宋体" w:hAnsi="宋体"/>
          <w:sz w:val="32"/>
          <w:szCs w:val="32"/>
          <w:highlight w:val="none"/>
        </w:rPr>
      </w:pPr>
    </w:p>
    <w:p w14:paraId="2D90B7C1">
      <w:pPr>
        <w:spacing w:line="360" w:lineRule="auto"/>
        <w:rPr>
          <w:rFonts w:ascii="宋体" w:hAnsi="宋体"/>
          <w:sz w:val="32"/>
          <w:szCs w:val="32"/>
          <w:highlight w:val="none"/>
        </w:rPr>
      </w:pPr>
    </w:p>
    <w:p w14:paraId="5C8E2F16">
      <w:pPr>
        <w:spacing w:line="360" w:lineRule="auto"/>
        <w:rPr>
          <w:rFonts w:ascii="宋体" w:hAnsi="宋体"/>
          <w:sz w:val="32"/>
          <w:szCs w:val="32"/>
          <w:highlight w:val="none"/>
        </w:rPr>
      </w:pPr>
      <w:r>
        <w:rPr>
          <w:rFonts w:ascii="宋体" w:hAnsi="宋体"/>
          <w:sz w:val="32"/>
          <w:szCs w:val="32"/>
          <w:highlight w:val="none"/>
        </w:rPr>
        <w:br w:type="page"/>
      </w:r>
    </w:p>
    <w:p w14:paraId="5C2FEECA">
      <w:pPr>
        <w:spacing w:line="360" w:lineRule="auto"/>
        <w:jc w:val="center"/>
        <w:rPr>
          <w:rFonts w:hint="eastAsia" w:ascii="宋体" w:hAnsi="宋体"/>
          <w:kern w:val="0"/>
          <w:sz w:val="32"/>
          <w:szCs w:val="32"/>
          <w:highlight w:val="none"/>
        </w:rPr>
      </w:pPr>
      <w:r>
        <w:rPr>
          <w:rFonts w:hint="eastAsia" w:ascii="宋体" w:hAnsi="宋体"/>
          <w:kern w:val="0"/>
          <w:sz w:val="32"/>
          <w:szCs w:val="32"/>
          <w:highlight w:val="none"/>
          <w:u w:val="single"/>
        </w:rPr>
        <w:t xml:space="preserve">                   </w:t>
      </w:r>
      <w:r>
        <w:rPr>
          <w:rFonts w:hint="eastAsia" w:ascii="宋体" w:hAnsi="宋体"/>
          <w:kern w:val="0"/>
          <w:sz w:val="32"/>
          <w:szCs w:val="32"/>
          <w:highlight w:val="none"/>
        </w:rPr>
        <w:t>（项目名称）</w:t>
      </w:r>
      <w:r>
        <w:rPr>
          <w:rFonts w:hint="eastAsia" w:ascii="宋体" w:hAnsi="宋体"/>
          <w:w w:val="99"/>
          <w:kern w:val="0"/>
          <w:sz w:val="32"/>
          <w:szCs w:val="32"/>
          <w:highlight w:val="none"/>
        </w:rPr>
        <w:t>施工招标</w:t>
      </w:r>
    </w:p>
    <w:p w14:paraId="2FA82817">
      <w:pPr>
        <w:tabs>
          <w:tab w:val="left" w:pos="3600"/>
          <w:tab w:val="left" w:pos="4480"/>
          <w:tab w:val="left" w:pos="5360"/>
        </w:tabs>
        <w:autoSpaceDE w:val="0"/>
        <w:autoSpaceDN w:val="0"/>
        <w:adjustRightInd w:val="0"/>
        <w:snapToGrid w:val="0"/>
        <w:spacing w:line="360" w:lineRule="auto"/>
        <w:jc w:val="left"/>
        <w:rPr>
          <w:rFonts w:ascii="宋体" w:hAnsi="宋体" w:cs="MingLiU"/>
          <w:kern w:val="0"/>
          <w:sz w:val="44"/>
          <w:szCs w:val="44"/>
          <w:highlight w:val="none"/>
        </w:rPr>
      </w:pPr>
    </w:p>
    <w:p w14:paraId="13FB7419">
      <w:pPr>
        <w:tabs>
          <w:tab w:val="left" w:pos="3600"/>
          <w:tab w:val="left" w:pos="4480"/>
          <w:tab w:val="left" w:pos="5360"/>
        </w:tabs>
        <w:autoSpaceDE w:val="0"/>
        <w:autoSpaceDN w:val="0"/>
        <w:adjustRightInd w:val="0"/>
        <w:snapToGrid w:val="0"/>
        <w:spacing w:line="360" w:lineRule="auto"/>
        <w:jc w:val="left"/>
        <w:rPr>
          <w:rFonts w:ascii="宋体" w:hAnsi="宋体" w:cs="MingLiU"/>
          <w:kern w:val="0"/>
          <w:sz w:val="44"/>
          <w:szCs w:val="44"/>
          <w:highlight w:val="none"/>
        </w:rPr>
      </w:pPr>
    </w:p>
    <w:p w14:paraId="6036F96B">
      <w:pPr>
        <w:tabs>
          <w:tab w:val="left" w:pos="3600"/>
          <w:tab w:val="left" w:pos="4480"/>
          <w:tab w:val="left" w:pos="5360"/>
        </w:tabs>
        <w:autoSpaceDE w:val="0"/>
        <w:autoSpaceDN w:val="0"/>
        <w:adjustRightInd w:val="0"/>
        <w:snapToGrid w:val="0"/>
        <w:spacing w:line="360" w:lineRule="auto"/>
        <w:jc w:val="left"/>
        <w:rPr>
          <w:rFonts w:ascii="宋体" w:hAnsi="宋体" w:cs="MingLiU"/>
          <w:kern w:val="0"/>
          <w:sz w:val="44"/>
          <w:szCs w:val="44"/>
          <w:highlight w:val="none"/>
        </w:rPr>
      </w:pPr>
    </w:p>
    <w:p w14:paraId="1816EC97">
      <w:pPr>
        <w:tabs>
          <w:tab w:val="left" w:pos="3600"/>
          <w:tab w:val="left" w:pos="4480"/>
          <w:tab w:val="left" w:pos="5360"/>
        </w:tabs>
        <w:autoSpaceDE w:val="0"/>
        <w:autoSpaceDN w:val="0"/>
        <w:adjustRightInd w:val="0"/>
        <w:snapToGrid w:val="0"/>
        <w:spacing w:line="360" w:lineRule="auto"/>
        <w:jc w:val="center"/>
        <w:rPr>
          <w:rFonts w:ascii="宋体" w:hAnsi="宋体"/>
          <w:kern w:val="0"/>
          <w:sz w:val="72"/>
          <w:szCs w:val="72"/>
          <w:highlight w:val="none"/>
        </w:rPr>
      </w:pPr>
      <w:r>
        <w:rPr>
          <w:rFonts w:hint="eastAsia" w:ascii="宋体" w:hAnsi="宋体"/>
          <w:kern w:val="0"/>
          <w:sz w:val="72"/>
          <w:szCs w:val="72"/>
          <w:highlight w:val="none"/>
        </w:rPr>
        <w:t>投 标 文 件</w:t>
      </w:r>
    </w:p>
    <w:p w14:paraId="3197B27E">
      <w:pPr>
        <w:autoSpaceDE w:val="0"/>
        <w:autoSpaceDN w:val="0"/>
        <w:adjustRightInd w:val="0"/>
        <w:snapToGrid w:val="0"/>
        <w:spacing w:line="360" w:lineRule="auto"/>
        <w:jc w:val="left"/>
        <w:rPr>
          <w:rFonts w:ascii="宋体" w:hAnsi="宋体"/>
          <w:kern w:val="0"/>
          <w:sz w:val="16"/>
          <w:szCs w:val="16"/>
          <w:highlight w:val="none"/>
        </w:rPr>
      </w:pPr>
    </w:p>
    <w:p w14:paraId="117BDF29">
      <w:pPr>
        <w:autoSpaceDE w:val="0"/>
        <w:autoSpaceDN w:val="0"/>
        <w:adjustRightInd w:val="0"/>
        <w:snapToGrid w:val="0"/>
        <w:spacing w:line="360" w:lineRule="auto"/>
        <w:jc w:val="center"/>
        <w:rPr>
          <w:rFonts w:ascii="宋体" w:hAnsi="宋体"/>
          <w:kern w:val="0"/>
          <w:sz w:val="36"/>
          <w:szCs w:val="36"/>
          <w:highlight w:val="none"/>
        </w:rPr>
      </w:pPr>
      <w:r>
        <w:rPr>
          <w:rFonts w:hint="eastAsia" w:ascii="宋体" w:hAnsi="宋体"/>
          <w:kern w:val="0"/>
          <w:sz w:val="36"/>
          <w:szCs w:val="36"/>
          <w:highlight w:val="none"/>
        </w:rPr>
        <w:t>资格审查部分</w:t>
      </w:r>
    </w:p>
    <w:p w14:paraId="46DD728B">
      <w:pPr>
        <w:autoSpaceDE w:val="0"/>
        <w:autoSpaceDN w:val="0"/>
        <w:adjustRightInd w:val="0"/>
        <w:snapToGrid w:val="0"/>
        <w:spacing w:line="360" w:lineRule="auto"/>
        <w:jc w:val="left"/>
        <w:rPr>
          <w:rFonts w:ascii="宋体" w:hAnsi="宋体" w:cs="MingLiU"/>
          <w:kern w:val="0"/>
          <w:sz w:val="20"/>
          <w:szCs w:val="20"/>
          <w:highlight w:val="none"/>
        </w:rPr>
      </w:pPr>
    </w:p>
    <w:p w14:paraId="1191A593">
      <w:pPr>
        <w:adjustRightInd w:val="0"/>
        <w:snapToGrid w:val="0"/>
        <w:spacing w:line="264" w:lineRule="auto"/>
        <w:rPr>
          <w:rFonts w:ascii="宋体" w:hAnsi="宋体"/>
          <w:szCs w:val="21"/>
          <w:highlight w:val="none"/>
        </w:rPr>
      </w:pPr>
    </w:p>
    <w:p w14:paraId="60D68AA5">
      <w:pPr>
        <w:autoSpaceDE w:val="0"/>
        <w:autoSpaceDN w:val="0"/>
        <w:adjustRightInd w:val="0"/>
        <w:snapToGrid w:val="0"/>
        <w:spacing w:line="360" w:lineRule="auto"/>
        <w:jc w:val="left"/>
        <w:rPr>
          <w:rFonts w:ascii="宋体" w:hAnsi="宋体" w:cs="MingLiU"/>
          <w:kern w:val="0"/>
          <w:sz w:val="20"/>
          <w:szCs w:val="20"/>
          <w:highlight w:val="none"/>
        </w:rPr>
      </w:pPr>
    </w:p>
    <w:p w14:paraId="7CF87827">
      <w:pPr>
        <w:autoSpaceDE w:val="0"/>
        <w:autoSpaceDN w:val="0"/>
        <w:adjustRightInd w:val="0"/>
        <w:snapToGrid w:val="0"/>
        <w:spacing w:line="360" w:lineRule="auto"/>
        <w:jc w:val="left"/>
        <w:rPr>
          <w:rFonts w:ascii="宋体" w:hAnsi="宋体" w:cs="MingLiU"/>
          <w:kern w:val="0"/>
          <w:sz w:val="20"/>
          <w:szCs w:val="20"/>
          <w:highlight w:val="none"/>
        </w:rPr>
      </w:pPr>
    </w:p>
    <w:p w14:paraId="11503A57">
      <w:pPr>
        <w:autoSpaceDE w:val="0"/>
        <w:autoSpaceDN w:val="0"/>
        <w:adjustRightInd w:val="0"/>
        <w:snapToGrid w:val="0"/>
        <w:spacing w:line="360" w:lineRule="auto"/>
        <w:jc w:val="left"/>
        <w:rPr>
          <w:rFonts w:ascii="宋体" w:hAnsi="宋体" w:cs="MingLiU"/>
          <w:kern w:val="0"/>
          <w:sz w:val="20"/>
          <w:szCs w:val="20"/>
          <w:highlight w:val="none"/>
        </w:rPr>
      </w:pPr>
    </w:p>
    <w:p w14:paraId="5245F751">
      <w:pPr>
        <w:autoSpaceDE w:val="0"/>
        <w:autoSpaceDN w:val="0"/>
        <w:adjustRightInd w:val="0"/>
        <w:snapToGrid w:val="0"/>
        <w:spacing w:line="360" w:lineRule="auto"/>
        <w:jc w:val="left"/>
        <w:rPr>
          <w:rFonts w:ascii="宋体" w:hAnsi="宋体" w:cs="MingLiU"/>
          <w:kern w:val="0"/>
          <w:sz w:val="20"/>
          <w:szCs w:val="20"/>
          <w:highlight w:val="none"/>
        </w:rPr>
      </w:pPr>
    </w:p>
    <w:p w14:paraId="33995B9F">
      <w:pPr>
        <w:autoSpaceDE w:val="0"/>
        <w:autoSpaceDN w:val="0"/>
        <w:adjustRightInd w:val="0"/>
        <w:snapToGrid w:val="0"/>
        <w:spacing w:line="360" w:lineRule="auto"/>
        <w:jc w:val="left"/>
        <w:rPr>
          <w:rFonts w:ascii="宋体" w:hAnsi="宋体" w:cs="MingLiU"/>
          <w:kern w:val="0"/>
          <w:sz w:val="20"/>
          <w:szCs w:val="20"/>
          <w:highlight w:val="none"/>
        </w:rPr>
      </w:pPr>
    </w:p>
    <w:p w14:paraId="46ED13D7">
      <w:pPr>
        <w:autoSpaceDE w:val="0"/>
        <w:autoSpaceDN w:val="0"/>
        <w:adjustRightInd w:val="0"/>
        <w:snapToGrid w:val="0"/>
        <w:spacing w:line="360" w:lineRule="auto"/>
        <w:jc w:val="left"/>
        <w:rPr>
          <w:rFonts w:ascii="宋体" w:hAnsi="宋体" w:cs="MingLiU"/>
          <w:kern w:val="0"/>
          <w:sz w:val="20"/>
          <w:szCs w:val="20"/>
          <w:highlight w:val="none"/>
        </w:rPr>
      </w:pPr>
    </w:p>
    <w:p w14:paraId="6E849498">
      <w:pPr>
        <w:autoSpaceDE w:val="0"/>
        <w:autoSpaceDN w:val="0"/>
        <w:adjustRightInd w:val="0"/>
        <w:snapToGrid w:val="0"/>
        <w:spacing w:line="360" w:lineRule="auto"/>
        <w:jc w:val="left"/>
        <w:rPr>
          <w:rFonts w:ascii="宋体" w:hAnsi="宋体" w:cs="MingLiU"/>
          <w:kern w:val="0"/>
          <w:sz w:val="20"/>
          <w:szCs w:val="20"/>
          <w:highlight w:val="none"/>
        </w:rPr>
      </w:pPr>
    </w:p>
    <w:p w14:paraId="76DA173D">
      <w:pPr>
        <w:autoSpaceDE w:val="0"/>
        <w:autoSpaceDN w:val="0"/>
        <w:adjustRightInd w:val="0"/>
        <w:snapToGrid w:val="0"/>
        <w:spacing w:line="360" w:lineRule="auto"/>
        <w:jc w:val="left"/>
        <w:rPr>
          <w:rFonts w:ascii="宋体" w:hAnsi="宋体" w:cs="MingLiU"/>
          <w:kern w:val="0"/>
          <w:sz w:val="20"/>
          <w:szCs w:val="20"/>
          <w:highlight w:val="none"/>
        </w:rPr>
      </w:pPr>
    </w:p>
    <w:p w14:paraId="74EB328F">
      <w:pPr>
        <w:autoSpaceDE w:val="0"/>
        <w:autoSpaceDN w:val="0"/>
        <w:adjustRightInd w:val="0"/>
        <w:snapToGrid w:val="0"/>
        <w:spacing w:line="360" w:lineRule="auto"/>
        <w:jc w:val="left"/>
        <w:rPr>
          <w:rFonts w:ascii="宋体" w:hAnsi="宋体" w:cs="MingLiU"/>
          <w:kern w:val="0"/>
          <w:sz w:val="20"/>
          <w:szCs w:val="20"/>
          <w:highlight w:val="none"/>
        </w:rPr>
      </w:pPr>
    </w:p>
    <w:p w14:paraId="06EA1AF6">
      <w:pPr>
        <w:autoSpaceDE w:val="0"/>
        <w:autoSpaceDN w:val="0"/>
        <w:adjustRightInd w:val="0"/>
        <w:snapToGrid w:val="0"/>
        <w:spacing w:line="360" w:lineRule="auto"/>
        <w:jc w:val="left"/>
        <w:rPr>
          <w:rFonts w:ascii="宋体" w:hAnsi="宋体" w:cs="MingLiU"/>
          <w:kern w:val="0"/>
          <w:sz w:val="20"/>
          <w:szCs w:val="20"/>
          <w:highlight w:val="none"/>
        </w:rPr>
      </w:pPr>
    </w:p>
    <w:p w14:paraId="242A1940">
      <w:pPr>
        <w:autoSpaceDE w:val="0"/>
        <w:autoSpaceDN w:val="0"/>
        <w:adjustRightInd w:val="0"/>
        <w:snapToGrid w:val="0"/>
        <w:spacing w:line="360" w:lineRule="auto"/>
        <w:jc w:val="left"/>
        <w:rPr>
          <w:rFonts w:ascii="宋体" w:hAnsi="宋体" w:cs="MingLiU"/>
          <w:kern w:val="0"/>
          <w:sz w:val="20"/>
          <w:szCs w:val="20"/>
          <w:highlight w:val="none"/>
        </w:rPr>
      </w:pPr>
    </w:p>
    <w:p w14:paraId="2B01A3F0">
      <w:pPr>
        <w:autoSpaceDE w:val="0"/>
        <w:autoSpaceDN w:val="0"/>
        <w:adjustRightInd w:val="0"/>
        <w:snapToGrid w:val="0"/>
        <w:spacing w:line="360" w:lineRule="auto"/>
        <w:jc w:val="left"/>
        <w:rPr>
          <w:rFonts w:ascii="宋体" w:hAnsi="宋体" w:cs="MingLiU"/>
          <w:kern w:val="0"/>
          <w:sz w:val="20"/>
          <w:szCs w:val="20"/>
          <w:highlight w:val="none"/>
        </w:rPr>
      </w:pPr>
    </w:p>
    <w:p w14:paraId="76C6B41A">
      <w:pPr>
        <w:autoSpaceDE w:val="0"/>
        <w:autoSpaceDN w:val="0"/>
        <w:adjustRightInd w:val="0"/>
        <w:snapToGrid w:val="0"/>
        <w:spacing w:line="360" w:lineRule="auto"/>
        <w:jc w:val="left"/>
        <w:rPr>
          <w:rFonts w:ascii="宋体" w:hAnsi="宋体" w:cs="MingLiU"/>
          <w:kern w:val="0"/>
          <w:sz w:val="20"/>
          <w:szCs w:val="20"/>
          <w:highlight w:val="none"/>
        </w:rPr>
      </w:pPr>
    </w:p>
    <w:p w14:paraId="09B33AAC">
      <w:pPr>
        <w:tabs>
          <w:tab w:val="left" w:pos="6080"/>
          <w:tab w:val="left" w:pos="6640"/>
        </w:tabs>
        <w:autoSpaceDE w:val="0"/>
        <w:autoSpaceDN w:val="0"/>
        <w:adjustRightInd w:val="0"/>
        <w:snapToGrid w:val="0"/>
        <w:spacing w:line="480" w:lineRule="auto"/>
        <w:jc w:val="center"/>
        <w:rPr>
          <w:rFonts w:ascii="宋体" w:hAnsi="宋体"/>
          <w:w w:val="99"/>
          <w:kern w:val="0"/>
          <w:sz w:val="28"/>
          <w:szCs w:val="28"/>
          <w:highlight w:val="none"/>
        </w:rPr>
      </w:pPr>
      <w:r>
        <w:rPr>
          <w:rFonts w:ascii="宋体" w:hAnsi="宋体"/>
          <w:w w:val="99"/>
          <w:kern w:val="0"/>
          <w:sz w:val="28"/>
          <w:szCs w:val="28"/>
          <w:highlight w:val="none"/>
        </w:rPr>
        <w:t>投标人</w:t>
      </w:r>
      <w:r>
        <w:rPr>
          <w:rFonts w:ascii="宋体" w:hAnsi="宋体"/>
          <w:spacing w:val="1"/>
          <w:w w:val="99"/>
          <w:kern w:val="0"/>
          <w:sz w:val="28"/>
          <w:szCs w:val="28"/>
          <w:highlight w:val="none"/>
        </w:rPr>
        <w:t>：</w:t>
      </w:r>
      <w:r>
        <w:rPr>
          <w:rFonts w:ascii="宋体" w:hAnsi="宋体"/>
          <w:w w:val="198"/>
          <w:kern w:val="0"/>
          <w:sz w:val="28"/>
          <w:szCs w:val="28"/>
          <w:highlight w:val="none"/>
          <w:u w:val="single"/>
        </w:rPr>
        <w:t xml:space="preserve"> 　　 　　 　　</w:t>
      </w:r>
      <w:r>
        <w:rPr>
          <w:rFonts w:ascii="宋体" w:hAnsi="宋体"/>
          <w:w w:val="99"/>
          <w:kern w:val="0"/>
          <w:sz w:val="28"/>
          <w:szCs w:val="28"/>
          <w:highlight w:val="none"/>
        </w:rPr>
        <w:t>（盖单位法人章）</w:t>
      </w:r>
    </w:p>
    <w:p w14:paraId="3E18FE62">
      <w:pPr>
        <w:tabs>
          <w:tab w:val="left" w:pos="6080"/>
          <w:tab w:val="left" w:pos="6640"/>
        </w:tabs>
        <w:autoSpaceDE w:val="0"/>
        <w:autoSpaceDN w:val="0"/>
        <w:adjustRightInd w:val="0"/>
        <w:snapToGrid w:val="0"/>
        <w:spacing w:line="480" w:lineRule="auto"/>
        <w:jc w:val="center"/>
        <w:rPr>
          <w:rFonts w:ascii="宋体" w:hAnsi="宋体"/>
          <w:kern w:val="0"/>
          <w:sz w:val="28"/>
          <w:szCs w:val="28"/>
          <w:highlight w:val="none"/>
        </w:rPr>
      </w:pPr>
      <w:r>
        <w:rPr>
          <w:rFonts w:ascii="宋体" w:hAnsi="宋体"/>
          <w:w w:val="99"/>
          <w:kern w:val="0"/>
          <w:sz w:val="28"/>
          <w:szCs w:val="28"/>
          <w:highlight w:val="none"/>
        </w:rPr>
        <w:t>法定代表人或其委托代理人：</w:t>
      </w:r>
      <w:r>
        <w:rPr>
          <w:rFonts w:ascii="宋体" w:hAnsi="宋体"/>
          <w:w w:val="198"/>
          <w:kern w:val="0"/>
          <w:sz w:val="28"/>
          <w:szCs w:val="28"/>
          <w:highlight w:val="none"/>
          <w:u w:val="single"/>
        </w:rPr>
        <w:t xml:space="preserve"> 　 　</w:t>
      </w:r>
      <w:r>
        <w:rPr>
          <w:rFonts w:ascii="宋体" w:hAnsi="宋体"/>
          <w:w w:val="99"/>
          <w:kern w:val="0"/>
          <w:sz w:val="28"/>
          <w:szCs w:val="28"/>
          <w:highlight w:val="none"/>
        </w:rPr>
        <w:t>（签字或盖章）</w:t>
      </w:r>
    </w:p>
    <w:p w14:paraId="0BBC0031">
      <w:pPr>
        <w:tabs>
          <w:tab w:val="left" w:pos="3280"/>
          <w:tab w:val="left" w:pos="4680"/>
          <w:tab w:val="left" w:pos="6080"/>
        </w:tabs>
        <w:autoSpaceDE w:val="0"/>
        <w:autoSpaceDN w:val="0"/>
        <w:adjustRightInd w:val="0"/>
        <w:snapToGrid w:val="0"/>
        <w:spacing w:line="480" w:lineRule="auto"/>
        <w:jc w:val="center"/>
        <w:rPr>
          <w:rFonts w:ascii="宋体" w:hAnsi="宋体"/>
          <w:b/>
          <w:kern w:val="0"/>
          <w:sz w:val="28"/>
          <w:szCs w:val="28"/>
          <w:highlight w:val="none"/>
        </w:rPr>
      </w:pPr>
      <w:r>
        <w:rPr>
          <w:rFonts w:ascii="宋体" w:hAnsi="宋体"/>
          <w:w w:val="198"/>
          <w:kern w:val="0"/>
          <w:sz w:val="28"/>
          <w:szCs w:val="28"/>
          <w:highlight w:val="none"/>
          <w:u w:val="single"/>
        </w:rPr>
        <w:t xml:space="preserve"> </w:t>
      </w:r>
      <w:r>
        <w:rPr>
          <w:rFonts w:hint="eastAsia" w:ascii="宋体" w:hAnsi="宋体"/>
          <w:w w:val="198"/>
          <w:kern w:val="0"/>
          <w:sz w:val="28"/>
          <w:szCs w:val="28"/>
          <w:highlight w:val="none"/>
          <w:u w:val="single"/>
        </w:rPr>
        <w:t xml:space="preserve"> </w:t>
      </w:r>
      <w:r>
        <w:rPr>
          <w:rFonts w:ascii="宋体" w:hAnsi="宋体"/>
          <w:w w:val="198"/>
          <w:kern w:val="0"/>
          <w:sz w:val="28"/>
          <w:szCs w:val="28"/>
          <w:highlight w:val="none"/>
          <w:u w:val="single"/>
        </w:rPr>
        <w:t xml:space="preserve"> </w:t>
      </w:r>
      <w:r>
        <w:rPr>
          <w:rFonts w:hint="eastAsia" w:ascii="宋体" w:hAnsi="宋体"/>
          <w:w w:val="198"/>
          <w:kern w:val="0"/>
          <w:sz w:val="28"/>
          <w:szCs w:val="28"/>
          <w:highlight w:val="none"/>
          <w:u w:val="single"/>
        </w:rPr>
        <w:t xml:space="preserve"> </w:t>
      </w:r>
      <w:r>
        <w:rPr>
          <w:rFonts w:ascii="宋体" w:hAnsi="宋体"/>
          <w:w w:val="99"/>
          <w:kern w:val="0"/>
          <w:sz w:val="28"/>
          <w:szCs w:val="28"/>
          <w:highlight w:val="none"/>
        </w:rPr>
        <w:t>年</w:t>
      </w:r>
      <w:r>
        <w:rPr>
          <w:rFonts w:ascii="宋体" w:hAnsi="宋体"/>
          <w:w w:val="198"/>
          <w:kern w:val="0"/>
          <w:sz w:val="28"/>
          <w:szCs w:val="28"/>
          <w:highlight w:val="none"/>
          <w:u w:val="single"/>
        </w:rPr>
        <w:t xml:space="preserve"> </w:t>
      </w:r>
      <w:r>
        <w:rPr>
          <w:rFonts w:hint="eastAsia" w:ascii="宋体" w:hAnsi="宋体"/>
          <w:w w:val="198"/>
          <w:kern w:val="0"/>
          <w:sz w:val="28"/>
          <w:szCs w:val="28"/>
          <w:highlight w:val="none"/>
          <w:u w:val="single"/>
        </w:rPr>
        <w:t xml:space="preserve"> </w:t>
      </w:r>
      <w:r>
        <w:rPr>
          <w:rFonts w:ascii="宋体" w:hAnsi="宋体"/>
          <w:w w:val="198"/>
          <w:kern w:val="0"/>
          <w:sz w:val="28"/>
          <w:szCs w:val="28"/>
          <w:highlight w:val="none"/>
          <w:u w:val="single"/>
        </w:rPr>
        <w:t xml:space="preserve"> </w:t>
      </w:r>
      <w:r>
        <w:rPr>
          <w:rFonts w:hint="eastAsia" w:ascii="宋体" w:hAnsi="宋体"/>
          <w:w w:val="198"/>
          <w:kern w:val="0"/>
          <w:sz w:val="28"/>
          <w:szCs w:val="28"/>
          <w:highlight w:val="none"/>
          <w:u w:val="single"/>
        </w:rPr>
        <w:t xml:space="preserve"> </w:t>
      </w:r>
      <w:r>
        <w:rPr>
          <w:rFonts w:ascii="宋体" w:hAnsi="宋体"/>
          <w:w w:val="99"/>
          <w:kern w:val="0"/>
          <w:sz w:val="28"/>
          <w:szCs w:val="28"/>
          <w:highlight w:val="none"/>
        </w:rPr>
        <w:t>月</w:t>
      </w:r>
      <w:r>
        <w:rPr>
          <w:rFonts w:ascii="宋体" w:hAnsi="宋体"/>
          <w:w w:val="198"/>
          <w:kern w:val="0"/>
          <w:sz w:val="28"/>
          <w:szCs w:val="28"/>
          <w:highlight w:val="none"/>
          <w:u w:val="single"/>
        </w:rPr>
        <w:t xml:space="preserve"> </w:t>
      </w:r>
      <w:r>
        <w:rPr>
          <w:rFonts w:hint="eastAsia" w:ascii="宋体" w:hAnsi="宋体"/>
          <w:w w:val="198"/>
          <w:kern w:val="0"/>
          <w:sz w:val="28"/>
          <w:szCs w:val="28"/>
          <w:highlight w:val="none"/>
          <w:u w:val="single"/>
        </w:rPr>
        <w:t xml:space="preserve"> </w:t>
      </w:r>
      <w:r>
        <w:rPr>
          <w:rFonts w:ascii="宋体" w:hAnsi="宋体"/>
          <w:w w:val="198"/>
          <w:kern w:val="0"/>
          <w:sz w:val="28"/>
          <w:szCs w:val="28"/>
          <w:highlight w:val="none"/>
          <w:u w:val="single"/>
        </w:rPr>
        <w:t xml:space="preserve"> </w:t>
      </w:r>
      <w:r>
        <w:rPr>
          <w:rFonts w:hint="eastAsia" w:ascii="宋体" w:hAnsi="宋体"/>
          <w:w w:val="198"/>
          <w:kern w:val="0"/>
          <w:sz w:val="28"/>
          <w:szCs w:val="28"/>
          <w:highlight w:val="none"/>
          <w:u w:val="single"/>
        </w:rPr>
        <w:t xml:space="preserve"> </w:t>
      </w:r>
      <w:r>
        <w:rPr>
          <w:rFonts w:ascii="宋体" w:hAnsi="宋体"/>
          <w:w w:val="99"/>
          <w:kern w:val="0"/>
          <w:sz w:val="28"/>
          <w:szCs w:val="28"/>
          <w:highlight w:val="none"/>
        </w:rPr>
        <w:t>日</w:t>
      </w:r>
    </w:p>
    <w:p w14:paraId="19569F1D">
      <w:pPr>
        <w:autoSpaceDE w:val="0"/>
        <w:autoSpaceDN w:val="0"/>
        <w:adjustRightInd w:val="0"/>
        <w:snapToGrid w:val="0"/>
        <w:jc w:val="center"/>
        <w:rPr>
          <w:rFonts w:hint="eastAsia" w:ascii="宋体" w:hAnsi="宋体"/>
          <w:kern w:val="0"/>
          <w:sz w:val="36"/>
          <w:szCs w:val="36"/>
          <w:highlight w:val="none"/>
        </w:rPr>
      </w:pPr>
    </w:p>
    <w:p w14:paraId="42AB3BE9">
      <w:pPr>
        <w:autoSpaceDE w:val="0"/>
        <w:autoSpaceDN w:val="0"/>
        <w:adjustRightInd w:val="0"/>
        <w:snapToGrid w:val="0"/>
        <w:jc w:val="center"/>
        <w:rPr>
          <w:rFonts w:ascii="宋体" w:hAnsi="宋体"/>
          <w:kern w:val="0"/>
          <w:sz w:val="36"/>
          <w:szCs w:val="36"/>
          <w:highlight w:val="none"/>
        </w:rPr>
      </w:pPr>
      <w:r>
        <w:rPr>
          <w:rFonts w:hint="eastAsia" w:ascii="宋体" w:hAnsi="宋体"/>
          <w:kern w:val="0"/>
          <w:sz w:val="36"/>
          <w:szCs w:val="36"/>
          <w:highlight w:val="none"/>
        </w:rPr>
        <w:t>目  录</w:t>
      </w:r>
    </w:p>
    <w:p w14:paraId="448D523A">
      <w:pPr>
        <w:spacing w:line="360" w:lineRule="auto"/>
        <w:jc w:val="center"/>
        <w:rPr>
          <w:rFonts w:ascii="宋体" w:hAnsi="宋体"/>
          <w:b/>
          <w:kern w:val="0"/>
          <w:sz w:val="32"/>
          <w:szCs w:val="32"/>
          <w:highlight w:val="none"/>
        </w:rPr>
      </w:pPr>
    </w:p>
    <w:p w14:paraId="7551A82C">
      <w:pPr>
        <w:spacing w:line="360" w:lineRule="auto"/>
        <w:ind w:firstLine="420" w:firstLineChars="200"/>
        <w:jc w:val="left"/>
        <w:rPr>
          <w:rFonts w:ascii="宋体" w:hAnsi="宋体"/>
          <w:highlight w:val="none"/>
        </w:rPr>
      </w:pPr>
      <w:r>
        <w:rPr>
          <w:rFonts w:ascii="宋体" w:hAnsi="宋体"/>
          <w:highlight w:val="none"/>
        </w:rPr>
        <w:t>（一）法定代表人身份证明及授权委托书</w:t>
      </w:r>
    </w:p>
    <w:p w14:paraId="5F01EBF1">
      <w:pPr>
        <w:spacing w:line="360" w:lineRule="auto"/>
        <w:ind w:firstLine="420" w:firstLineChars="200"/>
        <w:jc w:val="left"/>
        <w:rPr>
          <w:rFonts w:ascii="宋体" w:hAnsi="宋体"/>
          <w:highlight w:val="none"/>
        </w:rPr>
      </w:pPr>
      <w:r>
        <w:rPr>
          <w:rFonts w:ascii="宋体" w:hAnsi="宋体"/>
          <w:highlight w:val="none"/>
        </w:rPr>
        <w:t>（</w:t>
      </w:r>
      <w:r>
        <w:rPr>
          <w:rFonts w:hint="eastAsia" w:ascii="宋体" w:hAnsi="宋体"/>
          <w:highlight w:val="none"/>
          <w:lang w:val="en-US" w:eastAsia="zh-CN"/>
        </w:rPr>
        <w:t>二</w:t>
      </w:r>
      <w:r>
        <w:rPr>
          <w:rFonts w:ascii="宋体" w:hAnsi="宋体"/>
          <w:highlight w:val="none"/>
        </w:rPr>
        <w:t>）投标人基本情况表</w:t>
      </w:r>
    </w:p>
    <w:p w14:paraId="393CAE8B">
      <w:pPr>
        <w:spacing w:line="360" w:lineRule="auto"/>
        <w:ind w:firstLine="420" w:firstLineChars="200"/>
        <w:jc w:val="left"/>
        <w:rPr>
          <w:rFonts w:ascii="宋体" w:hAnsi="宋体"/>
          <w:highlight w:val="none"/>
        </w:rPr>
      </w:pPr>
      <w:r>
        <w:rPr>
          <w:rFonts w:ascii="宋体" w:hAnsi="宋体"/>
          <w:highlight w:val="none"/>
        </w:rPr>
        <w:t>（</w:t>
      </w:r>
      <w:r>
        <w:rPr>
          <w:rFonts w:hint="eastAsia" w:ascii="宋体" w:hAnsi="宋体"/>
          <w:highlight w:val="none"/>
          <w:lang w:val="en-US" w:eastAsia="zh-CN"/>
        </w:rPr>
        <w:t>三</w:t>
      </w:r>
      <w:r>
        <w:rPr>
          <w:rFonts w:ascii="宋体" w:hAnsi="宋体"/>
          <w:highlight w:val="none"/>
        </w:rPr>
        <w:t>）项目管理机构</w:t>
      </w:r>
    </w:p>
    <w:p w14:paraId="246BF1E2">
      <w:pPr>
        <w:spacing w:line="360" w:lineRule="auto"/>
        <w:ind w:firstLine="420" w:firstLineChars="200"/>
        <w:jc w:val="left"/>
        <w:rPr>
          <w:rFonts w:ascii="宋体" w:hAnsi="宋体"/>
          <w:highlight w:val="none"/>
        </w:rPr>
      </w:pPr>
      <w:r>
        <w:rPr>
          <w:rFonts w:ascii="宋体" w:hAnsi="宋体"/>
          <w:highlight w:val="none"/>
        </w:rPr>
        <w:t>（</w:t>
      </w:r>
      <w:r>
        <w:rPr>
          <w:rFonts w:hint="eastAsia" w:ascii="宋体" w:hAnsi="宋体"/>
          <w:highlight w:val="none"/>
          <w:lang w:val="en-US" w:eastAsia="zh-CN"/>
        </w:rPr>
        <w:t>四</w:t>
      </w:r>
      <w:r>
        <w:rPr>
          <w:rFonts w:ascii="宋体" w:hAnsi="宋体"/>
          <w:highlight w:val="none"/>
        </w:rPr>
        <w:t>）</w:t>
      </w:r>
      <w:r>
        <w:rPr>
          <w:rFonts w:hint="eastAsia" w:ascii="宋体" w:hAnsi="宋体"/>
          <w:highlight w:val="none"/>
        </w:rPr>
        <w:t>投标截止日投标资格情况</w:t>
      </w:r>
    </w:p>
    <w:p w14:paraId="013B57B1">
      <w:pPr>
        <w:spacing w:line="360" w:lineRule="auto"/>
        <w:ind w:firstLine="420" w:firstLineChars="200"/>
        <w:jc w:val="left"/>
        <w:rPr>
          <w:rFonts w:ascii="宋体" w:hAnsi="宋体"/>
          <w:highlight w:val="none"/>
        </w:rPr>
      </w:pPr>
      <w:r>
        <w:rPr>
          <w:rFonts w:ascii="宋体" w:hAnsi="宋体"/>
          <w:highlight w:val="none"/>
        </w:rPr>
        <w:t>（</w:t>
      </w:r>
      <w:r>
        <w:rPr>
          <w:rFonts w:hint="eastAsia" w:ascii="宋体" w:hAnsi="宋体"/>
          <w:highlight w:val="none"/>
          <w:lang w:val="en-US" w:eastAsia="zh-CN"/>
        </w:rPr>
        <w:t>五</w:t>
      </w:r>
      <w:r>
        <w:rPr>
          <w:rFonts w:ascii="宋体" w:hAnsi="宋体"/>
          <w:highlight w:val="none"/>
        </w:rPr>
        <w:t>）其他资料</w:t>
      </w:r>
    </w:p>
    <w:p w14:paraId="1AE9BDD0">
      <w:pPr>
        <w:spacing w:line="360" w:lineRule="auto"/>
        <w:jc w:val="left"/>
        <w:rPr>
          <w:rFonts w:ascii="宋体" w:hAnsi="宋体"/>
          <w:b/>
          <w:kern w:val="0"/>
          <w:sz w:val="32"/>
          <w:szCs w:val="32"/>
          <w:highlight w:val="none"/>
        </w:rPr>
      </w:pPr>
    </w:p>
    <w:p w14:paraId="1B0A27BC">
      <w:pPr>
        <w:spacing w:line="360" w:lineRule="auto"/>
        <w:jc w:val="left"/>
        <w:rPr>
          <w:rFonts w:ascii="宋体" w:hAnsi="宋体"/>
          <w:b/>
          <w:kern w:val="0"/>
          <w:sz w:val="32"/>
          <w:szCs w:val="32"/>
          <w:highlight w:val="none"/>
        </w:rPr>
      </w:pPr>
    </w:p>
    <w:p w14:paraId="5BF48AA3">
      <w:pPr>
        <w:pStyle w:val="5"/>
        <w:spacing w:before="0" w:after="0" w:line="240" w:lineRule="auto"/>
        <w:jc w:val="center"/>
        <w:rPr>
          <w:rFonts w:hint="eastAsia" w:ascii="宋体" w:hAnsi="宋体"/>
          <w:sz w:val="36"/>
          <w:szCs w:val="36"/>
          <w:highlight w:val="none"/>
        </w:rPr>
      </w:pPr>
      <w:r>
        <w:rPr>
          <w:rFonts w:ascii="宋体" w:hAnsi="宋体"/>
          <w:highlight w:val="none"/>
        </w:rPr>
        <w:br w:type="page"/>
      </w:r>
      <w:bookmarkStart w:id="1092" w:name="_Toc277082657"/>
      <w:bookmarkStart w:id="1093" w:name="_Toc287620830"/>
      <w:bookmarkStart w:id="1094" w:name="_Toc224103511"/>
      <w:bookmarkStart w:id="1095" w:name="_Toc430530546"/>
      <w:bookmarkStart w:id="1096" w:name="_Toc27983325"/>
      <w:bookmarkStart w:id="1097" w:name="_Toc287607883"/>
      <w:r>
        <w:rPr>
          <w:rFonts w:hint="eastAsia" w:ascii="宋体" w:hAnsi="宋体"/>
          <w:b w:val="0"/>
          <w:bCs w:val="0"/>
          <w:highlight w:val="none"/>
        </w:rPr>
        <w:t>（一）法定代表人身份证明及授权委托书</w:t>
      </w:r>
      <w:bookmarkEnd w:id="1092"/>
      <w:bookmarkEnd w:id="1093"/>
      <w:bookmarkEnd w:id="1094"/>
      <w:bookmarkEnd w:id="1095"/>
      <w:bookmarkEnd w:id="1096"/>
      <w:bookmarkEnd w:id="1097"/>
    </w:p>
    <w:p w14:paraId="09921EFF">
      <w:pPr>
        <w:jc w:val="center"/>
        <w:rPr>
          <w:rFonts w:hint="eastAsia" w:ascii="宋体" w:hAnsi="宋体"/>
          <w:b/>
          <w:sz w:val="28"/>
          <w:highlight w:val="none"/>
        </w:rPr>
      </w:pPr>
    </w:p>
    <w:p w14:paraId="5D45A88F">
      <w:pPr>
        <w:jc w:val="center"/>
        <w:rPr>
          <w:rFonts w:hint="eastAsia" w:ascii="宋体" w:hAnsi="宋体"/>
          <w:b/>
          <w:sz w:val="28"/>
          <w:highlight w:val="none"/>
        </w:rPr>
      </w:pPr>
    </w:p>
    <w:p w14:paraId="71D052F6">
      <w:pPr>
        <w:spacing w:line="360" w:lineRule="auto"/>
        <w:jc w:val="center"/>
        <w:rPr>
          <w:rFonts w:hint="eastAsia" w:ascii="宋体" w:hAnsi="宋体"/>
          <w:highlight w:val="none"/>
        </w:rPr>
      </w:pPr>
      <w:r>
        <w:rPr>
          <w:rFonts w:hint="eastAsia" w:ascii="宋体" w:hAnsi="宋体"/>
          <w:sz w:val="28"/>
          <w:highlight w:val="none"/>
        </w:rPr>
        <w:t>法定代表人身份证明</w:t>
      </w:r>
    </w:p>
    <w:p w14:paraId="15673272">
      <w:pPr>
        <w:jc w:val="center"/>
        <w:rPr>
          <w:rFonts w:hint="eastAsia" w:ascii="宋体" w:hAnsi="宋体"/>
          <w:b/>
          <w:sz w:val="28"/>
          <w:highlight w:val="none"/>
        </w:rPr>
      </w:pPr>
    </w:p>
    <w:p w14:paraId="70251479">
      <w:pPr>
        <w:jc w:val="center"/>
        <w:rPr>
          <w:rFonts w:hint="eastAsia" w:ascii="宋体" w:hAnsi="宋体"/>
          <w:b/>
          <w:sz w:val="28"/>
          <w:highlight w:val="none"/>
        </w:rPr>
      </w:pPr>
    </w:p>
    <w:p w14:paraId="77A6995F">
      <w:pPr>
        <w:tabs>
          <w:tab w:val="left" w:pos="5565"/>
        </w:tabs>
        <w:autoSpaceDE w:val="0"/>
        <w:autoSpaceDN w:val="0"/>
        <w:adjustRightInd w:val="0"/>
        <w:snapToGrid w:val="0"/>
        <w:spacing w:line="480" w:lineRule="auto"/>
        <w:ind w:firstLine="420" w:firstLineChars="200"/>
        <w:jc w:val="left"/>
        <w:rPr>
          <w:rFonts w:ascii="宋体" w:hAnsi="宋体"/>
          <w:kern w:val="0"/>
          <w:szCs w:val="21"/>
          <w:highlight w:val="none"/>
        </w:rPr>
      </w:pPr>
      <w:r>
        <w:rPr>
          <w:rFonts w:ascii="宋体" w:hAnsi="宋体"/>
          <w:kern w:val="0"/>
          <w:szCs w:val="21"/>
          <w:highlight w:val="none"/>
        </w:rPr>
        <w:t>投标人名称：</w:t>
      </w:r>
      <w:r>
        <w:rPr>
          <w:rFonts w:hint="eastAsia" w:ascii="宋体" w:hAnsi="宋体"/>
          <w:kern w:val="0"/>
          <w:szCs w:val="21"/>
          <w:highlight w:val="none"/>
          <w:u w:val="single"/>
        </w:rPr>
        <w:t xml:space="preserve">                                                                          </w:t>
      </w:r>
    </w:p>
    <w:p w14:paraId="0C923CCE">
      <w:pPr>
        <w:tabs>
          <w:tab w:val="left" w:pos="5475"/>
        </w:tabs>
        <w:autoSpaceDE w:val="0"/>
        <w:autoSpaceDN w:val="0"/>
        <w:adjustRightInd w:val="0"/>
        <w:snapToGrid w:val="0"/>
        <w:spacing w:line="480" w:lineRule="auto"/>
        <w:ind w:firstLine="420" w:firstLineChars="200"/>
        <w:jc w:val="left"/>
        <w:rPr>
          <w:rFonts w:ascii="宋体" w:hAnsi="宋体"/>
          <w:kern w:val="0"/>
          <w:szCs w:val="21"/>
          <w:highlight w:val="none"/>
        </w:rPr>
      </w:pPr>
      <w:r>
        <w:rPr>
          <w:rFonts w:ascii="宋体" w:hAnsi="宋体"/>
          <w:kern w:val="0"/>
          <w:szCs w:val="21"/>
          <w:highlight w:val="none"/>
        </w:rPr>
        <w:t>单位性质：</w:t>
      </w:r>
      <w:r>
        <w:rPr>
          <w:rFonts w:hint="eastAsia" w:ascii="宋体" w:hAnsi="宋体"/>
          <w:kern w:val="0"/>
          <w:szCs w:val="21"/>
          <w:highlight w:val="none"/>
          <w:u w:val="single"/>
        </w:rPr>
        <w:t xml:space="preserve">                                                                            </w:t>
      </w:r>
    </w:p>
    <w:p w14:paraId="5961191A">
      <w:pPr>
        <w:tabs>
          <w:tab w:val="left" w:pos="5475"/>
        </w:tabs>
        <w:autoSpaceDE w:val="0"/>
        <w:autoSpaceDN w:val="0"/>
        <w:adjustRightInd w:val="0"/>
        <w:snapToGrid w:val="0"/>
        <w:spacing w:line="480" w:lineRule="auto"/>
        <w:ind w:firstLine="420" w:firstLineChars="200"/>
        <w:jc w:val="left"/>
        <w:rPr>
          <w:rFonts w:ascii="宋体" w:hAnsi="宋体"/>
          <w:kern w:val="0"/>
          <w:szCs w:val="21"/>
          <w:highlight w:val="none"/>
        </w:rPr>
      </w:pPr>
      <w:r>
        <w:rPr>
          <w:rFonts w:ascii="宋体" w:hAnsi="宋体"/>
          <w:kern w:val="0"/>
          <w:szCs w:val="21"/>
          <w:highlight w:val="none"/>
        </w:rPr>
        <w:t>地</w:t>
      </w:r>
      <w:r>
        <w:rPr>
          <w:rFonts w:hint="eastAsia" w:ascii="宋体" w:hAnsi="宋体"/>
          <w:kern w:val="0"/>
          <w:szCs w:val="21"/>
          <w:highlight w:val="none"/>
        </w:rPr>
        <w:t xml:space="preserve">    </w:t>
      </w:r>
      <w:r>
        <w:rPr>
          <w:rFonts w:ascii="宋体" w:hAnsi="宋体"/>
          <w:kern w:val="0"/>
          <w:szCs w:val="21"/>
          <w:highlight w:val="none"/>
        </w:rPr>
        <w:t>址：</w:t>
      </w:r>
      <w:r>
        <w:rPr>
          <w:rFonts w:hint="eastAsia" w:ascii="宋体" w:hAnsi="宋体"/>
          <w:kern w:val="0"/>
          <w:szCs w:val="21"/>
          <w:highlight w:val="none"/>
          <w:u w:val="single"/>
        </w:rPr>
        <w:t xml:space="preserve">                                                                             </w:t>
      </w:r>
    </w:p>
    <w:p w14:paraId="59DE0052">
      <w:pPr>
        <w:tabs>
          <w:tab w:val="left" w:pos="2520"/>
          <w:tab w:val="left" w:pos="3836"/>
        </w:tabs>
        <w:autoSpaceDE w:val="0"/>
        <w:autoSpaceDN w:val="0"/>
        <w:adjustRightInd w:val="0"/>
        <w:snapToGrid w:val="0"/>
        <w:spacing w:line="480" w:lineRule="auto"/>
        <w:ind w:firstLine="420" w:firstLineChars="200"/>
        <w:jc w:val="left"/>
        <w:rPr>
          <w:rFonts w:ascii="宋体" w:hAnsi="宋体"/>
          <w:kern w:val="0"/>
          <w:sz w:val="10"/>
          <w:szCs w:val="10"/>
          <w:highlight w:val="none"/>
        </w:rPr>
      </w:pPr>
      <w:r>
        <w:rPr>
          <w:rFonts w:ascii="宋体" w:hAnsi="宋体"/>
          <w:kern w:val="0"/>
          <w:szCs w:val="21"/>
          <w:highlight w:val="none"/>
        </w:rPr>
        <w:t>成立时间：</w:t>
      </w:r>
      <w:r>
        <w:rPr>
          <w:rFonts w:hint="eastAsia" w:ascii="宋体" w:hAnsi="宋体"/>
          <w:kern w:val="0"/>
          <w:szCs w:val="21"/>
          <w:highlight w:val="none"/>
          <w:u w:val="single"/>
        </w:rPr>
        <w:t xml:space="preserve">               </w:t>
      </w:r>
      <w:r>
        <w:rPr>
          <w:rFonts w:ascii="宋体" w:hAnsi="宋体"/>
          <w:spacing w:val="-1"/>
          <w:kern w:val="0"/>
          <w:szCs w:val="21"/>
          <w:highlight w:val="none"/>
        </w:rPr>
        <w:t>年</w:t>
      </w:r>
      <w:r>
        <w:rPr>
          <w:rFonts w:hint="eastAsia" w:ascii="宋体" w:hAnsi="宋体"/>
          <w:kern w:val="0"/>
          <w:szCs w:val="21"/>
          <w:highlight w:val="none"/>
          <w:u w:val="single"/>
        </w:rPr>
        <w:t xml:space="preserve">         </w:t>
      </w:r>
      <w:r>
        <w:rPr>
          <w:rFonts w:ascii="宋体" w:hAnsi="宋体"/>
          <w:spacing w:val="-1"/>
          <w:kern w:val="0"/>
          <w:szCs w:val="21"/>
          <w:highlight w:val="none"/>
        </w:rPr>
        <w:t>月</w:t>
      </w:r>
      <w:r>
        <w:rPr>
          <w:rFonts w:hint="eastAsia" w:ascii="宋体" w:hAnsi="宋体"/>
          <w:kern w:val="0"/>
          <w:szCs w:val="21"/>
          <w:highlight w:val="none"/>
          <w:u w:val="single"/>
        </w:rPr>
        <w:t xml:space="preserve">         </w:t>
      </w:r>
      <w:r>
        <w:rPr>
          <w:rFonts w:ascii="宋体" w:hAnsi="宋体"/>
          <w:kern w:val="0"/>
          <w:szCs w:val="21"/>
          <w:highlight w:val="none"/>
        </w:rPr>
        <w:t>日</w:t>
      </w:r>
    </w:p>
    <w:p w14:paraId="5AF63C4E">
      <w:pPr>
        <w:tabs>
          <w:tab w:val="left" w:pos="5475"/>
        </w:tabs>
        <w:autoSpaceDE w:val="0"/>
        <w:autoSpaceDN w:val="0"/>
        <w:adjustRightInd w:val="0"/>
        <w:snapToGrid w:val="0"/>
        <w:spacing w:line="480" w:lineRule="auto"/>
        <w:ind w:firstLine="420" w:firstLineChars="200"/>
        <w:jc w:val="left"/>
        <w:rPr>
          <w:rFonts w:ascii="宋体" w:hAnsi="宋体"/>
          <w:kern w:val="0"/>
          <w:szCs w:val="21"/>
          <w:highlight w:val="none"/>
        </w:rPr>
      </w:pPr>
      <w:r>
        <w:rPr>
          <w:rFonts w:ascii="宋体" w:hAnsi="宋体"/>
          <w:kern w:val="0"/>
          <w:szCs w:val="21"/>
          <w:highlight w:val="none"/>
        </w:rPr>
        <w:t>经营期限：</w:t>
      </w:r>
      <w:r>
        <w:rPr>
          <w:rFonts w:hint="eastAsia" w:ascii="宋体" w:hAnsi="宋体"/>
          <w:kern w:val="0"/>
          <w:szCs w:val="21"/>
          <w:highlight w:val="none"/>
          <w:u w:val="single"/>
        </w:rPr>
        <w:t xml:space="preserve">                                                                             </w:t>
      </w:r>
    </w:p>
    <w:p w14:paraId="20667392">
      <w:pPr>
        <w:tabs>
          <w:tab w:val="left" w:pos="1580"/>
          <w:tab w:val="left" w:pos="3260"/>
          <w:tab w:val="left" w:pos="4840"/>
          <w:tab w:val="left" w:pos="6300"/>
        </w:tabs>
        <w:autoSpaceDE w:val="0"/>
        <w:autoSpaceDN w:val="0"/>
        <w:adjustRightInd w:val="0"/>
        <w:snapToGrid w:val="0"/>
        <w:spacing w:line="480" w:lineRule="auto"/>
        <w:ind w:firstLine="420" w:firstLineChars="200"/>
        <w:jc w:val="left"/>
        <w:rPr>
          <w:rFonts w:ascii="宋体" w:hAnsi="宋体"/>
          <w:kern w:val="0"/>
          <w:szCs w:val="21"/>
          <w:highlight w:val="none"/>
        </w:rPr>
      </w:pPr>
      <w:r>
        <w:rPr>
          <w:rFonts w:ascii="宋体" w:hAnsi="宋体"/>
          <w:kern w:val="0"/>
          <w:szCs w:val="21"/>
          <w:highlight w:val="none"/>
        </w:rPr>
        <w:t>姓名：</w:t>
      </w:r>
      <w:r>
        <w:rPr>
          <w:rFonts w:hint="eastAsia" w:ascii="宋体" w:hAnsi="宋体"/>
          <w:kern w:val="0"/>
          <w:szCs w:val="21"/>
          <w:highlight w:val="none"/>
          <w:u w:val="single"/>
        </w:rPr>
        <w:t xml:space="preserve">               </w:t>
      </w:r>
      <w:r>
        <w:rPr>
          <w:rFonts w:ascii="宋体" w:hAnsi="宋体"/>
          <w:kern w:val="0"/>
          <w:szCs w:val="21"/>
          <w:highlight w:val="none"/>
        </w:rPr>
        <w:t>性别</w:t>
      </w:r>
      <w:r>
        <w:rPr>
          <w:rFonts w:ascii="宋体" w:hAnsi="宋体"/>
          <w:spacing w:val="-1"/>
          <w:kern w:val="0"/>
          <w:szCs w:val="21"/>
          <w:highlight w:val="none"/>
        </w:rPr>
        <w:t>：</w:t>
      </w:r>
      <w:r>
        <w:rPr>
          <w:rFonts w:hint="eastAsia" w:ascii="宋体" w:hAnsi="宋体"/>
          <w:kern w:val="0"/>
          <w:szCs w:val="21"/>
          <w:highlight w:val="none"/>
          <w:u w:val="single"/>
        </w:rPr>
        <w:t xml:space="preserve">      </w:t>
      </w:r>
      <w:r>
        <w:rPr>
          <w:rFonts w:ascii="宋体" w:hAnsi="宋体"/>
          <w:spacing w:val="-1"/>
          <w:kern w:val="0"/>
          <w:szCs w:val="21"/>
          <w:highlight w:val="none"/>
        </w:rPr>
        <w:t>年</w:t>
      </w:r>
      <w:r>
        <w:rPr>
          <w:rFonts w:ascii="宋体" w:hAnsi="宋体"/>
          <w:kern w:val="0"/>
          <w:szCs w:val="21"/>
          <w:highlight w:val="none"/>
        </w:rPr>
        <w:t>龄：</w:t>
      </w:r>
      <w:r>
        <w:rPr>
          <w:rFonts w:hint="eastAsia" w:ascii="宋体" w:hAnsi="宋体"/>
          <w:kern w:val="0"/>
          <w:szCs w:val="21"/>
          <w:highlight w:val="none"/>
          <w:u w:val="single"/>
        </w:rPr>
        <w:t xml:space="preserve">      </w:t>
      </w:r>
      <w:r>
        <w:rPr>
          <w:rFonts w:ascii="宋体" w:hAnsi="宋体"/>
          <w:kern w:val="0"/>
          <w:szCs w:val="21"/>
          <w:highlight w:val="none"/>
        </w:rPr>
        <w:t>职务：</w:t>
      </w:r>
      <w:r>
        <w:rPr>
          <w:rFonts w:hint="eastAsia" w:ascii="宋体" w:hAnsi="宋体"/>
          <w:kern w:val="0"/>
          <w:szCs w:val="21"/>
          <w:highlight w:val="none"/>
          <w:u w:val="single"/>
        </w:rPr>
        <w:t xml:space="preserve">               </w:t>
      </w:r>
    </w:p>
    <w:p w14:paraId="02AD1CE8">
      <w:pPr>
        <w:tabs>
          <w:tab w:val="left" w:pos="3360"/>
        </w:tabs>
        <w:autoSpaceDE w:val="0"/>
        <w:autoSpaceDN w:val="0"/>
        <w:adjustRightInd w:val="0"/>
        <w:snapToGrid w:val="0"/>
        <w:spacing w:line="480" w:lineRule="auto"/>
        <w:ind w:firstLine="420" w:firstLineChars="200"/>
        <w:jc w:val="left"/>
        <w:rPr>
          <w:rFonts w:ascii="宋体" w:hAnsi="宋体"/>
          <w:kern w:val="0"/>
          <w:szCs w:val="21"/>
          <w:highlight w:val="none"/>
        </w:rPr>
      </w:pPr>
      <w:r>
        <w:rPr>
          <w:rFonts w:ascii="宋体" w:hAnsi="宋体"/>
          <w:kern w:val="0"/>
          <w:szCs w:val="21"/>
          <w:highlight w:val="none"/>
        </w:rPr>
        <w:t>系</w:t>
      </w:r>
      <w:r>
        <w:rPr>
          <w:rFonts w:hint="eastAsia" w:ascii="宋体" w:hAnsi="宋体"/>
          <w:kern w:val="0"/>
          <w:szCs w:val="21"/>
          <w:highlight w:val="none"/>
          <w:u w:val="single"/>
        </w:rPr>
        <w:t xml:space="preserve">                                                     </w:t>
      </w:r>
      <w:r>
        <w:rPr>
          <w:rFonts w:ascii="宋体" w:hAnsi="宋体"/>
          <w:kern w:val="0"/>
          <w:szCs w:val="21"/>
          <w:highlight w:val="none"/>
        </w:rPr>
        <w:t>（投标人名称）的法定代表人。</w:t>
      </w:r>
    </w:p>
    <w:p w14:paraId="53322628">
      <w:pPr>
        <w:autoSpaceDE w:val="0"/>
        <w:autoSpaceDN w:val="0"/>
        <w:adjustRightInd w:val="0"/>
        <w:snapToGrid w:val="0"/>
        <w:spacing w:line="480" w:lineRule="auto"/>
        <w:ind w:firstLine="186" w:firstLineChars="186"/>
        <w:jc w:val="left"/>
        <w:rPr>
          <w:rFonts w:ascii="宋体" w:hAnsi="宋体"/>
          <w:kern w:val="0"/>
          <w:sz w:val="10"/>
          <w:szCs w:val="10"/>
          <w:highlight w:val="none"/>
        </w:rPr>
      </w:pPr>
    </w:p>
    <w:p w14:paraId="57A3606F">
      <w:pPr>
        <w:autoSpaceDE w:val="0"/>
        <w:autoSpaceDN w:val="0"/>
        <w:adjustRightInd w:val="0"/>
        <w:snapToGrid w:val="0"/>
        <w:spacing w:line="480" w:lineRule="auto"/>
        <w:ind w:firstLine="810" w:firstLineChars="386"/>
        <w:jc w:val="left"/>
        <w:rPr>
          <w:rFonts w:ascii="宋体" w:hAnsi="宋体"/>
          <w:kern w:val="0"/>
          <w:sz w:val="20"/>
          <w:szCs w:val="20"/>
          <w:highlight w:val="none"/>
        </w:rPr>
      </w:pPr>
      <w:r>
        <w:rPr>
          <w:rFonts w:ascii="宋体" w:hAnsi="宋体"/>
          <w:kern w:val="0"/>
          <w:szCs w:val="21"/>
          <w:highlight w:val="none"/>
        </w:rPr>
        <w:t>特此证明。</w:t>
      </w:r>
    </w:p>
    <w:p w14:paraId="0E292830">
      <w:pPr>
        <w:autoSpaceDE w:val="0"/>
        <w:autoSpaceDN w:val="0"/>
        <w:adjustRightInd w:val="0"/>
        <w:snapToGrid w:val="0"/>
        <w:spacing w:line="480" w:lineRule="auto"/>
        <w:jc w:val="left"/>
        <w:rPr>
          <w:rFonts w:ascii="宋体" w:hAnsi="宋体"/>
          <w:kern w:val="0"/>
          <w:sz w:val="20"/>
          <w:szCs w:val="20"/>
          <w:highlight w:val="none"/>
        </w:rPr>
      </w:pPr>
    </w:p>
    <w:p w14:paraId="09DCE01E">
      <w:pPr>
        <w:autoSpaceDE w:val="0"/>
        <w:autoSpaceDN w:val="0"/>
        <w:adjustRightInd w:val="0"/>
        <w:snapToGrid w:val="0"/>
        <w:spacing w:line="480" w:lineRule="auto"/>
        <w:jc w:val="left"/>
        <w:rPr>
          <w:rFonts w:hint="eastAsia" w:ascii="宋体" w:hAnsi="宋体"/>
          <w:kern w:val="0"/>
          <w:sz w:val="20"/>
          <w:szCs w:val="20"/>
          <w:highlight w:val="none"/>
        </w:rPr>
      </w:pPr>
    </w:p>
    <w:p w14:paraId="5838F572">
      <w:pPr>
        <w:autoSpaceDE w:val="0"/>
        <w:autoSpaceDN w:val="0"/>
        <w:adjustRightInd w:val="0"/>
        <w:snapToGrid w:val="0"/>
        <w:spacing w:line="480" w:lineRule="auto"/>
        <w:jc w:val="left"/>
        <w:rPr>
          <w:rFonts w:hint="eastAsia" w:ascii="宋体" w:hAnsi="宋体"/>
          <w:kern w:val="0"/>
          <w:sz w:val="20"/>
          <w:szCs w:val="20"/>
          <w:highlight w:val="none"/>
        </w:rPr>
      </w:pPr>
    </w:p>
    <w:p w14:paraId="740B7503">
      <w:pPr>
        <w:autoSpaceDE w:val="0"/>
        <w:autoSpaceDN w:val="0"/>
        <w:adjustRightInd w:val="0"/>
        <w:snapToGrid w:val="0"/>
        <w:spacing w:line="480" w:lineRule="auto"/>
        <w:jc w:val="left"/>
        <w:rPr>
          <w:rFonts w:hint="eastAsia" w:ascii="宋体" w:hAnsi="宋体"/>
          <w:kern w:val="0"/>
          <w:sz w:val="20"/>
          <w:szCs w:val="20"/>
          <w:highlight w:val="none"/>
        </w:rPr>
      </w:pPr>
    </w:p>
    <w:p w14:paraId="35BEC231">
      <w:pPr>
        <w:tabs>
          <w:tab w:val="left" w:pos="6195"/>
        </w:tabs>
        <w:autoSpaceDE w:val="0"/>
        <w:autoSpaceDN w:val="0"/>
        <w:adjustRightInd w:val="0"/>
        <w:snapToGrid w:val="0"/>
        <w:spacing w:line="480" w:lineRule="auto"/>
        <w:ind w:firstLine="2100"/>
        <w:jc w:val="right"/>
        <w:rPr>
          <w:rFonts w:ascii="宋体" w:hAnsi="宋体"/>
          <w:kern w:val="0"/>
          <w:szCs w:val="21"/>
          <w:highlight w:val="none"/>
        </w:rPr>
      </w:pPr>
      <w:r>
        <w:rPr>
          <w:rFonts w:ascii="宋体" w:hAnsi="宋体"/>
          <w:kern w:val="0"/>
          <w:szCs w:val="21"/>
          <w:highlight w:val="none"/>
        </w:rPr>
        <w:t>投标</w:t>
      </w:r>
      <w:r>
        <w:rPr>
          <w:rFonts w:ascii="宋体" w:hAnsi="宋体"/>
          <w:spacing w:val="-1"/>
          <w:kern w:val="0"/>
          <w:szCs w:val="21"/>
          <w:highlight w:val="none"/>
        </w:rPr>
        <w:t>人</w:t>
      </w:r>
      <w:r>
        <w:rPr>
          <w:rFonts w:ascii="宋体" w:hAnsi="宋体"/>
          <w:kern w:val="0"/>
          <w:szCs w:val="21"/>
          <w:highlight w:val="none"/>
        </w:rPr>
        <w:t>：</w:t>
      </w:r>
      <w:r>
        <w:rPr>
          <w:rFonts w:ascii="宋体" w:hAnsi="宋体"/>
          <w:w w:val="200"/>
          <w:kern w:val="0"/>
          <w:szCs w:val="21"/>
          <w:highlight w:val="none"/>
          <w:u w:val="single"/>
        </w:rPr>
        <w:t xml:space="preserve"> </w:t>
      </w:r>
      <w:r>
        <w:rPr>
          <w:rFonts w:ascii="宋体" w:hAnsi="宋体"/>
          <w:kern w:val="0"/>
          <w:szCs w:val="21"/>
          <w:highlight w:val="none"/>
          <w:u w:val="single"/>
        </w:rPr>
        <w:tab/>
      </w:r>
      <w:r>
        <w:rPr>
          <w:rFonts w:ascii="宋体" w:hAnsi="宋体"/>
          <w:spacing w:val="-1"/>
          <w:kern w:val="0"/>
          <w:szCs w:val="21"/>
          <w:highlight w:val="none"/>
        </w:rPr>
        <w:t>（</w:t>
      </w:r>
      <w:r>
        <w:rPr>
          <w:rFonts w:ascii="宋体" w:hAnsi="宋体"/>
          <w:kern w:val="0"/>
          <w:szCs w:val="21"/>
          <w:highlight w:val="none"/>
        </w:rPr>
        <w:t>盖单位法人章）</w:t>
      </w:r>
    </w:p>
    <w:p w14:paraId="4EFCA1E2">
      <w:pPr>
        <w:autoSpaceDE w:val="0"/>
        <w:autoSpaceDN w:val="0"/>
        <w:adjustRightInd w:val="0"/>
        <w:snapToGrid w:val="0"/>
        <w:spacing w:line="480" w:lineRule="auto"/>
        <w:jc w:val="left"/>
        <w:rPr>
          <w:rFonts w:ascii="宋体" w:hAnsi="宋体"/>
          <w:kern w:val="0"/>
          <w:sz w:val="20"/>
          <w:szCs w:val="20"/>
          <w:highlight w:val="none"/>
        </w:rPr>
      </w:pPr>
    </w:p>
    <w:p w14:paraId="62306E6B">
      <w:pPr>
        <w:tabs>
          <w:tab w:val="left" w:pos="4935"/>
          <w:tab w:val="left" w:pos="5460"/>
          <w:tab w:val="left" w:pos="6400"/>
        </w:tabs>
        <w:wordWrap w:val="0"/>
        <w:autoSpaceDE w:val="0"/>
        <w:autoSpaceDN w:val="0"/>
        <w:adjustRightInd w:val="0"/>
        <w:snapToGrid w:val="0"/>
        <w:spacing w:line="480" w:lineRule="auto"/>
        <w:ind w:firstLine="3780"/>
        <w:jc w:val="right"/>
        <w:rPr>
          <w:rFonts w:hint="eastAsia" w:ascii="宋体" w:hAnsi="宋体"/>
          <w:kern w:val="0"/>
          <w:szCs w:val="21"/>
          <w:highlight w:val="none"/>
        </w:rPr>
      </w:pPr>
      <w:r>
        <w:rPr>
          <w:rFonts w:ascii="宋体" w:hAnsi="宋体"/>
          <w:w w:val="200"/>
          <w:kern w:val="0"/>
          <w:szCs w:val="21"/>
          <w:highlight w:val="none"/>
          <w:u w:val="single"/>
        </w:rPr>
        <w:t xml:space="preserve"> </w:t>
      </w:r>
      <w:r>
        <w:rPr>
          <w:rFonts w:ascii="宋体" w:hAnsi="宋体"/>
          <w:kern w:val="0"/>
          <w:szCs w:val="21"/>
          <w:highlight w:val="none"/>
          <w:u w:val="single"/>
        </w:rPr>
        <w:tab/>
      </w:r>
      <w:r>
        <w:rPr>
          <w:rFonts w:ascii="宋体" w:hAnsi="宋体"/>
          <w:spacing w:val="-1"/>
          <w:kern w:val="0"/>
          <w:szCs w:val="21"/>
          <w:highlight w:val="none"/>
        </w:rPr>
        <w:t>年</w:t>
      </w:r>
      <w:r>
        <w:rPr>
          <w:rFonts w:ascii="宋体" w:hAnsi="宋体"/>
          <w:w w:val="200"/>
          <w:kern w:val="0"/>
          <w:szCs w:val="21"/>
          <w:highlight w:val="none"/>
          <w:u w:val="single"/>
        </w:rPr>
        <w:t xml:space="preserve">   </w:t>
      </w:r>
      <w:r>
        <w:rPr>
          <w:rFonts w:ascii="宋体" w:hAnsi="宋体"/>
          <w:kern w:val="0"/>
          <w:szCs w:val="21"/>
          <w:highlight w:val="none"/>
        </w:rPr>
        <w:t>月</w:t>
      </w:r>
      <w:r>
        <w:rPr>
          <w:rFonts w:ascii="宋体" w:hAnsi="宋体"/>
          <w:w w:val="200"/>
          <w:kern w:val="0"/>
          <w:szCs w:val="21"/>
          <w:highlight w:val="none"/>
          <w:u w:val="single"/>
        </w:rPr>
        <w:t xml:space="preserve">   </w:t>
      </w:r>
      <w:r>
        <w:rPr>
          <w:rFonts w:ascii="宋体" w:hAnsi="宋体"/>
          <w:kern w:val="0"/>
          <w:szCs w:val="21"/>
          <w:highlight w:val="none"/>
        </w:rPr>
        <w:t>日</w:t>
      </w:r>
      <w:r>
        <w:rPr>
          <w:rFonts w:hint="eastAsia" w:ascii="宋体" w:hAnsi="宋体"/>
          <w:kern w:val="0"/>
          <w:szCs w:val="21"/>
          <w:highlight w:val="none"/>
        </w:rPr>
        <w:t xml:space="preserve">  </w:t>
      </w:r>
    </w:p>
    <w:p w14:paraId="30B13DB8">
      <w:pPr>
        <w:autoSpaceDE w:val="0"/>
        <w:autoSpaceDN w:val="0"/>
        <w:adjustRightInd w:val="0"/>
        <w:snapToGrid w:val="0"/>
        <w:jc w:val="center"/>
        <w:rPr>
          <w:rFonts w:ascii="宋体" w:hAnsi="宋体"/>
          <w:b/>
          <w:kern w:val="0"/>
          <w:sz w:val="28"/>
          <w:szCs w:val="28"/>
          <w:highlight w:val="none"/>
        </w:rPr>
      </w:pPr>
    </w:p>
    <w:p w14:paraId="6844C924">
      <w:pPr>
        <w:tabs>
          <w:tab w:val="left" w:pos="1680"/>
          <w:tab w:val="left" w:pos="4215"/>
          <w:tab w:val="left" w:pos="4305"/>
          <w:tab w:val="left" w:pos="8000"/>
        </w:tabs>
        <w:autoSpaceDE w:val="0"/>
        <w:autoSpaceDN w:val="0"/>
        <w:adjustRightInd w:val="0"/>
        <w:snapToGrid w:val="0"/>
        <w:spacing w:line="360" w:lineRule="auto"/>
        <w:rPr>
          <w:rFonts w:ascii="宋体" w:hAnsi="宋体"/>
          <w:b/>
          <w:kern w:val="0"/>
          <w:sz w:val="28"/>
          <w:szCs w:val="28"/>
          <w:highlight w:val="none"/>
        </w:rPr>
      </w:pPr>
    </w:p>
    <w:p w14:paraId="7CE317BC">
      <w:pPr>
        <w:tabs>
          <w:tab w:val="left" w:pos="1680"/>
          <w:tab w:val="left" w:pos="4215"/>
          <w:tab w:val="left" w:pos="4305"/>
          <w:tab w:val="left" w:pos="8000"/>
        </w:tabs>
        <w:autoSpaceDE w:val="0"/>
        <w:autoSpaceDN w:val="0"/>
        <w:adjustRightInd w:val="0"/>
        <w:snapToGrid w:val="0"/>
        <w:spacing w:line="360" w:lineRule="auto"/>
        <w:ind w:firstLine="411" w:firstLineChars="196"/>
        <w:jc w:val="left"/>
        <w:rPr>
          <w:rFonts w:ascii="宋体" w:hAnsi="宋体"/>
          <w:kern w:val="0"/>
          <w:szCs w:val="21"/>
          <w:highlight w:val="none"/>
        </w:rPr>
      </w:pPr>
      <w:r>
        <w:rPr>
          <w:rFonts w:hint="eastAsia" w:ascii="宋体" w:hAnsi="宋体"/>
          <w:kern w:val="0"/>
          <w:szCs w:val="21"/>
          <w:highlight w:val="none"/>
        </w:rPr>
        <w:t>注：法定代表人身份证明需按上述格式填写完整，不可缺少内容。在此基础上增加内容的不影响其有效性。</w:t>
      </w:r>
    </w:p>
    <w:p w14:paraId="7059EFDB">
      <w:pPr>
        <w:autoSpaceDE w:val="0"/>
        <w:autoSpaceDN w:val="0"/>
        <w:adjustRightInd w:val="0"/>
        <w:snapToGrid w:val="0"/>
        <w:jc w:val="center"/>
        <w:rPr>
          <w:rFonts w:ascii="宋体" w:hAnsi="宋体"/>
          <w:b/>
          <w:kern w:val="0"/>
          <w:sz w:val="28"/>
          <w:szCs w:val="28"/>
          <w:highlight w:val="none"/>
        </w:rPr>
      </w:pPr>
      <w:r>
        <w:rPr>
          <w:rFonts w:ascii="宋体" w:hAnsi="宋体"/>
          <w:b/>
          <w:kern w:val="0"/>
          <w:sz w:val="28"/>
          <w:szCs w:val="28"/>
          <w:highlight w:val="none"/>
        </w:rPr>
        <w:br w:type="page"/>
      </w:r>
      <w:r>
        <w:rPr>
          <w:rFonts w:ascii="宋体" w:hAnsi="宋体"/>
          <w:sz w:val="36"/>
          <w:szCs w:val="36"/>
          <w:highlight w:val="none"/>
        </w:rPr>
        <w:t>授权委托书</w:t>
      </w:r>
    </w:p>
    <w:p w14:paraId="5FD547A6">
      <w:pPr>
        <w:autoSpaceDE w:val="0"/>
        <w:autoSpaceDN w:val="0"/>
        <w:adjustRightInd w:val="0"/>
        <w:snapToGrid w:val="0"/>
        <w:spacing w:line="480" w:lineRule="auto"/>
        <w:ind w:firstLine="400" w:firstLineChars="200"/>
        <w:jc w:val="left"/>
        <w:rPr>
          <w:rFonts w:ascii="宋体" w:hAnsi="宋体"/>
          <w:kern w:val="0"/>
          <w:sz w:val="20"/>
          <w:szCs w:val="20"/>
          <w:highlight w:val="none"/>
        </w:rPr>
      </w:pPr>
    </w:p>
    <w:p w14:paraId="1A40C778">
      <w:pPr>
        <w:autoSpaceDE w:val="0"/>
        <w:autoSpaceDN w:val="0"/>
        <w:adjustRightInd w:val="0"/>
        <w:snapToGrid w:val="0"/>
        <w:spacing w:line="480" w:lineRule="auto"/>
        <w:ind w:firstLine="400" w:firstLineChars="200"/>
        <w:jc w:val="left"/>
        <w:rPr>
          <w:rFonts w:ascii="宋体" w:hAnsi="宋体"/>
          <w:kern w:val="0"/>
          <w:sz w:val="20"/>
          <w:szCs w:val="20"/>
          <w:highlight w:val="none"/>
        </w:rPr>
      </w:pPr>
    </w:p>
    <w:p w14:paraId="630DE4F3">
      <w:pPr>
        <w:autoSpaceDE w:val="0"/>
        <w:autoSpaceDN w:val="0"/>
        <w:adjustRightInd w:val="0"/>
        <w:snapToGrid w:val="0"/>
        <w:spacing w:line="480" w:lineRule="auto"/>
        <w:ind w:firstLine="400" w:firstLineChars="200"/>
        <w:jc w:val="left"/>
        <w:rPr>
          <w:rFonts w:ascii="宋体" w:hAnsi="宋体"/>
          <w:kern w:val="0"/>
          <w:sz w:val="20"/>
          <w:szCs w:val="20"/>
          <w:highlight w:val="none"/>
        </w:rPr>
      </w:pPr>
    </w:p>
    <w:p w14:paraId="7AE95594">
      <w:pPr>
        <w:tabs>
          <w:tab w:val="left" w:pos="1680"/>
          <w:tab w:val="left" w:pos="4215"/>
          <w:tab w:val="left" w:pos="4305"/>
          <w:tab w:val="left" w:pos="8000"/>
        </w:tabs>
        <w:autoSpaceDE w:val="0"/>
        <w:autoSpaceDN w:val="0"/>
        <w:adjustRightInd w:val="0"/>
        <w:snapToGrid w:val="0"/>
        <w:spacing w:line="480" w:lineRule="auto"/>
        <w:ind w:firstLine="420" w:firstLineChars="200"/>
        <w:rPr>
          <w:rFonts w:ascii="宋体" w:hAnsi="宋体"/>
          <w:kern w:val="0"/>
          <w:szCs w:val="21"/>
          <w:highlight w:val="none"/>
        </w:rPr>
      </w:pPr>
      <w:r>
        <w:rPr>
          <w:rFonts w:ascii="宋体" w:hAnsi="宋体"/>
          <w:kern w:val="0"/>
          <w:szCs w:val="21"/>
          <w:highlight w:val="none"/>
        </w:rPr>
        <w:t>本人</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ascii="宋体" w:hAnsi="宋体"/>
          <w:kern w:val="0"/>
          <w:szCs w:val="21"/>
          <w:highlight w:val="none"/>
        </w:rPr>
        <w:t>（姓名）系</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ascii="宋体" w:hAnsi="宋体"/>
          <w:kern w:val="0"/>
          <w:szCs w:val="21"/>
          <w:highlight w:val="none"/>
        </w:rPr>
        <w:t>（</w:t>
      </w:r>
      <w:r>
        <w:rPr>
          <w:rFonts w:ascii="宋体" w:hAnsi="宋体"/>
          <w:spacing w:val="-1"/>
          <w:kern w:val="0"/>
          <w:szCs w:val="21"/>
          <w:highlight w:val="none"/>
        </w:rPr>
        <w:t>投</w:t>
      </w:r>
      <w:r>
        <w:rPr>
          <w:rFonts w:ascii="宋体" w:hAnsi="宋体"/>
          <w:kern w:val="0"/>
          <w:szCs w:val="21"/>
          <w:highlight w:val="none"/>
        </w:rPr>
        <w:t>标人名称</w:t>
      </w:r>
      <w:r>
        <w:rPr>
          <w:rFonts w:ascii="宋体" w:hAnsi="宋体"/>
          <w:spacing w:val="1"/>
          <w:kern w:val="0"/>
          <w:szCs w:val="21"/>
          <w:highlight w:val="none"/>
        </w:rPr>
        <w:t>）</w:t>
      </w:r>
      <w:r>
        <w:rPr>
          <w:rFonts w:ascii="宋体" w:hAnsi="宋体"/>
          <w:kern w:val="0"/>
          <w:szCs w:val="21"/>
          <w:highlight w:val="none"/>
        </w:rPr>
        <w:t>的法定代</w:t>
      </w:r>
      <w:r>
        <w:rPr>
          <w:rFonts w:ascii="宋体" w:hAnsi="宋体"/>
          <w:spacing w:val="1"/>
          <w:kern w:val="0"/>
          <w:szCs w:val="21"/>
          <w:highlight w:val="none"/>
        </w:rPr>
        <w:t>表</w:t>
      </w:r>
      <w:r>
        <w:rPr>
          <w:rFonts w:ascii="宋体" w:hAnsi="宋体"/>
          <w:kern w:val="0"/>
          <w:szCs w:val="21"/>
          <w:highlight w:val="none"/>
        </w:rPr>
        <w:t>人，现委托</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ascii="宋体" w:hAnsi="宋体"/>
          <w:kern w:val="0"/>
          <w:szCs w:val="21"/>
          <w:highlight w:val="none"/>
        </w:rPr>
        <w:t>（姓 名）为我方代理人。代理人根据授权，以我方名义签署、澄清、说明、补正、递交、撤回、 修改</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ascii="宋体" w:hAnsi="宋体"/>
          <w:kern w:val="0"/>
          <w:szCs w:val="21"/>
          <w:highlight w:val="none"/>
        </w:rPr>
        <w:t>（项</w:t>
      </w:r>
      <w:r>
        <w:rPr>
          <w:rFonts w:ascii="宋体" w:hAnsi="宋体"/>
          <w:spacing w:val="-1"/>
          <w:kern w:val="0"/>
          <w:szCs w:val="21"/>
          <w:highlight w:val="none"/>
        </w:rPr>
        <w:t>目</w:t>
      </w:r>
      <w:r>
        <w:rPr>
          <w:rFonts w:ascii="宋体" w:hAnsi="宋体"/>
          <w:kern w:val="0"/>
          <w:szCs w:val="21"/>
          <w:highlight w:val="none"/>
        </w:rPr>
        <w:t>名称）施工（分包）投标文件、签订合同和处理有关事宜， 其法律后果由我方承担。</w:t>
      </w:r>
    </w:p>
    <w:p w14:paraId="44AC6A0F">
      <w:pPr>
        <w:tabs>
          <w:tab w:val="left" w:pos="1680"/>
          <w:tab w:val="left" w:pos="4215"/>
          <w:tab w:val="left" w:pos="4305"/>
          <w:tab w:val="left" w:pos="8000"/>
        </w:tabs>
        <w:autoSpaceDE w:val="0"/>
        <w:autoSpaceDN w:val="0"/>
        <w:adjustRightInd w:val="0"/>
        <w:snapToGrid w:val="0"/>
        <w:spacing w:line="480" w:lineRule="auto"/>
        <w:ind w:firstLine="420" w:firstLineChars="200"/>
        <w:rPr>
          <w:rFonts w:ascii="宋体" w:hAnsi="宋体"/>
          <w:kern w:val="0"/>
          <w:szCs w:val="21"/>
          <w:highlight w:val="none"/>
        </w:rPr>
      </w:pPr>
      <w:r>
        <w:rPr>
          <w:rFonts w:ascii="宋体" w:hAnsi="宋体"/>
          <w:kern w:val="0"/>
          <w:szCs w:val="21"/>
          <w:highlight w:val="none"/>
        </w:rPr>
        <w:t>委托</w:t>
      </w:r>
      <w:r>
        <w:rPr>
          <w:rFonts w:ascii="宋体" w:hAnsi="宋体"/>
          <w:spacing w:val="-1"/>
          <w:kern w:val="0"/>
          <w:szCs w:val="21"/>
          <w:highlight w:val="none"/>
        </w:rPr>
        <w:t>期</w:t>
      </w:r>
      <w:r>
        <w:rPr>
          <w:rFonts w:ascii="宋体" w:hAnsi="宋体"/>
          <w:kern w:val="0"/>
          <w:szCs w:val="21"/>
          <w:highlight w:val="none"/>
        </w:rPr>
        <w:t>限：</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kern w:val="0"/>
          <w:szCs w:val="21"/>
          <w:highlight w:val="none"/>
        </w:rPr>
        <w:t xml:space="preserve">。 </w:t>
      </w:r>
    </w:p>
    <w:p w14:paraId="4B5A1E0B">
      <w:pPr>
        <w:tabs>
          <w:tab w:val="left" w:pos="1680"/>
          <w:tab w:val="left" w:pos="4215"/>
          <w:tab w:val="left" w:pos="4305"/>
          <w:tab w:val="left" w:pos="8000"/>
        </w:tabs>
        <w:autoSpaceDE w:val="0"/>
        <w:autoSpaceDN w:val="0"/>
        <w:adjustRightInd w:val="0"/>
        <w:snapToGrid w:val="0"/>
        <w:spacing w:line="480" w:lineRule="auto"/>
        <w:ind w:firstLine="420" w:firstLineChars="200"/>
        <w:rPr>
          <w:rFonts w:ascii="宋体" w:hAnsi="宋体"/>
          <w:kern w:val="0"/>
          <w:szCs w:val="21"/>
          <w:highlight w:val="none"/>
        </w:rPr>
      </w:pPr>
      <w:r>
        <w:rPr>
          <w:rFonts w:ascii="宋体" w:hAnsi="宋体"/>
          <w:kern w:val="0"/>
          <w:szCs w:val="21"/>
          <w:highlight w:val="none"/>
        </w:rPr>
        <w:t>代理人无转委托权。</w:t>
      </w:r>
    </w:p>
    <w:p w14:paraId="30C4EE87">
      <w:pPr>
        <w:autoSpaceDE w:val="0"/>
        <w:autoSpaceDN w:val="0"/>
        <w:adjustRightInd w:val="0"/>
        <w:snapToGrid w:val="0"/>
        <w:spacing w:line="480" w:lineRule="auto"/>
        <w:ind w:firstLine="240" w:firstLineChars="200"/>
        <w:jc w:val="left"/>
        <w:rPr>
          <w:rFonts w:ascii="宋体" w:hAnsi="宋体"/>
          <w:kern w:val="0"/>
          <w:sz w:val="12"/>
          <w:szCs w:val="12"/>
          <w:highlight w:val="none"/>
        </w:rPr>
      </w:pPr>
    </w:p>
    <w:p w14:paraId="7D886669">
      <w:pPr>
        <w:autoSpaceDE w:val="0"/>
        <w:autoSpaceDN w:val="0"/>
        <w:adjustRightInd w:val="0"/>
        <w:snapToGrid w:val="0"/>
        <w:spacing w:line="480" w:lineRule="auto"/>
        <w:ind w:firstLine="240" w:firstLineChars="200"/>
        <w:jc w:val="left"/>
        <w:rPr>
          <w:rFonts w:hint="eastAsia" w:ascii="宋体" w:hAnsi="宋体"/>
          <w:kern w:val="0"/>
          <w:sz w:val="12"/>
          <w:szCs w:val="12"/>
          <w:highlight w:val="none"/>
        </w:rPr>
      </w:pPr>
    </w:p>
    <w:p w14:paraId="355011D6">
      <w:pPr>
        <w:autoSpaceDE w:val="0"/>
        <w:autoSpaceDN w:val="0"/>
        <w:adjustRightInd w:val="0"/>
        <w:snapToGrid w:val="0"/>
        <w:spacing w:line="480" w:lineRule="auto"/>
        <w:jc w:val="left"/>
        <w:rPr>
          <w:rFonts w:ascii="宋体" w:hAnsi="宋体"/>
          <w:kern w:val="0"/>
          <w:sz w:val="20"/>
          <w:szCs w:val="20"/>
          <w:highlight w:val="none"/>
        </w:rPr>
      </w:pPr>
    </w:p>
    <w:p w14:paraId="1B93EB53">
      <w:pPr>
        <w:tabs>
          <w:tab w:val="left" w:pos="4200"/>
          <w:tab w:val="left" w:pos="4620"/>
        </w:tabs>
        <w:autoSpaceDE w:val="0"/>
        <w:autoSpaceDN w:val="0"/>
        <w:adjustRightInd w:val="0"/>
        <w:snapToGrid w:val="0"/>
        <w:spacing w:line="480" w:lineRule="auto"/>
        <w:ind w:firstLine="420" w:firstLineChars="200"/>
        <w:jc w:val="left"/>
        <w:rPr>
          <w:rFonts w:ascii="宋体" w:hAnsi="宋体"/>
          <w:kern w:val="0"/>
          <w:szCs w:val="21"/>
          <w:highlight w:val="none"/>
        </w:rPr>
      </w:pPr>
      <w:r>
        <w:rPr>
          <w:rFonts w:ascii="宋体" w:hAnsi="宋体"/>
          <w:kern w:val="0"/>
          <w:szCs w:val="21"/>
          <w:highlight w:val="none"/>
        </w:rPr>
        <w:t>投  标  人：</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ascii="宋体" w:hAnsi="宋体"/>
          <w:kern w:val="0"/>
          <w:szCs w:val="21"/>
          <w:highlight w:val="none"/>
          <w:u w:val="single"/>
        </w:rPr>
        <w:tab/>
      </w:r>
      <w:r>
        <w:rPr>
          <w:rFonts w:ascii="宋体" w:hAnsi="宋体"/>
          <w:kern w:val="0"/>
          <w:szCs w:val="21"/>
          <w:highlight w:val="none"/>
        </w:rPr>
        <w:t>（</w:t>
      </w:r>
      <w:r>
        <w:rPr>
          <w:rFonts w:ascii="宋体" w:hAnsi="宋体"/>
          <w:spacing w:val="-1"/>
          <w:kern w:val="0"/>
          <w:szCs w:val="21"/>
          <w:highlight w:val="none"/>
        </w:rPr>
        <w:t>盖单位法人章</w:t>
      </w:r>
      <w:r>
        <w:rPr>
          <w:rFonts w:ascii="宋体" w:hAnsi="宋体"/>
          <w:kern w:val="0"/>
          <w:szCs w:val="21"/>
          <w:highlight w:val="none"/>
        </w:rPr>
        <w:t xml:space="preserve">） </w:t>
      </w:r>
    </w:p>
    <w:p w14:paraId="2BEEB900">
      <w:pPr>
        <w:tabs>
          <w:tab w:val="left" w:pos="6195"/>
        </w:tabs>
        <w:autoSpaceDE w:val="0"/>
        <w:autoSpaceDN w:val="0"/>
        <w:adjustRightInd w:val="0"/>
        <w:snapToGrid w:val="0"/>
        <w:spacing w:line="480" w:lineRule="auto"/>
        <w:ind w:firstLine="420" w:firstLineChars="200"/>
        <w:jc w:val="left"/>
        <w:rPr>
          <w:rFonts w:ascii="宋体" w:hAnsi="宋体"/>
          <w:kern w:val="0"/>
          <w:szCs w:val="21"/>
          <w:highlight w:val="none"/>
        </w:rPr>
      </w:pPr>
      <w:r>
        <w:rPr>
          <w:rFonts w:ascii="宋体" w:hAnsi="宋体"/>
          <w:kern w:val="0"/>
          <w:szCs w:val="21"/>
          <w:highlight w:val="none"/>
        </w:rPr>
        <w:t>法定代表人：</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kern w:val="0"/>
          <w:szCs w:val="21"/>
          <w:highlight w:val="none"/>
          <w:u w:val="single"/>
        </w:rPr>
        <w:tab/>
      </w:r>
      <w:r>
        <w:rPr>
          <w:rFonts w:ascii="宋体" w:hAnsi="宋体"/>
          <w:kern w:val="0"/>
          <w:szCs w:val="21"/>
          <w:highlight w:val="none"/>
          <w:u w:val="single"/>
        </w:rPr>
        <w:tab/>
      </w:r>
      <w:r>
        <w:rPr>
          <w:rFonts w:ascii="宋体" w:hAnsi="宋体"/>
          <w:kern w:val="0"/>
          <w:szCs w:val="21"/>
          <w:highlight w:val="none"/>
        </w:rPr>
        <w:t>（签字或盖章）</w:t>
      </w:r>
    </w:p>
    <w:p w14:paraId="6489C007">
      <w:pPr>
        <w:tabs>
          <w:tab w:val="left" w:pos="5260"/>
        </w:tabs>
        <w:autoSpaceDE w:val="0"/>
        <w:autoSpaceDN w:val="0"/>
        <w:adjustRightInd w:val="0"/>
        <w:snapToGrid w:val="0"/>
        <w:spacing w:line="480" w:lineRule="auto"/>
        <w:ind w:firstLine="420" w:firstLineChars="200"/>
        <w:jc w:val="left"/>
        <w:rPr>
          <w:rFonts w:ascii="宋体" w:hAnsi="宋体"/>
          <w:kern w:val="0"/>
          <w:szCs w:val="21"/>
          <w:highlight w:val="none"/>
        </w:rPr>
      </w:pPr>
      <w:r>
        <w:rPr>
          <w:rFonts w:ascii="宋体" w:hAnsi="宋体"/>
          <w:kern w:val="0"/>
          <w:szCs w:val="21"/>
          <w:highlight w:val="none"/>
        </w:rPr>
        <w:t>身份证号码：</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kern w:val="0"/>
          <w:szCs w:val="21"/>
          <w:highlight w:val="none"/>
          <w:u w:val="single"/>
        </w:rPr>
        <w:tab/>
      </w:r>
    </w:p>
    <w:p w14:paraId="5E5592A0">
      <w:pPr>
        <w:tabs>
          <w:tab w:val="left" w:pos="7245"/>
        </w:tabs>
        <w:autoSpaceDE w:val="0"/>
        <w:autoSpaceDN w:val="0"/>
        <w:adjustRightInd w:val="0"/>
        <w:snapToGrid w:val="0"/>
        <w:spacing w:line="480" w:lineRule="auto"/>
        <w:ind w:firstLine="420" w:firstLineChars="200"/>
        <w:jc w:val="left"/>
        <w:rPr>
          <w:rFonts w:ascii="宋体" w:hAnsi="宋体"/>
          <w:kern w:val="0"/>
          <w:szCs w:val="21"/>
          <w:highlight w:val="none"/>
        </w:rPr>
      </w:pPr>
      <w:r>
        <w:rPr>
          <w:rFonts w:ascii="宋体" w:hAnsi="宋体"/>
          <w:kern w:val="0"/>
          <w:szCs w:val="21"/>
          <w:highlight w:val="none"/>
        </w:rPr>
        <w:t>委托代理人：</w:t>
      </w:r>
      <w:r>
        <w:rPr>
          <w:rFonts w:ascii="宋体" w:hAnsi="宋体"/>
          <w:w w:val="200"/>
          <w:kern w:val="0"/>
          <w:szCs w:val="21"/>
          <w:highlight w:val="none"/>
          <w:u w:val="single"/>
        </w:rPr>
        <w:t xml:space="preserve"> </w:t>
      </w:r>
      <w:r>
        <w:rPr>
          <w:rFonts w:ascii="宋体" w:hAnsi="宋体"/>
          <w:kern w:val="0"/>
          <w:szCs w:val="21"/>
          <w:highlight w:val="none"/>
          <w:u w:val="single"/>
        </w:rPr>
        <w:tab/>
      </w:r>
      <w:r>
        <w:rPr>
          <w:rFonts w:ascii="宋体" w:hAnsi="宋体"/>
          <w:kern w:val="0"/>
          <w:szCs w:val="21"/>
          <w:highlight w:val="none"/>
        </w:rPr>
        <w:t>（签</w:t>
      </w:r>
      <w:r>
        <w:rPr>
          <w:rFonts w:ascii="宋体" w:hAnsi="宋体"/>
          <w:spacing w:val="-1"/>
          <w:kern w:val="0"/>
          <w:szCs w:val="21"/>
          <w:highlight w:val="none"/>
        </w:rPr>
        <w:t>字</w:t>
      </w:r>
      <w:r>
        <w:rPr>
          <w:rFonts w:ascii="宋体" w:hAnsi="宋体"/>
          <w:kern w:val="0"/>
          <w:szCs w:val="21"/>
          <w:highlight w:val="none"/>
        </w:rPr>
        <w:t>）</w:t>
      </w:r>
    </w:p>
    <w:p w14:paraId="1F30CAAB">
      <w:pPr>
        <w:tabs>
          <w:tab w:val="left" w:pos="7350"/>
        </w:tabs>
        <w:autoSpaceDE w:val="0"/>
        <w:autoSpaceDN w:val="0"/>
        <w:adjustRightInd w:val="0"/>
        <w:snapToGrid w:val="0"/>
        <w:spacing w:line="480" w:lineRule="auto"/>
        <w:ind w:firstLine="420" w:firstLineChars="200"/>
        <w:jc w:val="left"/>
        <w:rPr>
          <w:rFonts w:hint="eastAsia" w:ascii="宋体" w:hAnsi="宋体"/>
          <w:kern w:val="0"/>
          <w:szCs w:val="21"/>
          <w:highlight w:val="none"/>
        </w:rPr>
      </w:pPr>
      <w:r>
        <w:rPr>
          <w:rFonts w:ascii="宋体" w:hAnsi="宋体"/>
          <w:kern w:val="0"/>
          <w:szCs w:val="21"/>
          <w:highlight w:val="none"/>
        </w:rPr>
        <w:t>身份证号码：</w:t>
      </w:r>
      <w:r>
        <w:rPr>
          <w:rFonts w:ascii="宋体" w:hAnsi="宋体"/>
          <w:w w:val="200"/>
          <w:kern w:val="0"/>
          <w:szCs w:val="21"/>
          <w:highlight w:val="none"/>
          <w:u w:val="single"/>
        </w:rPr>
        <w:t xml:space="preserve"> </w:t>
      </w:r>
      <w:r>
        <w:rPr>
          <w:rFonts w:ascii="宋体" w:hAnsi="宋体"/>
          <w:kern w:val="0"/>
          <w:szCs w:val="21"/>
          <w:highlight w:val="none"/>
          <w:u w:val="single"/>
        </w:rPr>
        <w:tab/>
      </w:r>
    </w:p>
    <w:p w14:paraId="373E2993">
      <w:pPr>
        <w:autoSpaceDE w:val="0"/>
        <w:autoSpaceDN w:val="0"/>
        <w:adjustRightInd w:val="0"/>
        <w:snapToGrid w:val="0"/>
        <w:spacing w:line="480" w:lineRule="auto"/>
        <w:jc w:val="left"/>
        <w:rPr>
          <w:rFonts w:hint="eastAsia" w:ascii="宋体" w:hAnsi="宋体"/>
          <w:kern w:val="0"/>
          <w:sz w:val="20"/>
          <w:szCs w:val="20"/>
          <w:highlight w:val="none"/>
        </w:rPr>
      </w:pPr>
    </w:p>
    <w:p w14:paraId="6CCF6097">
      <w:pPr>
        <w:autoSpaceDE w:val="0"/>
        <w:autoSpaceDN w:val="0"/>
        <w:adjustRightInd w:val="0"/>
        <w:snapToGrid w:val="0"/>
        <w:spacing w:line="360" w:lineRule="auto"/>
        <w:jc w:val="right"/>
        <w:rPr>
          <w:rFonts w:ascii="宋体" w:hAnsi="宋体"/>
          <w:kern w:val="0"/>
          <w:highlight w:val="none"/>
        </w:rPr>
      </w:pP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ascii="宋体" w:hAnsi="宋体"/>
          <w:kern w:val="0"/>
          <w:szCs w:val="21"/>
          <w:highlight w:val="none"/>
        </w:rPr>
        <w:t>年</w:t>
      </w:r>
      <w:r>
        <w:rPr>
          <w:rFonts w:ascii="宋体" w:hAnsi="宋体"/>
          <w:w w:val="200"/>
          <w:kern w:val="0"/>
          <w:szCs w:val="21"/>
          <w:highlight w:val="none"/>
          <w:u w:val="single"/>
        </w:rPr>
        <w:t xml:space="preserve">    </w:t>
      </w:r>
      <w:r>
        <w:rPr>
          <w:rFonts w:ascii="宋体" w:hAnsi="宋体"/>
          <w:kern w:val="0"/>
          <w:szCs w:val="21"/>
          <w:highlight w:val="none"/>
        </w:rPr>
        <w:t>月</w:t>
      </w:r>
      <w:r>
        <w:rPr>
          <w:rFonts w:ascii="宋体" w:hAnsi="宋体"/>
          <w:w w:val="200"/>
          <w:kern w:val="0"/>
          <w:szCs w:val="21"/>
          <w:highlight w:val="none"/>
          <w:u w:val="single"/>
        </w:rPr>
        <w:t xml:space="preserve">    </w:t>
      </w:r>
      <w:r>
        <w:rPr>
          <w:rFonts w:ascii="宋体" w:hAnsi="宋体"/>
          <w:kern w:val="0"/>
          <w:szCs w:val="21"/>
          <w:highlight w:val="none"/>
        </w:rPr>
        <w:t>日</w:t>
      </w:r>
    </w:p>
    <w:p w14:paraId="11E4C12A">
      <w:pPr>
        <w:autoSpaceDE w:val="0"/>
        <w:autoSpaceDN w:val="0"/>
        <w:adjustRightInd w:val="0"/>
        <w:snapToGrid w:val="0"/>
        <w:spacing w:line="480" w:lineRule="auto"/>
        <w:jc w:val="left"/>
        <w:rPr>
          <w:rFonts w:ascii="宋体" w:hAnsi="宋体"/>
          <w:kern w:val="0"/>
          <w:sz w:val="28"/>
          <w:szCs w:val="28"/>
          <w:highlight w:val="none"/>
        </w:rPr>
      </w:pPr>
    </w:p>
    <w:p w14:paraId="603D81FF">
      <w:pPr>
        <w:autoSpaceDE w:val="0"/>
        <w:autoSpaceDN w:val="0"/>
        <w:adjustRightInd w:val="0"/>
        <w:snapToGrid w:val="0"/>
        <w:spacing w:line="360" w:lineRule="auto"/>
        <w:ind w:right="630"/>
        <w:jc w:val="right"/>
        <w:rPr>
          <w:rFonts w:ascii="宋体" w:hAnsi="宋体"/>
          <w:kern w:val="0"/>
          <w:highlight w:val="none"/>
        </w:rPr>
      </w:pPr>
      <w:r>
        <w:rPr>
          <w:rFonts w:ascii="宋体" w:hAnsi="宋体"/>
          <w:highlight w:val="none"/>
        </w:rPr>
        <mc:AlternateContent>
          <mc:Choice Requires="wps">
            <w:drawing>
              <wp:anchor distT="0" distB="0" distL="114300" distR="114300" simplePos="0" relativeHeight="251660288" behindDoc="0" locked="0" layoutInCell="1" allowOverlap="1">
                <wp:simplePos x="0" y="0"/>
                <wp:positionH relativeFrom="column">
                  <wp:posOffset>19685</wp:posOffset>
                </wp:positionH>
                <wp:positionV relativeFrom="paragraph">
                  <wp:posOffset>148590</wp:posOffset>
                </wp:positionV>
                <wp:extent cx="5647055" cy="0"/>
                <wp:effectExtent l="0" t="0" r="0" b="0"/>
                <wp:wrapNone/>
                <wp:docPr id="104" name="直接连接符 104"/>
                <wp:cNvGraphicFramePr/>
                <a:graphic xmlns:a="http://schemas.openxmlformats.org/drawingml/2006/main">
                  <a:graphicData uri="http://schemas.microsoft.com/office/word/2010/wordprocessingShape">
                    <wps:wsp>
                      <wps:cNvCnPr>
                        <a:cxnSpLocks noChangeShapeType="1"/>
                      </wps:cNvCnPr>
                      <wps:spPr bwMode="auto">
                        <a:xfrm>
                          <a:off x="0" y="0"/>
                          <a:ext cx="2867025" cy="0"/>
                        </a:xfrm>
                        <a:prstGeom prst="line">
                          <a:avLst/>
                        </a:prstGeom>
                        <a:noFill/>
                        <a:ln w="3175">
                          <a:solidFill>
                            <a:srgbClr val="000000"/>
                          </a:solidFill>
                          <a:round/>
                        </a:ln>
                        <a:effectLst/>
                      </wps:spPr>
                      <wps:bodyPr/>
                    </wps:wsp>
                  </a:graphicData>
                </a:graphic>
              </wp:anchor>
            </w:drawing>
          </mc:Choice>
          <mc:Fallback>
            <w:pict>
              <v:line id="_x0000_s1026" o:spid="_x0000_s1026" o:spt="20" style="position:absolute;left:0pt;margin-left:1.55pt;margin-top:11.7pt;height:0pt;width:444.65pt;z-index:251660288;mso-width-relative:page;mso-height-relative:page;" filled="f" stroked="t" coordsize="21600,21600" o:gfxdata="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A7&#10;8AZ01wAAAAcBAAAPAAAAAAAAAAEAIAAAACIAAABkcnMvZG93bnJldi54bWxQSwECFAAUAAAACACH&#10;TuJAoZilp+wBAAC8AwAADgAAAAAAAAABACAAAAAmAQAAZHJzL2Uyb0RvYy54bWxQSwUGAAAAAAYA&#10;BgBZAQAAhAUAAAAA&#10;">
                <v:fill on="f" focussize="0,0"/>
                <v:stroke weight="0.25pt" color="#000000" joinstyle="round"/>
                <v:imagedata o:title=""/>
                <o:lock v:ext="edit" aspectratio="f"/>
              </v:line>
            </w:pict>
          </mc:Fallback>
        </mc:AlternateContent>
      </w:r>
    </w:p>
    <w:p w14:paraId="0699C312">
      <w:pPr>
        <w:tabs>
          <w:tab w:val="left" w:pos="5760"/>
        </w:tabs>
        <w:autoSpaceDE w:val="0"/>
        <w:autoSpaceDN w:val="0"/>
        <w:adjustRightInd w:val="0"/>
        <w:spacing w:line="360" w:lineRule="auto"/>
        <w:ind w:firstLine="420" w:firstLineChars="200"/>
        <w:rPr>
          <w:rFonts w:ascii="宋体" w:hAnsi="宋体"/>
          <w:kern w:val="0"/>
          <w:szCs w:val="21"/>
          <w:highlight w:val="none"/>
        </w:rPr>
      </w:pPr>
      <w:r>
        <w:rPr>
          <w:rFonts w:ascii="宋体" w:hAnsi="宋体"/>
          <w:kern w:val="0"/>
          <w:szCs w:val="21"/>
          <w:highlight w:val="none"/>
        </w:rPr>
        <w:t>注：1、法定代表人参加投标活动并签署文件的不需要授权委托书，只需提供法定代表人身份证明；非法定代表人参加投标活动及签署文件的除提供法定代表人身份证明外还须提供授权委托书。</w:t>
      </w:r>
    </w:p>
    <w:p w14:paraId="323BFC75">
      <w:pPr>
        <w:tabs>
          <w:tab w:val="left" w:pos="5760"/>
        </w:tabs>
        <w:autoSpaceDE w:val="0"/>
        <w:autoSpaceDN w:val="0"/>
        <w:adjustRightInd w:val="0"/>
        <w:spacing w:line="360" w:lineRule="auto"/>
        <w:ind w:firstLine="420" w:firstLineChars="200"/>
        <w:rPr>
          <w:rFonts w:ascii="宋体" w:hAnsi="宋体"/>
          <w:kern w:val="0"/>
          <w:szCs w:val="21"/>
          <w:highlight w:val="none"/>
        </w:rPr>
      </w:pPr>
      <w:r>
        <w:rPr>
          <w:rFonts w:ascii="宋体" w:hAnsi="宋体"/>
          <w:kern w:val="0"/>
          <w:szCs w:val="21"/>
          <w:highlight w:val="none"/>
        </w:rPr>
        <w:t>2、法定代表人身份证明及授权委托书原件装入投标文件一并递交。另外须准备一份授权委托书原件在开标现场出具。</w:t>
      </w:r>
    </w:p>
    <w:p w14:paraId="5D822167">
      <w:pPr>
        <w:spacing w:line="360" w:lineRule="auto"/>
        <w:ind w:firstLine="420" w:firstLineChars="200"/>
        <w:rPr>
          <w:rFonts w:ascii="宋体" w:hAnsi="宋体"/>
          <w:highlight w:val="none"/>
        </w:rPr>
      </w:pPr>
      <w:r>
        <w:rPr>
          <w:rFonts w:hint="eastAsia" w:ascii="宋体" w:hAnsi="宋体"/>
          <w:kern w:val="0"/>
          <w:szCs w:val="21"/>
          <w:highlight w:val="none"/>
        </w:rPr>
        <w:t>3.</w:t>
      </w:r>
      <w:r>
        <w:rPr>
          <w:rFonts w:hint="eastAsia" w:ascii="宋体" w:hAnsi="宋体"/>
          <w:highlight w:val="none"/>
        </w:rPr>
        <w:t>授权委托书</w:t>
      </w:r>
      <w:r>
        <w:rPr>
          <w:rFonts w:ascii="宋体" w:hAnsi="宋体"/>
          <w:highlight w:val="none"/>
        </w:rPr>
        <w:t>需按上述格式填写完整，不可缺少内容。在此基础上增加内容的不影响其有效性。</w:t>
      </w:r>
    </w:p>
    <w:p w14:paraId="20C99966">
      <w:pPr>
        <w:pStyle w:val="2"/>
        <w:rPr>
          <w:highlight w:val="none"/>
        </w:rPr>
      </w:pPr>
    </w:p>
    <w:p w14:paraId="075C2572">
      <w:pPr>
        <w:pStyle w:val="5"/>
        <w:spacing w:before="0" w:after="0" w:line="240" w:lineRule="auto"/>
        <w:jc w:val="center"/>
        <w:rPr>
          <w:rFonts w:ascii="宋体" w:hAnsi="宋体"/>
          <w:highlight w:val="none"/>
        </w:rPr>
      </w:pPr>
      <w:bookmarkStart w:id="1098" w:name="_Toc27983326"/>
      <w:bookmarkStart w:id="1099" w:name="_Toc277082658"/>
      <w:bookmarkStart w:id="1100" w:name="_Toc287620831"/>
      <w:bookmarkStart w:id="1101" w:name="_Toc224103512"/>
      <w:bookmarkStart w:id="1102" w:name="_Toc430530547"/>
      <w:bookmarkStart w:id="1103" w:name="_Toc287607884"/>
      <w:r>
        <w:rPr>
          <w:rFonts w:hint="eastAsia" w:ascii="宋体" w:hAnsi="宋体"/>
          <w:b w:val="0"/>
          <w:bCs w:val="0"/>
          <w:highlight w:val="none"/>
        </w:rPr>
        <w:t>（二）</w:t>
      </w:r>
      <w:bookmarkEnd w:id="1098"/>
      <w:bookmarkEnd w:id="1099"/>
      <w:bookmarkEnd w:id="1100"/>
      <w:bookmarkEnd w:id="1101"/>
      <w:bookmarkEnd w:id="1102"/>
      <w:bookmarkEnd w:id="1103"/>
      <w:bookmarkStart w:id="1104" w:name="_Toc27983327"/>
      <w:bookmarkStart w:id="1105" w:name="_Toc287607887"/>
      <w:bookmarkStart w:id="1106" w:name="_Toc277082659"/>
      <w:r>
        <w:rPr>
          <w:rFonts w:hint="eastAsia" w:ascii="宋体" w:hAnsi="宋体"/>
          <w:b w:val="0"/>
          <w:bCs w:val="0"/>
          <w:highlight w:val="none"/>
        </w:rPr>
        <w:t>投标人基本情况表</w:t>
      </w:r>
      <w:bookmarkEnd w:id="1104"/>
    </w:p>
    <w:tbl>
      <w:tblPr>
        <w:tblStyle w:val="52"/>
        <w:tblW w:w="9469" w:type="dxa"/>
        <w:tblInd w:w="-10" w:type="dxa"/>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0" w:type="dxa"/>
          <w:bottom w:w="0" w:type="dxa"/>
          <w:right w:w="0" w:type="dxa"/>
        </w:tblCellMar>
      </w:tblPr>
      <w:tblGrid>
        <w:gridCol w:w="1862"/>
        <w:gridCol w:w="967"/>
        <w:gridCol w:w="1024"/>
        <w:gridCol w:w="904"/>
        <w:gridCol w:w="452"/>
        <w:gridCol w:w="103"/>
        <w:gridCol w:w="1392"/>
        <w:gridCol w:w="529"/>
        <w:gridCol w:w="925"/>
        <w:gridCol w:w="1311"/>
      </w:tblGrid>
      <w:tr w14:paraId="0214BCAE">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4F3B04AA">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投标人名称</w:t>
            </w:r>
          </w:p>
        </w:tc>
        <w:tc>
          <w:tcPr>
            <w:tcW w:w="7607" w:type="dxa"/>
            <w:gridSpan w:val="9"/>
            <w:vAlign w:val="center"/>
          </w:tcPr>
          <w:p w14:paraId="3957A6B3">
            <w:pPr>
              <w:autoSpaceDE w:val="0"/>
              <w:autoSpaceDN w:val="0"/>
              <w:adjustRightInd w:val="0"/>
              <w:snapToGrid w:val="0"/>
              <w:jc w:val="center"/>
              <w:rPr>
                <w:rFonts w:ascii="宋体" w:hAnsi="宋体"/>
                <w:kern w:val="0"/>
                <w:szCs w:val="21"/>
                <w:highlight w:val="none"/>
              </w:rPr>
            </w:pPr>
          </w:p>
        </w:tc>
      </w:tr>
      <w:tr w14:paraId="5FB7AFD7">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13C8D0CC">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注册地址</w:t>
            </w:r>
          </w:p>
        </w:tc>
        <w:tc>
          <w:tcPr>
            <w:tcW w:w="3450" w:type="dxa"/>
            <w:gridSpan w:val="5"/>
            <w:vAlign w:val="center"/>
          </w:tcPr>
          <w:p w14:paraId="47F4B470">
            <w:pPr>
              <w:autoSpaceDE w:val="0"/>
              <w:autoSpaceDN w:val="0"/>
              <w:adjustRightInd w:val="0"/>
              <w:snapToGrid w:val="0"/>
              <w:jc w:val="center"/>
              <w:rPr>
                <w:rFonts w:ascii="宋体" w:hAnsi="宋体"/>
                <w:kern w:val="0"/>
                <w:szCs w:val="21"/>
                <w:highlight w:val="none"/>
              </w:rPr>
            </w:pPr>
          </w:p>
        </w:tc>
        <w:tc>
          <w:tcPr>
            <w:tcW w:w="1392" w:type="dxa"/>
            <w:vAlign w:val="center"/>
          </w:tcPr>
          <w:p w14:paraId="71FF51FF">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邮政编码</w:t>
            </w:r>
          </w:p>
        </w:tc>
        <w:tc>
          <w:tcPr>
            <w:tcW w:w="2765" w:type="dxa"/>
            <w:gridSpan w:val="3"/>
            <w:vAlign w:val="center"/>
          </w:tcPr>
          <w:p w14:paraId="1F318EDB">
            <w:pPr>
              <w:autoSpaceDE w:val="0"/>
              <w:autoSpaceDN w:val="0"/>
              <w:adjustRightInd w:val="0"/>
              <w:snapToGrid w:val="0"/>
              <w:jc w:val="center"/>
              <w:rPr>
                <w:rFonts w:ascii="宋体" w:hAnsi="宋体"/>
                <w:kern w:val="0"/>
                <w:szCs w:val="21"/>
                <w:highlight w:val="none"/>
              </w:rPr>
            </w:pPr>
          </w:p>
        </w:tc>
      </w:tr>
      <w:tr w14:paraId="36B4A38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Merge w:val="restart"/>
            <w:vAlign w:val="center"/>
          </w:tcPr>
          <w:p w14:paraId="74A15844">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联系方式</w:t>
            </w:r>
          </w:p>
        </w:tc>
        <w:tc>
          <w:tcPr>
            <w:tcW w:w="967" w:type="dxa"/>
            <w:vAlign w:val="center"/>
          </w:tcPr>
          <w:p w14:paraId="7B2B2CBD">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联系人</w:t>
            </w:r>
          </w:p>
        </w:tc>
        <w:tc>
          <w:tcPr>
            <w:tcW w:w="2483" w:type="dxa"/>
            <w:gridSpan w:val="4"/>
            <w:vAlign w:val="center"/>
          </w:tcPr>
          <w:p w14:paraId="5764E794">
            <w:pPr>
              <w:autoSpaceDE w:val="0"/>
              <w:autoSpaceDN w:val="0"/>
              <w:adjustRightInd w:val="0"/>
              <w:snapToGrid w:val="0"/>
              <w:jc w:val="center"/>
              <w:rPr>
                <w:rFonts w:ascii="宋体" w:hAnsi="宋体"/>
                <w:kern w:val="0"/>
                <w:szCs w:val="21"/>
                <w:highlight w:val="none"/>
              </w:rPr>
            </w:pPr>
          </w:p>
        </w:tc>
        <w:tc>
          <w:tcPr>
            <w:tcW w:w="1392" w:type="dxa"/>
            <w:vAlign w:val="center"/>
          </w:tcPr>
          <w:p w14:paraId="247867F1">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电话</w:t>
            </w:r>
          </w:p>
        </w:tc>
        <w:tc>
          <w:tcPr>
            <w:tcW w:w="2765" w:type="dxa"/>
            <w:gridSpan w:val="3"/>
            <w:vAlign w:val="center"/>
          </w:tcPr>
          <w:p w14:paraId="0727A497">
            <w:pPr>
              <w:autoSpaceDE w:val="0"/>
              <w:autoSpaceDN w:val="0"/>
              <w:adjustRightInd w:val="0"/>
              <w:snapToGrid w:val="0"/>
              <w:jc w:val="center"/>
              <w:rPr>
                <w:rFonts w:ascii="宋体" w:hAnsi="宋体"/>
                <w:kern w:val="0"/>
                <w:szCs w:val="21"/>
                <w:highlight w:val="none"/>
              </w:rPr>
            </w:pPr>
          </w:p>
        </w:tc>
      </w:tr>
      <w:tr w14:paraId="3544215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Merge w:val="continue"/>
            <w:vAlign w:val="center"/>
          </w:tcPr>
          <w:p w14:paraId="3D65E62C">
            <w:pPr>
              <w:autoSpaceDE w:val="0"/>
              <w:autoSpaceDN w:val="0"/>
              <w:adjustRightInd w:val="0"/>
              <w:snapToGrid w:val="0"/>
              <w:jc w:val="center"/>
              <w:rPr>
                <w:rFonts w:ascii="宋体" w:hAnsi="宋体"/>
                <w:kern w:val="0"/>
                <w:szCs w:val="21"/>
                <w:highlight w:val="none"/>
              </w:rPr>
            </w:pPr>
          </w:p>
        </w:tc>
        <w:tc>
          <w:tcPr>
            <w:tcW w:w="967" w:type="dxa"/>
            <w:vAlign w:val="center"/>
          </w:tcPr>
          <w:p w14:paraId="66502276">
            <w:pPr>
              <w:tabs>
                <w:tab w:val="left" w:pos="540"/>
              </w:tabs>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传  真</w:t>
            </w:r>
          </w:p>
        </w:tc>
        <w:tc>
          <w:tcPr>
            <w:tcW w:w="2483" w:type="dxa"/>
            <w:gridSpan w:val="4"/>
            <w:vAlign w:val="center"/>
          </w:tcPr>
          <w:p w14:paraId="75A77266">
            <w:pPr>
              <w:autoSpaceDE w:val="0"/>
              <w:autoSpaceDN w:val="0"/>
              <w:adjustRightInd w:val="0"/>
              <w:snapToGrid w:val="0"/>
              <w:jc w:val="center"/>
              <w:rPr>
                <w:rFonts w:ascii="宋体" w:hAnsi="宋体"/>
                <w:kern w:val="0"/>
                <w:szCs w:val="21"/>
                <w:highlight w:val="none"/>
              </w:rPr>
            </w:pPr>
          </w:p>
        </w:tc>
        <w:tc>
          <w:tcPr>
            <w:tcW w:w="1392" w:type="dxa"/>
            <w:vAlign w:val="center"/>
          </w:tcPr>
          <w:p w14:paraId="2A12EFDF">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网址</w:t>
            </w:r>
          </w:p>
        </w:tc>
        <w:tc>
          <w:tcPr>
            <w:tcW w:w="2765" w:type="dxa"/>
            <w:gridSpan w:val="3"/>
            <w:vAlign w:val="center"/>
          </w:tcPr>
          <w:p w14:paraId="5C4B61EA">
            <w:pPr>
              <w:autoSpaceDE w:val="0"/>
              <w:autoSpaceDN w:val="0"/>
              <w:adjustRightInd w:val="0"/>
              <w:snapToGrid w:val="0"/>
              <w:jc w:val="center"/>
              <w:rPr>
                <w:rFonts w:ascii="宋体" w:hAnsi="宋体"/>
                <w:kern w:val="0"/>
                <w:szCs w:val="21"/>
                <w:highlight w:val="none"/>
              </w:rPr>
            </w:pPr>
          </w:p>
        </w:tc>
      </w:tr>
      <w:tr w14:paraId="70908468">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3D2665F4">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组织结构</w:t>
            </w:r>
          </w:p>
        </w:tc>
        <w:tc>
          <w:tcPr>
            <w:tcW w:w="7607" w:type="dxa"/>
            <w:gridSpan w:val="9"/>
            <w:vAlign w:val="center"/>
          </w:tcPr>
          <w:p w14:paraId="7688632E">
            <w:pPr>
              <w:autoSpaceDE w:val="0"/>
              <w:autoSpaceDN w:val="0"/>
              <w:adjustRightInd w:val="0"/>
              <w:snapToGrid w:val="0"/>
              <w:jc w:val="center"/>
              <w:rPr>
                <w:rFonts w:ascii="宋体" w:hAnsi="宋体"/>
                <w:kern w:val="0"/>
                <w:szCs w:val="21"/>
                <w:highlight w:val="none"/>
              </w:rPr>
            </w:pPr>
          </w:p>
        </w:tc>
      </w:tr>
      <w:tr w14:paraId="5E09A4BB">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2D730621">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法定代表人</w:t>
            </w:r>
          </w:p>
        </w:tc>
        <w:tc>
          <w:tcPr>
            <w:tcW w:w="967" w:type="dxa"/>
            <w:vAlign w:val="center"/>
          </w:tcPr>
          <w:p w14:paraId="00DD95C6">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姓  名</w:t>
            </w:r>
          </w:p>
        </w:tc>
        <w:tc>
          <w:tcPr>
            <w:tcW w:w="1024" w:type="dxa"/>
            <w:vAlign w:val="center"/>
          </w:tcPr>
          <w:p w14:paraId="16A64B6F">
            <w:pPr>
              <w:autoSpaceDE w:val="0"/>
              <w:autoSpaceDN w:val="0"/>
              <w:adjustRightInd w:val="0"/>
              <w:snapToGrid w:val="0"/>
              <w:jc w:val="center"/>
              <w:rPr>
                <w:rFonts w:ascii="宋体" w:hAnsi="宋体"/>
                <w:kern w:val="0"/>
                <w:szCs w:val="21"/>
                <w:highlight w:val="none"/>
              </w:rPr>
            </w:pPr>
          </w:p>
        </w:tc>
        <w:tc>
          <w:tcPr>
            <w:tcW w:w="1356" w:type="dxa"/>
            <w:gridSpan w:val="2"/>
            <w:vAlign w:val="center"/>
          </w:tcPr>
          <w:p w14:paraId="010B0EB1">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技术职称</w:t>
            </w:r>
          </w:p>
        </w:tc>
        <w:tc>
          <w:tcPr>
            <w:tcW w:w="2024" w:type="dxa"/>
            <w:gridSpan w:val="3"/>
            <w:vAlign w:val="center"/>
          </w:tcPr>
          <w:p w14:paraId="78F9F873">
            <w:pPr>
              <w:autoSpaceDE w:val="0"/>
              <w:autoSpaceDN w:val="0"/>
              <w:adjustRightInd w:val="0"/>
              <w:snapToGrid w:val="0"/>
              <w:jc w:val="center"/>
              <w:rPr>
                <w:rFonts w:ascii="宋体" w:hAnsi="宋体"/>
                <w:kern w:val="0"/>
                <w:szCs w:val="21"/>
                <w:highlight w:val="none"/>
              </w:rPr>
            </w:pPr>
          </w:p>
        </w:tc>
        <w:tc>
          <w:tcPr>
            <w:tcW w:w="925" w:type="dxa"/>
            <w:vAlign w:val="center"/>
          </w:tcPr>
          <w:p w14:paraId="717A3D02">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电  话</w:t>
            </w:r>
          </w:p>
        </w:tc>
        <w:tc>
          <w:tcPr>
            <w:tcW w:w="1311" w:type="dxa"/>
            <w:vAlign w:val="center"/>
          </w:tcPr>
          <w:p w14:paraId="10A5812C">
            <w:pPr>
              <w:autoSpaceDE w:val="0"/>
              <w:autoSpaceDN w:val="0"/>
              <w:adjustRightInd w:val="0"/>
              <w:snapToGrid w:val="0"/>
              <w:jc w:val="center"/>
              <w:rPr>
                <w:rFonts w:ascii="宋体" w:hAnsi="宋体"/>
                <w:kern w:val="0"/>
                <w:szCs w:val="21"/>
                <w:highlight w:val="none"/>
              </w:rPr>
            </w:pPr>
          </w:p>
        </w:tc>
      </w:tr>
      <w:tr w14:paraId="00158D19">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1C12BD88">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技术负责人</w:t>
            </w:r>
          </w:p>
        </w:tc>
        <w:tc>
          <w:tcPr>
            <w:tcW w:w="967" w:type="dxa"/>
            <w:vAlign w:val="center"/>
          </w:tcPr>
          <w:p w14:paraId="127D0D16">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姓  名</w:t>
            </w:r>
          </w:p>
        </w:tc>
        <w:tc>
          <w:tcPr>
            <w:tcW w:w="1024" w:type="dxa"/>
            <w:vAlign w:val="center"/>
          </w:tcPr>
          <w:p w14:paraId="654F12F0">
            <w:pPr>
              <w:autoSpaceDE w:val="0"/>
              <w:autoSpaceDN w:val="0"/>
              <w:adjustRightInd w:val="0"/>
              <w:snapToGrid w:val="0"/>
              <w:jc w:val="center"/>
              <w:rPr>
                <w:rFonts w:ascii="宋体" w:hAnsi="宋体"/>
                <w:kern w:val="0"/>
                <w:szCs w:val="21"/>
                <w:highlight w:val="none"/>
              </w:rPr>
            </w:pPr>
          </w:p>
        </w:tc>
        <w:tc>
          <w:tcPr>
            <w:tcW w:w="1356" w:type="dxa"/>
            <w:gridSpan w:val="2"/>
            <w:vAlign w:val="center"/>
          </w:tcPr>
          <w:p w14:paraId="545DF06B">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技术职称</w:t>
            </w:r>
          </w:p>
        </w:tc>
        <w:tc>
          <w:tcPr>
            <w:tcW w:w="2024" w:type="dxa"/>
            <w:gridSpan w:val="3"/>
            <w:vAlign w:val="center"/>
          </w:tcPr>
          <w:p w14:paraId="66443405">
            <w:pPr>
              <w:autoSpaceDE w:val="0"/>
              <w:autoSpaceDN w:val="0"/>
              <w:adjustRightInd w:val="0"/>
              <w:snapToGrid w:val="0"/>
              <w:jc w:val="center"/>
              <w:rPr>
                <w:rFonts w:ascii="宋体" w:hAnsi="宋体"/>
                <w:kern w:val="0"/>
                <w:szCs w:val="21"/>
                <w:highlight w:val="none"/>
              </w:rPr>
            </w:pPr>
          </w:p>
        </w:tc>
        <w:tc>
          <w:tcPr>
            <w:tcW w:w="925" w:type="dxa"/>
            <w:vAlign w:val="center"/>
          </w:tcPr>
          <w:p w14:paraId="13301F03">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电  话</w:t>
            </w:r>
          </w:p>
        </w:tc>
        <w:tc>
          <w:tcPr>
            <w:tcW w:w="1311" w:type="dxa"/>
            <w:vAlign w:val="center"/>
          </w:tcPr>
          <w:p w14:paraId="1C98DBE3">
            <w:pPr>
              <w:autoSpaceDE w:val="0"/>
              <w:autoSpaceDN w:val="0"/>
              <w:adjustRightInd w:val="0"/>
              <w:snapToGrid w:val="0"/>
              <w:jc w:val="center"/>
              <w:rPr>
                <w:rFonts w:ascii="宋体" w:hAnsi="宋体"/>
                <w:kern w:val="0"/>
                <w:szCs w:val="21"/>
                <w:highlight w:val="none"/>
              </w:rPr>
            </w:pPr>
          </w:p>
        </w:tc>
      </w:tr>
      <w:tr w14:paraId="58BCC5EC">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413AE816">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成立时间</w:t>
            </w:r>
          </w:p>
        </w:tc>
        <w:tc>
          <w:tcPr>
            <w:tcW w:w="1991" w:type="dxa"/>
            <w:gridSpan w:val="2"/>
            <w:vAlign w:val="center"/>
          </w:tcPr>
          <w:p w14:paraId="05229A76">
            <w:pPr>
              <w:autoSpaceDE w:val="0"/>
              <w:autoSpaceDN w:val="0"/>
              <w:adjustRightInd w:val="0"/>
              <w:snapToGrid w:val="0"/>
              <w:jc w:val="center"/>
              <w:rPr>
                <w:rFonts w:ascii="宋体" w:hAnsi="宋体"/>
                <w:kern w:val="0"/>
                <w:szCs w:val="21"/>
                <w:highlight w:val="none"/>
              </w:rPr>
            </w:pPr>
          </w:p>
        </w:tc>
        <w:tc>
          <w:tcPr>
            <w:tcW w:w="5616" w:type="dxa"/>
            <w:gridSpan w:val="7"/>
            <w:vAlign w:val="center"/>
          </w:tcPr>
          <w:p w14:paraId="253435EC">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员工总人数：</w:t>
            </w:r>
          </w:p>
        </w:tc>
      </w:tr>
      <w:tr w14:paraId="0317045A">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08328E3C">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企业资质等级</w:t>
            </w:r>
          </w:p>
        </w:tc>
        <w:tc>
          <w:tcPr>
            <w:tcW w:w="1991" w:type="dxa"/>
            <w:gridSpan w:val="2"/>
            <w:vAlign w:val="center"/>
          </w:tcPr>
          <w:p w14:paraId="16674D91">
            <w:pPr>
              <w:autoSpaceDE w:val="0"/>
              <w:autoSpaceDN w:val="0"/>
              <w:adjustRightInd w:val="0"/>
              <w:snapToGrid w:val="0"/>
              <w:jc w:val="center"/>
              <w:rPr>
                <w:rFonts w:ascii="宋体" w:hAnsi="宋体"/>
                <w:kern w:val="0"/>
                <w:szCs w:val="21"/>
                <w:highlight w:val="none"/>
              </w:rPr>
            </w:pPr>
          </w:p>
        </w:tc>
        <w:tc>
          <w:tcPr>
            <w:tcW w:w="904" w:type="dxa"/>
            <w:vMerge w:val="restart"/>
            <w:vAlign w:val="center"/>
          </w:tcPr>
          <w:p w14:paraId="030D9A47">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其中</w:t>
            </w:r>
          </w:p>
        </w:tc>
        <w:tc>
          <w:tcPr>
            <w:tcW w:w="2476" w:type="dxa"/>
            <w:gridSpan w:val="4"/>
            <w:vAlign w:val="center"/>
          </w:tcPr>
          <w:p w14:paraId="6EBA935D">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项目经理</w:t>
            </w:r>
          </w:p>
        </w:tc>
        <w:tc>
          <w:tcPr>
            <w:tcW w:w="2236" w:type="dxa"/>
            <w:gridSpan w:val="2"/>
            <w:vAlign w:val="center"/>
          </w:tcPr>
          <w:p w14:paraId="2031E69C">
            <w:pPr>
              <w:autoSpaceDE w:val="0"/>
              <w:autoSpaceDN w:val="0"/>
              <w:adjustRightInd w:val="0"/>
              <w:snapToGrid w:val="0"/>
              <w:jc w:val="center"/>
              <w:rPr>
                <w:rFonts w:ascii="宋体" w:hAnsi="宋体"/>
                <w:kern w:val="0"/>
                <w:szCs w:val="21"/>
                <w:highlight w:val="none"/>
              </w:rPr>
            </w:pPr>
          </w:p>
        </w:tc>
      </w:tr>
      <w:tr w14:paraId="5FBD6825">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23A5D726">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营业执照号</w:t>
            </w:r>
          </w:p>
        </w:tc>
        <w:tc>
          <w:tcPr>
            <w:tcW w:w="1991" w:type="dxa"/>
            <w:gridSpan w:val="2"/>
            <w:vAlign w:val="center"/>
          </w:tcPr>
          <w:p w14:paraId="5525CA9A">
            <w:pPr>
              <w:autoSpaceDE w:val="0"/>
              <w:autoSpaceDN w:val="0"/>
              <w:adjustRightInd w:val="0"/>
              <w:snapToGrid w:val="0"/>
              <w:jc w:val="center"/>
              <w:rPr>
                <w:rFonts w:ascii="宋体" w:hAnsi="宋体"/>
                <w:kern w:val="0"/>
                <w:szCs w:val="21"/>
                <w:highlight w:val="none"/>
              </w:rPr>
            </w:pPr>
          </w:p>
        </w:tc>
        <w:tc>
          <w:tcPr>
            <w:tcW w:w="904" w:type="dxa"/>
            <w:vMerge w:val="continue"/>
            <w:vAlign w:val="center"/>
          </w:tcPr>
          <w:p w14:paraId="5F788B8B">
            <w:pPr>
              <w:autoSpaceDE w:val="0"/>
              <w:autoSpaceDN w:val="0"/>
              <w:adjustRightInd w:val="0"/>
              <w:snapToGrid w:val="0"/>
              <w:jc w:val="center"/>
              <w:rPr>
                <w:rFonts w:ascii="宋体" w:hAnsi="宋体"/>
                <w:kern w:val="0"/>
                <w:szCs w:val="21"/>
                <w:highlight w:val="none"/>
              </w:rPr>
            </w:pPr>
          </w:p>
        </w:tc>
        <w:tc>
          <w:tcPr>
            <w:tcW w:w="2476" w:type="dxa"/>
            <w:gridSpan w:val="4"/>
            <w:vAlign w:val="center"/>
          </w:tcPr>
          <w:p w14:paraId="66B0606B">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高级职称人员</w:t>
            </w:r>
          </w:p>
        </w:tc>
        <w:tc>
          <w:tcPr>
            <w:tcW w:w="2236" w:type="dxa"/>
            <w:gridSpan w:val="2"/>
            <w:vAlign w:val="center"/>
          </w:tcPr>
          <w:p w14:paraId="02AC0942">
            <w:pPr>
              <w:autoSpaceDE w:val="0"/>
              <w:autoSpaceDN w:val="0"/>
              <w:adjustRightInd w:val="0"/>
              <w:snapToGrid w:val="0"/>
              <w:jc w:val="center"/>
              <w:rPr>
                <w:rFonts w:ascii="宋体" w:hAnsi="宋体"/>
                <w:kern w:val="0"/>
                <w:szCs w:val="21"/>
                <w:highlight w:val="none"/>
              </w:rPr>
            </w:pPr>
          </w:p>
        </w:tc>
      </w:tr>
      <w:tr w14:paraId="5BCC521E">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0DD87EBD">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注册资金</w:t>
            </w:r>
          </w:p>
        </w:tc>
        <w:tc>
          <w:tcPr>
            <w:tcW w:w="1991" w:type="dxa"/>
            <w:gridSpan w:val="2"/>
            <w:vAlign w:val="center"/>
          </w:tcPr>
          <w:p w14:paraId="43285906">
            <w:pPr>
              <w:autoSpaceDE w:val="0"/>
              <w:autoSpaceDN w:val="0"/>
              <w:adjustRightInd w:val="0"/>
              <w:snapToGrid w:val="0"/>
              <w:jc w:val="center"/>
              <w:rPr>
                <w:rFonts w:ascii="宋体" w:hAnsi="宋体"/>
                <w:kern w:val="0"/>
                <w:szCs w:val="21"/>
                <w:highlight w:val="none"/>
              </w:rPr>
            </w:pPr>
          </w:p>
        </w:tc>
        <w:tc>
          <w:tcPr>
            <w:tcW w:w="904" w:type="dxa"/>
            <w:vMerge w:val="continue"/>
            <w:vAlign w:val="center"/>
          </w:tcPr>
          <w:p w14:paraId="35725D68">
            <w:pPr>
              <w:autoSpaceDE w:val="0"/>
              <w:autoSpaceDN w:val="0"/>
              <w:adjustRightInd w:val="0"/>
              <w:snapToGrid w:val="0"/>
              <w:jc w:val="center"/>
              <w:rPr>
                <w:rFonts w:ascii="宋体" w:hAnsi="宋体"/>
                <w:kern w:val="0"/>
                <w:szCs w:val="21"/>
                <w:highlight w:val="none"/>
              </w:rPr>
            </w:pPr>
          </w:p>
        </w:tc>
        <w:tc>
          <w:tcPr>
            <w:tcW w:w="2476" w:type="dxa"/>
            <w:gridSpan w:val="4"/>
            <w:vAlign w:val="center"/>
          </w:tcPr>
          <w:p w14:paraId="7F7446E3">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中级职称人员</w:t>
            </w:r>
          </w:p>
        </w:tc>
        <w:tc>
          <w:tcPr>
            <w:tcW w:w="2236" w:type="dxa"/>
            <w:gridSpan w:val="2"/>
            <w:vAlign w:val="center"/>
          </w:tcPr>
          <w:p w14:paraId="49E3E056">
            <w:pPr>
              <w:autoSpaceDE w:val="0"/>
              <w:autoSpaceDN w:val="0"/>
              <w:adjustRightInd w:val="0"/>
              <w:snapToGrid w:val="0"/>
              <w:jc w:val="center"/>
              <w:rPr>
                <w:rFonts w:ascii="宋体" w:hAnsi="宋体"/>
                <w:kern w:val="0"/>
                <w:szCs w:val="21"/>
                <w:highlight w:val="none"/>
              </w:rPr>
            </w:pPr>
          </w:p>
        </w:tc>
      </w:tr>
      <w:tr w14:paraId="45D96D5E">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7921C8DD">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开户银行</w:t>
            </w:r>
          </w:p>
        </w:tc>
        <w:tc>
          <w:tcPr>
            <w:tcW w:w="1991" w:type="dxa"/>
            <w:gridSpan w:val="2"/>
            <w:vAlign w:val="center"/>
          </w:tcPr>
          <w:p w14:paraId="67E6AEAF">
            <w:pPr>
              <w:autoSpaceDE w:val="0"/>
              <w:autoSpaceDN w:val="0"/>
              <w:adjustRightInd w:val="0"/>
              <w:snapToGrid w:val="0"/>
              <w:jc w:val="center"/>
              <w:rPr>
                <w:rFonts w:ascii="宋体" w:hAnsi="宋体"/>
                <w:kern w:val="0"/>
                <w:szCs w:val="21"/>
                <w:highlight w:val="none"/>
              </w:rPr>
            </w:pPr>
          </w:p>
        </w:tc>
        <w:tc>
          <w:tcPr>
            <w:tcW w:w="904" w:type="dxa"/>
            <w:vMerge w:val="continue"/>
            <w:vAlign w:val="center"/>
          </w:tcPr>
          <w:p w14:paraId="75D4DD28">
            <w:pPr>
              <w:autoSpaceDE w:val="0"/>
              <w:autoSpaceDN w:val="0"/>
              <w:adjustRightInd w:val="0"/>
              <w:snapToGrid w:val="0"/>
              <w:jc w:val="center"/>
              <w:rPr>
                <w:rFonts w:ascii="宋体" w:hAnsi="宋体"/>
                <w:kern w:val="0"/>
                <w:szCs w:val="21"/>
                <w:highlight w:val="none"/>
              </w:rPr>
            </w:pPr>
          </w:p>
        </w:tc>
        <w:tc>
          <w:tcPr>
            <w:tcW w:w="2476" w:type="dxa"/>
            <w:gridSpan w:val="4"/>
            <w:vAlign w:val="center"/>
          </w:tcPr>
          <w:p w14:paraId="5B51D976">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初级职称人员</w:t>
            </w:r>
          </w:p>
        </w:tc>
        <w:tc>
          <w:tcPr>
            <w:tcW w:w="2236" w:type="dxa"/>
            <w:gridSpan w:val="2"/>
            <w:vAlign w:val="center"/>
          </w:tcPr>
          <w:p w14:paraId="7C1E4EC7">
            <w:pPr>
              <w:autoSpaceDE w:val="0"/>
              <w:autoSpaceDN w:val="0"/>
              <w:adjustRightInd w:val="0"/>
              <w:snapToGrid w:val="0"/>
              <w:jc w:val="center"/>
              <w:rPr>
                <w:rFonts w:ascii="宋体" w:hAnsi="宋体"/>
                <w:kern w:val="0"/>
                <w:szCs w:val="21"/>
                <w:highlight w:val="none"/>
              </w:rPr>
            </w:pPr>
          </w:p>
        </w:tc>
      </w:tr>
      <w:tr w14:paraId="28AC33FB">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7803E65C">
            <w:pPr>
              <w:autoSpaceDE w:val="0"/>
              <w:autoSpaceDN w:val="0"/>
              <w:adjustRightInd w:val="0"/>
              <w:snapToGrid w:val="0"/>
              <w:jc w:val="center"/>
              <w:rPr>
                <w:rFonts w:ascii="宋体" w:hAnsi="宋体"/>
                <w:kern w:val="0"/>
                <w:szCs w:val="21"/>
                <w:highlight w:val="none"/>
              </w:rPr>
            </w:pPr>
            <w:r>
              <w:rPr>
                <w:rFonts w:hint="eastAsia" w:ascii="宋体" w:hAnsi="宋体"/>
                <w:kern w:val="0"/>
                <w:szCs w:val="21"/>
                <w:highlight w:val="none"/>
              </w:rPr>
              <w:t>账号</w:t>
            </w:r>
          </w:p>
        </w:tc>
        <w:tc>
          <w:tcPr>
            <w:tcW w:w="1991" w:type="dxa"/>
            <w:gridSpan w:val="2"/>
            <w:vAlign w:val="center"/>
          </w:tcPr>
          <w:p w14:paraId="017366F3">
            <w:pPr>
              <w:autoSpaceDE w:val="0"/>
              <w:autoSpaceDN w:val="0"/>
              <w:adjustRightInd w:val="0"/>
              <w:snapToGrid w:val="0"/>
              <w:jc w:val="center"/>
              <w:rPr>
                <w:rFonts w:ascii="宋体" w:hAnsi="宋体"/>
                <w:kern w:val="0"/>
                <w:szCs w:val="21"/>
                <w:highlight w:val="none"/>
              </w:rPr>
            </w:pPr>
          </w:p>
        </w:tc>
        <w:tc>
          <w:tcPr>
            <w:tcW w:w="904" w:type="dxa"/>
            <w:vMerge w:val="continue"/>
            <w:vAlign w:val="center"/>
          </w:tcPr>
          <w:p w14:paraId="1A9A6A6F">
            <w:pPr>
              <w:autoSpaceDE w:val="0"/>
              <w:autoSpaceDN w:val="0"/>
              <w:adjustRightInd w:val="0"/>
              <w:snapToGrid w:val="0"/>
              <w:jc w:val="center"/>
              <w:rPr>
                <w:rFonts w:ascii="宋体" w:hAnsi="宋体"/>
                <w:kern w:val="0"/>
                <w:szCs w:val="21"/>
                <w:highlight w:val="none"/>
              </w:rPr>
            </w:pPr>
          </w:p>
        </w:tc>
        <w:tc>
          <w:tcPr>
            <w:tcW w:w="2476" w:type="dxa"/>
            <w:gridSpan w:val="4"/>
            <w:vAlign w:val="center"/>
          </w:tcPr>
          <w:p w14:paraId="0E0C2AA1">
            <w:pPr>
              <w:tabs>
                <w:tab w:val="left" w:pos="1240"/>
              </w:tabs>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技</w:t>
            </w:r>
            <w:r>
              <w:rPr>
                <w:rFonts w:ascii="宋体" w:hAnsi="宋体"/>
                <w:kern w:val="0"/>
                <w:szCs w:val="21"/>
                <w:highlight w:val="none"/>
              </w:rPr>
              <w:tab/>
            </w:r>
            <w:r>
              <w:rPr>
                <w:rFonts w:hint="eastAsia" w:ascii="宋体" w:hAnsi="宋体" w:cs="MingLiU"/>
                <w:kern w:val="0"/>
                <w:szCs w:val="21"/>
                <w:highlight w:val="none"/>
              </w:rPr>
              <w:t>工</w:t>
            </w:r>
          </w:p>
        </w:tc>
        <w:tc>
          <w:tcPr>
            <w:tcW w:w="2236" w:type="dxa"/>
            <w:gridSpan w:val="2"/>
            <w:vAlign w:val="center"/>
          </w:tcPr>
          <w:p w14:paraId="550130CA">
            <w:pPr>
              <w:autoSpaceDE w:val="0"/>
              <w:autoSpaceDN w:val="0"/>
              <w:adjustRightInd w:val="0"/>
              <w:snapToGrid w:val="0"/>
              <w:jc w:val="center"/>
              <w:rPr>
                <w:rFonts w:ascii="宋体" w:hAnsi="宋体"/>
                <w:kern w:val="0"/>
                <w:szCs w:val="21"/>
                <w:highlight w:val="none"/>
              </w:rPr>
            </w:pPr>
          </w:p>
        </w:tc>
      </w:tr>
      <w:tr w14:paraId="2BA9B33A">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5A14872B">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经营范围</w:t>
            </w:r>
          </w:p>
        </w:tc>
        <w:tc>
          <w:tcPr>
            <w:tcW w:w="7607" w:type="dxa"/>
            <w:gridSpan w:val="9"/>
            <w:vAlign w:val="center"/>
          </w:tcPr>
          <w:p w14:paraId="0E3851E4">
            <w:pPr>
              <w:autoSpaceDE w:val="0"/>
              <w:autoSpaceDN w:val="0"/>
              <w:adjustRightInd w:val="0"/>
              <w:snapToGrid w:val="0"/>
              <w:jc w:val="center"/>
              <w:rPr>
                <w:rFonts w:ascii="宋体" w:hAnsi="宋体"/>
                <w:kern w:val="0"/>
                <w:szCs w:val="21"/>
                <w:highlight w:val="none"/>
              </w:rPr>
            </w:pPr>
          </w:p>
        </w:tc>
      </w:tr>
      <w:tr w14:paraId="2722BC05">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281FDC1B">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备注</w:t>
            </w:r>
          </w:p>
        </w:tc>
        <w:tc>
          <w:tcPr>
            <w:tcW w:w="7607" w:type="dxa"/>
            <w:gridSpan w:val="9"/>
            <w:vAlign w:val="center"/>
          </w:tcPr>
          <w:p w14:paraId="441D290B">
            <w:pPr>
              <w:autoSpaceDE w:val="0"/>
              <w:autoSpaceDN w:val="0"/>
              <w:adjustRightInd w:val="0"/>
              <w:snapToGrid w:val="0"/>
              <w:jc w:val="center"/>
              <w:rPr>
                <w:rFonts w:ascii="宋体" w:hAnsi="宋体"/>
                <w:kern w:val="0"/>
                <w:szCs w:val="21"/>
                <w:highlight w:val="none"/>
              </w:rPr>
            </w:pPr>
          </w:p>
        </w:tc>
      </w:tr>
    </w:tbl>
    <w:p w14:paraId="35A09811">
      <w:pPr>
        <w:spacing w:line="360" w:lineRule="auto"/>
        <w:jc w:val="center"/>
        <w:rPr>
          <w:rFonts w:ascii="宋体" w:hAnsi="宋体"/>
          <w:szCs w:val="21"/>
          <w:highlight w:val="none"/>
        </w:rPr>
      </w:pPr>
    </w:p>
    <w:p w14:paraId="3D4291F2">
      <w:pPr>
        <w:pStyle w:val="5"/>
        <w:spacing w:before="0" w:after="0" w:line="240" w:lineRule="auto"/>
        <w:jc w:val="center"/>
        <w:rPr>
          <w:rFonts w:ascii="宋体" w:hAnsi="宋体"/>
          <w:b w:val="0"/>
          <w:bCs w:val="0"/>
          <w:highlight w:val="none"/>
        </w:rPr>
      </w:pPr>
      <w:r>
        <w:rPr>
          <w:rFonts w:ascii="宋体" w:hAnsi="宋体"/>
          <w:szCs w:val="21"/>
          <w:highlight w:val="none"/>
        </w:rPr>
        <w:br w:type="page"/>
      </w:r>
      <w:bookmarkStart w:id="1107" w:name="_Toc509218863"/>
      <w:bookmarkStart w:id="1108" w:name="_Toc27983328"/>
      <w:bookmarkStart w:id="1109" w:name="_Toc534185840"/>
      <w:r>
        <w:rPr>
          <w:rFonts w:hint="eastAsia" w:ascii="宋体" w:hAnsi="宋体"/>
          <w:b w:val="0"/>
          <w:bCs w:val="0"/>
          <w:highlight w:val="none"/>
        </w:rPr>
        <w:t>（</w:t>
      </w:r>
      <w:r>
        <w:rPr>
          <w:rFonts w:hint="eastAsia" w:ascii="宋体" w:hAnsi="宋体"/>
          <w:b w:val="0"/>
          <w:bCs w:val="0"/>
          <w:highlight w:val="none"/>
          <w:lang w:val="en-US" w:eastAsia="zh-CN"/>
        </w:rPr>
        <w:t>三</w:t>
      </w:r>
      <w:r>
        <w:rPr>
          <w:rFonts w:hint="eastAsia" w:ascii="宋体" w:hAnsi="宋体"/>
          <w:b w:val="0"/>
          <w:bCs w:val="0"/>
          <w:highlight w:val="none"/>
        </w:rPr>
        <w:t>）项目管理机构</w:t>
      </w:r>
      <w:bookmarkEnd w:id="1107"/>
      <w:bookmarkEnd w:id="1108"/>
      <w:bookmarkEnd w:id="1109"/>
    </w:p>
    <w:p w14:paraId="547B6036">
      <w:pPr>
        <w:spacing w:line="360" w:lineRule="auto"/>
        <w:rPr>
          <w:rFonts w:ascii="宋体" w:hAnsi="宋体"/>
          <w:highlight w:val="none"/>
        </w:rPr>
      </w:pPr>
    </w:p>
    <w:p w14:paraId="4EEE28FC">
      <w:pPr>
        <w:autoSpaceDE w:val="0"/>
        <w:autoSpaceDN w:val="0"/>
        <w:adjustRightInd w:val="0"/>
        <w:snapToGrid w:val="0"/>
        <w:spacing w:line="360" w:lineRule="auto"/>
        <w:jc w:val="center"/>
        <w:rPr>
          <w:rFonts w:ascii="宋体" w:hAnsi="宋体" w:cs="MingLiU"/>
          <w:kern w:val="0"/>
          <w:sz w:val="28"/>
          <w:szCs w:val="28"/>
          <w:highlight w:val="none"/>
        </w:rPr>
      </w:pPr>
      <w:r>
        <w:rPr>
          <w:rFonts w:hint="eastAsia" w:ascii="宋体" w:hAnsi="宋体" w:cs="MingLiU"/>
          <w:kern w:val="0"/>
          <w:sz w:val="28"/>
          <w:szCs w:val="28"/>
          <w:highlight w:val="none"/>
        </w:rPr>
        <w:t>项目管理机构组成表</w:t>
      </w:r>
    </w:p>
    <w:tbl>
      <w:tblPr>
        <w:tblStyle w:val="52"/>
        <w:tblW w:w="9482" w:type="dxa"/>
        <w:tblInd w:w="-5" w:type="dxa"/>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0" w:type="dxa"/>
          <w:bottom w:w="0" w:type="dxa"/>
          <w:right w:w="0" w:type="dxa"/>
        </w:tblCellMar>
      </w:tblPr>
      <w:tblGrid>
        <w:gridCol w:w="856"/>
        <w:gridCol w:w="734"/>
        <w:gridCol w:w="776"/>
        <w:gridCol w:w="1167"/>
        <w:gridCol w:w="776"/>
        <w:gridCol w:w="778"/>
        <w:gridCol w:w="776"/>
        <w:gridCol w:w="2723"/>
        <w:gridCol w:w="896"/>
      </w:tblGrid>
      <w:tr w14:paraId="192F720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Merge w:val="restart"/>
            <w:vAlign w:val="center"/>
          </w:tcPr>
          <w:p w14:paraId="0A11A099">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职务</w:t>
            </w:r>
          </w:p>
        </w:tc>
        <w:tc>
          <w:tcPr>
            <w:tcW w:w="734" w:type="dxa"/>
            <w:vMerge w:val="restart"/>
            <w:vAlign w:val="center"/>
          </w:tcPr>
          <w:p w14:paraId="74421AE5">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姓名</w:t>
            </w:r>
          </w:p>
        </w:tc>
        <w:tc>
          <w:tcPr>
            <w:tcW w:w="776" w:type="dxa"/>
            <w:vMerge w:val="restart"/>
            <w:vAlign w:val="center"/>
          </w:tcPr>
          <w:p w14:paraId="79F53421">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职称</w:t>
            </w:r>
          </w:p>
        </w:tc>
        <w:tc>
          <w:tcPr>
            <w:tcW w:w="6220" w:type="dxa"/>
            <w:gridSpan w:val="5"/>
            <w:vAlign w:val="center"/>
          </w:tcPr>
          <w:p w14:paraId="45C633E5">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执业或职业资格证明</w:t>
            </w:r>
          </w:p>
        </w:tc>
        <w:tc>
          <w:tcPr>
            <w:tcW w:w="896" w:type="dxa"/>
            <w:vAlign w:val="center"/>
          </w:tcPr>
          <w:p w14:paraId="14D423B2">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备注</w:t>
            </w:r>
          </w:p>
        </w:tc>
      </w:tr>
      <w:tr w14:paraId="5E269B4E">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Merge w:val="continue"/>
            <w:vAlign w:val="top"/>
          </w:tcPr>
          <w:p w14:paraId="171E76E7">
            <w:pPr>
              <w:autoSpaceDE w:val="0"/>
              <w:autoSpaceDN w:val="0"/>
              <w:adjustRightInd w:val="0"/>
              <w:snapToGrid w:val="0"/>
              <w:jc w:val="left"/>
              <w:rPr>
                <w:rFonts w:ascii="宋体" w:hAnsi="宋体"/>
                <w:kern w:val="0"/>
                <w:szCs w:val="21"/>
                <w:highlight w:val="none"/>
              </w:rPr>
            </w:pPr>
          </w:p>
        </w:tc>
        <w:tc>
          <w:tcPr>
            <w:tcW w:w="734" w:type="dxa"/>
            <w:vMerge w:val="continue"/>
            <w:vAlign w:val="top"/>
          </w:tcPr>
          <w:p w14:paraId="132A987F">
            <w:pPr>
              <w:autoSpaceDE w:val="0"/>
              <w:autoSpaceDN w:val="0"/>
              <w:adjustRightInd w:val="0"/>
              <w:snapToGrid w:val="0"/>
              <w:jc w:val="left"/>
              <w:rPr>
                <w:rFonts w:ascii="宋体" w:hAnsi="宋体"/>
                <w:kern w:val="0"/>
                <w:szCs w:val="21"/>
                <w:highlight w:val="none"/>
              </w:rPr>
            </w:pPr>
          </w:p>
        </w:tc>
        <w:tc>
          <w:tcPr>
            <w:tcW w:w="776" w:type="dxa"/>
            <w:vMerge w:val="continue"/>
            <w:vAlign w:val="top"/>
          </w:tcPr>
          <w:p w14:paraId="2D5620DA">
            <w:pPr>
              <w:autoSpaceDE w:val="0"/>
              <w:autoSpaceDN w:val="0"/>
              <w:adjustRightInd w:val="0"/>
              <w:snapToGrid w:val="0"/>
              <w:jc w:val="left"/>
              <w:rPr>
                <w:rFonts w:ascii="宋体" w:hAnsi="宋体"/>
                <w:kern w:val="0"/>
                <w:szCs w:val="21"/>
                <w:highlight w:val="none"/>
              </w:rPr>
            </w:pPr>
          </w:p>
        </w:tc>
        <w:tc>
          <w:tcPr>
            <w:tcW w:w="1167" w:type="dxa"/>
            <w:vAlign w:val="center"/>
          </w:tcPr>
          <w:p w14:paraId="369A6825">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证书名称</w:t>
            </w:r>
          </w:p>
        </w:tc>
        <w:tc>
          <w:tcPr>
            <w:tcW w:w="776" w:type="dxa"/>
            <w:vAlign w:val="center"/>
          </w:tcPr>
          <w:p w14:paraId="21335D5A">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级别</w:t>
            </w:r>
          </w:p>
        </w:tc>
        <w:tc>
          <w:tcPr>
            <w:tcW w:w="778" w:type="dxa"/>
            <w:vAlign w:val="center"/>
          </w:tcPr>
          <w:p w14:paraId="425EB575">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证号</w:t>
            </w:r>
          </w:p>
        </w:tc>
        <w:tc>
          <w:tcPr>
            <w:tcW w:w="776" w:type="dxa"/>
            <w:vAlign w:val="center"/>
          </w:tcPr>
          <w:p w14:paraId="22F8DCC1">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专业</w:t>
            </w:r>
          </w:p>
        </w:tc>
        <w:tc>
          <w:tcPr>
            <w:tcW w:w="2723" w:type="dxa"/>
            <w:vAlign w:val="center"/>
          </w:tcPr>
          <w:p w14:paraId="3AF6D244">
            <w:pPr>
              <w:autoSpaceDE w:val="0"/>
              <w:autoSpaceDN w:val="0"/>
              <w:adjustRightInd w:val="0"/>
              <w:snapToGrid w:val="0"/>
              <w:jc w:val="center"/>
              <w:rPr>
                <w:rFonts w:ascii="宋体" w:hAnsi="宋体"/>
                <w:kern w:val="0"/>
                <w:szCs w:val="21"/>
                <w:highlight w:val="none"/>
              </w:rPr>
            </w:pPr>
            <w:r>
              <w:rPr>
                <w:rFonts w:hint="eastAsia" w:ascii="宋体" w:hAnsi="宋体" w:cs="MingLiU"/>
                <w:kern w:val="0"/>
                <w:szCs w:val="21"/>
                <w:highlight w:val="none"/>
              </w:rPr>
              <w:t>养老保险</w:t>
            </w:r>
          </w:p>
        </w:tc>
        <w:tc>
          <w:tcPr>
            <w:tcW w:w="896" w:type="dxa"/>
            <w:vAlign w:val="top"/>
          </w:tcPr>
          <w:p w14:paraId="35FE943A">
            <w:pPr>
              <w:autoSpaceDE w:val="0"/>
              <w:autoSpaceDN w:val="0"/>
              <w:adjustRightInd w:val="0"/>
              <w:snapToGrid w:val="0"/>
              <w:jc w:val="left"/>
              <w:rPr>
                <w:rFonts w:ascii="宋体" w:hAnsi="宋体"/>
                <w:kern w:val="0"/>
                <w:szCs w:val="21"/>
                <w:highlight w:val="none"/>
              </w:rPr>
            </w:pPr>
          </w:p>
        </w:tc>
      </w:tr>
      <w:tr w14:paraId="4CCC9E4E">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Align w:val="center"/>
          </w:tcPr>
          <w:p w14:paraId="67F5FAB1">
            <w:pPr>
              <w:autoSpaceDE w:val="0"/>
              <w:autoSpaceDN w:val="0"/>
              <w:adjustRightInd w:val="0"/>
              <w:snapToGrid w:val="0"/>
              <w:jc w:val="center"/>
              <w:rPr>
                <w:rFonts w:ascii="宋体" w:hAnsi="宋体"/>
                <w:kern w:val="0"/>
                <w:szCs w:val="21"/>
                <w:highlight w:val="none"/>
              </w:rPr>
            </w:pPr>
            <w:r>
              <w:rPr>
                <w:rFonts w:hint="eastAsia" w:ascii="宋体" w:hAnsi="宋体"/>
                <w:kern w:val="0"/>
                <w:szCs w:val="21"/>
                <w:highlight w:val="none"/>
              </w:rPr>
              <w:t>项目经理</w:t>
            </w:r>
          </w:p>
        </w:tc>
        <w:tc>
          <w:tcPr>
            <w:tcW w:w="734" w:type="dxa"/>
            <w:vAlign w:val="top"/>
          </w:tcPr>
          <w:p w14:paraId="4F4C3CF1">
            <w:pPr>
              <w:autoSpaceDE w:val="0"/>
              <w:autoSpaceDN w:val="0"/>
              <w:adjustRightInd w:val="0"/>
              <w:snapToGrid w:val="0"/>
              <w:jc w:val="left"/>
              <w:rPr>
                <w:rFonts w:ascii="宋体" w:hAnsi="宋体"/>
                <w:kern w:val="0"/>
                <w:szCs w:val="21"/>
                <w:highlight w:val="none"/>
              </w:rPr>
            </w:pPr>
          </w:p>
        </w:tc>
        <w:tc>
          <w:tcPr>
            <w:tcW w:w="776" w:type="dxa"/>
            <w:vAlign w:val="top"/>
          </w:tcPr>
          <w:p w14:paraId="5F329597">
            <w:pPr>
              <w:autoSpaceDE w:val="0"/>
              <w:autoSpaceDN w:val="0"/>
              <w:adjustRightInd w:val="0"/>
              <w:snapToGrid w:val="0"/>
              <w:jc w:val="left"/>
              <w:rPr>
                <w:rFonts w:ascii="宋体" w:hAnsi="宋体"/>
                <w:kern w:val="0"/>
                <w:szCs w:val="21"/>
                <w:highlight w:val="none"/>
              </w:rPr>
            </w:pPr>
          </w:p>
        </w:tc>
        <w:tc>
          <w:tcPr>
            <w:tcW w:w="1167" w:type="dxa"/>
            <w:vAlign w:val="top"/>
          </w:tcPr>
          <w:p w14:paraId="275DC801">
            <w:pPr>
              <w:autoSpaceDE w:val="0"/>
              <w:autoSpaceDN w:val="0"/>
              <w:adjustRightInd w:val="0"/>
              <w:snapToGrid w:val="0"/>
              <w:jc w:val="left"/>
              <w:rPr>
                <w:rFonts w:ascii="宋体" w:hAnsi="宋体"/>
                <w:kern w:val="0"/>
                <w:szCs w:val="21"/>
                <w:highlight w:val="none"/>
              </w:rPr>
            </w:pPr>
          </w:p>
        </w:tc>
        <w:tc>
          <w:tcPr>
            <w:tcW w:w="776" w:type="dxa"/>
            <w:vAlign w:val="top"/>
          </w:tcPr>
          <w:p w14:paraId="5511FEEB">
            <w:pPr>
              <w:autoSpaceDE w:val="0"/>
              <w:autoSpaceDN w:val="0"/>
              <w:adjustRightInd w:val="0"/>
              <w:snapToGrid w:val="0"/>
              <w:jc w:val="left"/>
              <w:rPr>
                <w:rFonts w:ascii="宋体" w:hAnsi="宋体"/>
                <w:kern w:val="0"/>
                <w:szCs w:val="21"/>
                <w:highlight w:val="none"/>
              </w:rPr>
            </w:pPr>
          </w:p>
        </w:tc>
        <w:tc>
          <w:tcPr>
            <w:tcW w:w="778" w:type="dxa"/>
            <w:vAlign w:val="top"/>
          </w:tcPr>
          <w:p w14:paraId="1BDBCABA">
            <w:pPr>
              <w:autoSpaceDE w:val="0"/>
              <w:autoSpaceDN w:val="0"/>
              <w:adjustRightInd w:val="0"/>
              <w:snapToGrid w:val="0"/>
              <w:jc w:val="left"/>
              <w:rPr>
                <w:rFonts w:ascii="宋体" w:hAnsi="宋体"/>
                <w:kern w:val="0"/>
                <w:szCs w:val="21"/>
                <w:highlight w:val="none"/>
              </w:rPr>
            </w:pPr>
          </w:p>
        </w:tc>
        <w:tc>
          <w:tcPr>
            <w:tcW w:w="776" w:type="dxa"/>
            <w:vAlign w:val="top"/>
          </w:tcPr>
          <w:p w14:paraId="683B40E0">
            <w:pPr>
              <w:autoSpaceDE w:val="0"/>
              <w:autoSpaceDN w:val="0"/>
              <w:adjustRightInd w:val="0"/>
              <w:snapToGrid w:val="0"/>
              <w:jc w:val="left"/>
              <w:rPr>
                <w:rFonts w:ascii="宋体" w:hAnsi="宋体"/>
                <w:kern w:val="0"/>
                <w:szCs w:val="21"/>
                <w:highlight w:val="none"/>
              </w:rPr>
            </w:pPr>
          </w:p>
        </w:tc>
        <w:tc>
          <w:tcPr>
            <w:tcW w:w="2723" w:type="dxa"/>
            <w:vAlign w:val="top"/>
          </w:tcPr>
          <w:p w14:paraId="597CA739">
            <w:pPr>
              <w:autoSpaceDE w:val="0"/>
              <w:autoSpaceDN w:val="0"/>
              <w:adjustRightInd w:val="0"/>
              <w:snapToGrid w:val="0"/>
              <w:jc w:val="left"/>
              <w:rPr>
                <w:rFonts w:ascii="宋体" w:hAnsi="宋体"/>
                <w:kern w:val="0"/>
                <w:szCs w:val="21"/>
                <w:highlight w:val="none"/>
              </w:rPr>
            </w:pPr>
          </w:p>
        </w:tc>
        <w:tc>
          <w:tcPr>
            <w:tcW w:w="896" w:type="dxa"/>
            <w:vAlign w:val="top"/>
          </w:tcPr>
          <w:p w14:paraId="022A5CF0">
            <w:pPr>
              <w:autoSpaceDE w:val="0"/>
              <w:autoSpaceDN w:val="0"/>
              <w:adjustRightInd w:val="0"/>
              <w:snapToGrid w:val="0"/>
              <w:jc w:val="left"/>
              <w:rPr>
                <w:rFonts w:ascii="宋体" w:hAnsi="宋体"/>
                <w:kern w:val="0"/>
                <w:szCs w:val="21"/>
                <w:highlight w:val="none"/>
              </w:rPr>
            </w:pPr>
          </w:p>
        </w:tc>
      </w:tr>
      <w:tr w14:paraId="6FC9B5DE">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03" w:hRule="exact"/>
        </w:trPr>
        <w:tc>
          <w:tcPr>
            <w:tcW w:w="856" w:type="dxa"/>
            <w:vAlign w:val="center"/>
          </w:tcPr>
          <w:p w14:paraId="251A3C06">
            <w:pPr>
              <w:autoSpaceDE w:val="0"/>
              <w:autoSpaceDN w:val="0"/>
              <w:adjustRightInd w:val="0"/>
              <w:snapToGrid w:val="0"/>
              <w:jc w:val="center"/>
              <w:rPr>
                <w:rFonts w:ascii="宋体" w:hAnsi="宋体"/>
                <w:kern w:val="0"/>
                <w:szCs w:val="21"/>
                <w:highlight w:val="none"/>
              </w:rPr>
            </w:pPr>
            <w:r>
              <w:rPr>
                <w:rFonts w:hint="eastAsia" w:ascii="宋体" w:hAnsi="宋体"/>
                <w:kern w:val="0"/>
                <w:szCs w:val="21"/>
                <w:highlight w:val="none"/>
              </w:rPr>
              <w:t>项目技术负责人</w:t>
            </w:r>
          </w:p>
        </w:tc>
        <w:tc>
          <w:tcPr>
            <w:tcW w:w="734" w:type="dxa"/>
            <w:vAlign w:val="top"/>
          </w:tcPr>
          <w:p w14:paraId="235F64C7">
            <w:pPr>
              <w:autoSpaceDE w:val="0"/>
              <w:autoSpaceDN w:val="0"/>
              <w:adjustRightInd w:val="0"/>
              <w:snapToGrid w:val="0"/>
              <w:jc w:val="left"/>
              <w:rPr>
                <w:rFonts w:ascii="宋体" w:hAnsi="宋体"/>
                <w:kern w:val="0"/>
                <w:szCs w:val="21"/>
                <w:highlight w:val="none"/>
              </w:rPr>
            </w:pPr>
          </w:p>
        </w:tc>
        <w:tc>
          <w:tcPr>
            <w:tcW w:w="776" w:type="dxa"/>
            <w:vAlign w:val="top"/>
          </w:tcPr>
          <w:p w14:paraId="2740A103">
            <w:pPr>
              <w:autoSpaceDE w:val="0"/>
              <w:autoSpaceDN w:val="0"/>
              <w:adjustRightInd w:val="0"/>
              <w:snapToGrid w:val="0"/>
              <w:jc w:val="left"/>
              <w:rPr>
                <w:rFonts w:ascii="宋体" w:hAnsi="宋体"/>
                <w:kern w:val="0"/>
                <w:szCs w:val="21"/>
                <w:highlight w:val="none"/>
              </w:rPr>
            </w:pPr>
          </w:p>
        </w:tc>
        <w:tc>
          <w:tcPr>
            <w:tcW w:w="1167" w:type="dxa"/>
            <w:vAlign w:val="top"/>
          </w:tcPr>
          <w:p w14:paraId="623FFBDC">
            <w:pPr>
              <w:autoSpaceDE w:val="0"/>
              <w:autoSpaceDN w:val="0"/>
              <w:adjustRightInd w:val="0"/>
              <w:snapToGrid w:val="0"/>
              <w:jc w:val="left"/>
              <w:rPr>
                <w:rFonts w:ascii="宋体" w:hAnsi="宋体"/>
                <w:kern w:val="0"/>
                <w:szCs w:val="21"/>
                <w:highlight w:val="none"/>
              </w:rPr>
            </w:pPr>
          </w:p>
        </w:tc>
        <w:tc>
          <w:tcPr>
            <w:tcW w:w="776" w:type="dxa"/>
            <w:vAlign w:val="top"/>
          </w:tcPr>
          <w:p w14:paraId="4772250F">
            <w:pPr>
              <w:autoSpaceDE w:val="0"/>
              <w:autoSpaceDN w:val="0"/>
              <w:adjustRightInd w:val="0"/>
              <w:snapToGrid w:val="0"/>
              <w:jc w:val="left"/>
              <w:rPr>
                <w:rFonts w:ascii="宋体" w:hAnsi="宋体"/>
                <w:kern w:val="0"/>
                <w:szCs w:val="21"/>
                <w:highlight w:val="none"/>
              </w:rPr>
            </w:pPr>
          </w:p>
        </w:tc>
        <w:tc>
          <w:tcPr>
            <w:tcW w:w="778" w:type="dxa"/>
            <w:vAlign w:val="top"/>
          </w:tcPr>
          <w:p w14:paraId="145544F3">
            <w:pPr>
              <w:autoSpaceDE w:val="0"/>
              <w:autoSpaceDN w:val="0"/>
              <w:adjustRightInd w:val="0"/>
              <w:snapToGrid w:val="0"/>
              <w:jc w:val="left"/>
              <w:rPr>
                <w:rFonts w:ascii="宋体" w:hAnsi="宋体"/>
                <w:kern w:val="0"/>
                <w:szCs w:val="21"/>
                <w:highlight w:val="none"/>
              </w:rPr>
            </w:pPr>
          </w:p>
        </w:tc>
        <w:tc>
          <w:tcPr>
            <w:tcW w:w="776" w:type="dxa"/>
            <w:vAlign w:val="top"/>
          </w:tcPr>
          <w:p w14:paraId="2839A302">
            <w:pPr>
              <w:autoSpaceDE w:val="0"/>
              <w:autoSpaceDN w:val="0"/>
              <w:adjustRightInd w:val="0"/>
              <w:snapToGrid w:val="0"/>
              <w:jc w:val="left"/>
              <w:rPr>
                <w:rFonts w:ascii="宋体" w:hAnsi="宋体"/>
                <w:kern w:val="0"/>
                <w:szCs w:val="21"/>
                <w:highlight w:val="none"/>
              </w:rPr>
            </w:pPr>
          </w:p>
        </w:tc>
        <w:tc>
          <w:tcPr>
            <w:tcW w:w="2723" w:type="dxa"/>
            <w:vAlign w:val="top"/>
          </w:tcPr>
          <w:p w14:paraId="31371055">
            <w:pPr>
              <w:autoSpaceDE w:val="0"/>
              <w:autoSpaceDN w:val="0"/>
              <w:adjustRightInd w:val="0"/>
              <w:snapToGrid w:val="0"/>
              <w:jc w:val="left"/>
              <w:rPr>
                <w:rFonts w:ascii="宋体" w:hAnsi="宋体"/>
                <w:kern w:val="0"/>
                <w:szCs w:val="21"/>
                <w:highlight w:val="none"/>
              </w:rPr>
            </w:pPr>
          </w:p>
        </w:tc>
        <w:tc>
          <w:tcPr>
            <w:tcW w:w="896" w:type="dxa"/>
            <w:vAlign w:val="top"/>
          </w:tcPr>
          <w:p w14:paraId="161DF5AB">
            <w:pPr>
              <w:autoSpaceDE w:val="0"/>
              <w:autoSpaceDN w:val="0"/>
              <w:adjustRightInd w:val="0"/>
              <w:snapToGrid w:val="0"/>
              <w:jc w:val="left"/>
              <w:rPr>
                <w:rFonts w:ascii="宋体" w:hAnsi="宋体"/>
                <w:kern w:val="0"/>
                <w:szCs w:val="21"/>
                <w:highlight w:val="none"/>
              </w:rPr>
            </w:pPr>
          </w:p>
        </w:tc>
      </w:tr>
      <w:tr w14:paraId="587A032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Align w:val="top"/>
          </w:tcPr>
          <w:p w14:paraId="2A5420B9">
            <w:pPr>
              <w:autoSpaceDE w:val="0"/>
              <w:autoSpaceDN w:val="0"/>
              <w:adjustRightInd w:val="0"/>
              <w:snapToGrid w:val="0"/>
              <w:jc w:val="left"/>
              <w:rPr>
                <w:rFonts w:ascii="宋体" w:hAnsi="宋体"/>
                <w:kern w:val="0"/>
                <w:szCs w:val="21"/>
                <w:highlight w:val="none"/>
              </w:rPr>
            </w:pPr>
          </w:p>
        </w:tc>
        <w:tc>
          <w:tcPr>
            <w:tcW w:w="734" w:type="dxa"/>
            <w:vAlign w:val="top"/>
          </w:tcPr>
          <w:p w14:paraId="3A60623F">
            <w:pPr>
              <w:autoSpaceDE w:val="0"/>
              <w:autoSpaceDN w:val="0"/>
              <w:adjustRightInd w:val="0"/>
              <w:snapToGrid w:val="0"/>
              <w:jc w:val="left"/>
              <w:rPr>
                <w:rFonts w:ascii="宋体" w:hAnsi="宋体"/>
                <w:kern w:val="0"/>
                <w:szCs w:val="21"/>
                <w:highlight w:val="none"/>
              </w:rPr>
            </w:pPr>
          </w:p>
        </w:tc>
        <w:tc>
          <w:tcPr>
            <w:tcW w:w="776" w:type="dxa"/>
            <w:vAlign w:val="top"/>
          </w:tcPr>
          <w:p w14:paraId="7F82F871">
            <w:pPr>
              <w:autoSpaceDE w:val="0"/>
              <w:autoSpaceDN w:val="0"/>
              <w:adjustRightInd w:val="0"/>
              <w:snapToGrid w:val="0"/>
              <w:jc w:val="left"/>
              <w:rPr>
                <w:rFonts w:ascii="宋体" w:hAnsi="宋体"/>
                <w:kern w:val="0"/>
                <w:szCs w:val="21"/>
                <w:highlight w:val="none"/>
              </w:rPr>
            </w:pPr>
          </w:p>
        </w:tc>
        <w:tc>
          <w:tcPr>
            <w:tcW w:w="1167" w:type="dxa"/>
            <w:vAlign w:val="top"/>
          </w:tcPr>
          <w:p w14:paraId="29F1AFCC">
            <w:pPr>
              <w:autoSpaceDE w:val="0"/>
              <w:autoSpaceDN w:val="0"/>
              <w:adjustRightInd w:val="0"/>
              <w:snapToGrid w:val="0"/>
              <w:jc w:val="left"/>
              <w:rPr>
                <w:rFonts w:ascii="宋体" w:hAnsi="宋体"/>
                <w:kern w:val="0"/>
                <w:szCs w:val="21"/>
                <w:highlight w:val="none"/>
              </w:rPr>
            </w:pPr>
          </w:p>
        </w:tc>
        <w:tc>
          <w:tcPr>
            <w:tcW w:w="776" w:type="dxa"/>
            <w:vAlign w:val="top"/>
          </w:tcPr>
          <w:p w14:paraId="2E11E0AA">
            <w:pPr>
              <w:autoSpaceDE w:val="0"/>
              <w:autoSpaceDN w:val="0"/>
              <w:adjustRightInd w:val="0"/>
              <w:snapToGrid w:val="0"/>
              <w:jc w:val="left"/>
              <w:rPr>
                <w:rFonts w:ascii="宋体" w:hAnsi="宋体"/>
                <w:kern w:val="0"/>
                <w:szCs w:val="21"/>
                <w:highlight w:val="none"/>
              </w:rPr>
            </w:pPr>
          </w:p>
        </w:tc>
        <w:tc>
          <w:tcPr>
            <w:tcW w:w="778" w:type="dxa"/>
            <w:vAlign w:val="top"/>
          </w:tcPr>
          <w:p w14:paraId="473D2A92">
            <w:pPr>
              <w:autoSpaceDE w:val="0"/>
              <w:autoSpaceDN w:val="0"/>
              <w:adjustRightInd w:val="0"/>
              <w:snapToGrid w:val="0"/>
              <w:jc w:val="left"/>
              <w:rPr>
                <w:rFonts w:ascii="宋体" w:hAnsi="宋体"/>
                <w:kern w:val="0"/>
                <w:szCs w:val="21"/>
                <w:highlight w:val="none"/>
              </w:rPr>
            </w:pPr>
          </w:p>
        </w:tc>
        <w:tc>
          <w:tcPr>
            <w:tcW w:w="776" w:type="dxa"/>
            <w:vAlign w:val="top"/>
          </w:tcPr>
          <w:p w14:paraId="1F57FEC7">
            <w:pPr>
              <w:autoSpaceDE w:val="0"/>
              <w:autoSpaceDN w:val="0"/>
              <w:adjustRightInd w:val="0"/>
              <w:snapToGrid w:val="0"/>
              <w:jc w:val="left"/>
              <w:rPr>
                <w:rFonts w:ascii="宋体" w:hAnsi="宋体"/>
                <w:kern w:val="0"/>
                <w:szCs w:val="21"/>
                <w:highlight w:val="none"/>
              </w:rPr>
            </w:pPr>
          </w:p>
        </w:tc>
        <w:tc>
          <w:tcPr>
            <w:tcW w:w="2723" w:type="dxa"/>
            <w:vAlign w:val="top"/>
          </w:tcPr>
          <w:p w14:paraId="74BBEAFA">
            <w:pPr>
              <w:autoSpaceDE w:val="0"/>
              <w:autoSpaceDN w:val="0"/>
              <w:adjustRightInd w:val="0"/>
              <w:snapToGrid w:val="0"/>
              <w:jc w:val="left"/>
              <w:rPr>
                <w:rFonts w:ascii="宋体" w:hAnsi="宋体"/>
                <w:kern w:val="0"/>
                <w:szCs w:val="21"/>
                <w:highlight w:val="none"/>
              </w:rPr>
            </w:pPr>
          </w:p>
        </w:tc>
        <w:tc>
          <w:tcPr>
            <w:tcW w:w="896" w:type="dxa"/>
            <w:vAlign w:val="top"/>
          </w:tcPr>
          <w:p w14:paraId="44F51CC6">
            <w:pPr>
              <w:autoSpaceDE w:val="0"/>
              <w:autoSpaceDN w:val="0"/>
              <w:adjustRightInd w:val="0"/>
              <w:snapToGrid w:val="0"/>
              <w:jc w:val="left"/>
              <w:rPr>
                <w:rFonts w:ascii="宋体" w:hAnsi="宋体"/>
                <w:kern w:val="0"/>
                <w:szCs w:val="21"/>
                <w:highlight w:val="none"/>
              </w:rPr>
            </w:pPr>
          </w:p>
        </w:tc>
      </w:tr>
      <w:tr w14:paraId="5B91ADFF">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Align w:val="top"/>
          </w:tcPr>
          <w:p w14:paraId="461AE3BB">
            <w:pPr>
              <w:autoSpaceDE w:val="0"/>
              <w:autoSpaceDN w:val="0"/>
              <w:adjustRightInd w:val="0"/>
              <w:snapToGrid w:val="0"/>
              <w:jc w:val="left"/>
              <w:rPr>
                <w:rFonts w:ascii="宋体" w:hAnsi="宋体"/>
                <w:kern w:val="0"/>
                <w:szCs w:val="21"/>
                <w:highlight w:val="none"/>
              </w:rPr>
            </w:pPr>
          </w:p>
        </w:tc>
        <w:tc>
          <w:tcPr>
            <w:tcW w:w="734" w:type="dxa"/>
            <w:vAlign w:val="top"/>
          </w:tcPr>
          <w:p w14:paraId="1AB58995">
            <w:pPr>
              <w:autoSpaceDE w:val="0"/>
              <w:autoSpaceDN w:val="0"/>
              <w:adjustRightInd w:val="0"/>
              <w:snapToGrid w:val="0"/>
              <w:jc w:val="left"/>
              <w:rPr>
                <w:rFonts w:ascii="宋体" w:hAnsi="宋体"/>
                <w:kern w:val="0"/>
                <w:szCs w:val="21"/>
                <w:highlight w:val="none"/>
              </w:rPr>
            </w:pPr>
          </w:p>
        </w:tc>
        <w:tc>
          <w:tcPr>
            <w:tcW w:w="776" w:type="dxa"/>
            <w:vAlign w:val="top"/>
          </w:tcPr>
          <w:p w14:paraId="28EF272A">
            <w:pPr>
              <w:autoSpaceDE w:val="0"/>
              <w:autoSpaceDN w:val="0"/>
              <w:adjustRightInd w:val="0"/>
              <w:snapToGrid w:val="0"/>
              <w:jc w:val="left"/>
              <w:rPr>
                <w:rFonts w:ascii="宋体" w:hAnsi="宋体"/>
                <w:kern w:val="0"/>
                <w:szCs w:val="21"/>
                <w:highlight w:val="none"/>
              </w:rPr>
            </w:pPr>
          </w:p>
        </w:tc>
        <w:tc>
          <w:tcPr>
            <w:tcW w:w="1167" w:type="dxa"/>
            <w:vAlign w:val="top"/>
          </w:tcPr>
          <w:p w14:paraId="12B0C80B">
            <w:pPr>
              <w:autoSpaceDE w:val="0"/>
              <w:autoSpaceDN w:val="0"/>
              <w:adjustRightInd w:val="0"/>
              <w:snapToGrid w:val="0"/>
              <w:jc w:val="left"/>
              <w:rPr>
                <w:rFonts w:ascii="宋体" w:hAnsi="宋体"/>
                <w:kern w:val="0"/>
                <w:szCs w:val="21"/>
                <w:highlight w:val="none"/>
              </w:rPr>
            </w:pPr>
          </w:p>
        </w:tc>
        <w:tc>
          <w:tcPr>
            <w:tcW w:w="776" w:type="dxa"/>
            <w:vAlign w:val="top"/>
          </w:tcPr>
          <w:p w14:paraId="09F55573">
            <w:pPr>
              <w:autoSpaceDE w:val="0"/>
              <w:autoSpaceDN w:val="0"/>
              <w:adjustRightInd w:val="0"/>
              <w:snapToGrid w:val="0"/>
              <w:jc w:val="left"/>
              <w:rPr>
                <w:rFonts w:ascii="宋体" w:hAnsi="宋体"/>
                <w:kern w:val="0"/>
                <w:szCs w:val="21"/>
                <w:highlight w:val="none"/>
              </w:rPr>
            </w:pPr>
          </w:p>
        </w:tc>
        <w:tc>
          <w:tcPr>
            <w:tcW w:w="778" w:type="dxa"/>
            <w:vAlign w:val="top"/>
          </w:tcPr>
          <w:p w14:paraId="39F46FC6">
            <w:pPr>
              <w:autoSpaceDE w:val="0"/>
              <w:autoSpaceDN w:val="0"/>
              <w:adjustRightInd w:val="0"/>
              <w:snapToGrid w:val="0"/>
              <w:jc w:val="left"/>
              <w:rPr>
                <w:rFonts w:ascii="宋体" w:hAnsi="宋体"/>
                <w:kern w:val="0"/>
                <w:szCs w:val="21"/>
                <w:highlight w:val="none"/>
              </w:rPr>
            </w:pPr>
          </w:p>
        </w:tc>
        <w:tc>
          <w:tcPr>
            <w:tcW w:w="776" w:type="dxa"/>
            <w:vAlign w:val="top"/>
          </w:tcPr>
          <w:p w14:paraId="3A1D2B07">
            <w:pPr>
              <w:autoSpaceDE w:val="0"/>
              <w:autoSpaceDN w:val="0"/>
              <w:adjustRightInd w:val="0"/>
              <w:snapToGrid w:val="0"/>
              <w:jc w:val="left"/>
              <w:rPr>
                <w:rFonts w:ascii="宋体" w:hAnsi="宋体"/>
                <w:kern w:val="0"/>
                <w:szCs w:val="21"/>
                <w:highlight w:val="none"/>
              </w:rPr>
            </w:pPr>
          </w:p>
        </w:tc>
        <w:tc>
          <w:tcPr>
            <w:tcW w:w="2723" w:type="dxa"/>
            <w:vAlign w:val="top"/>
          </w:tcPr>
          <w:p w14:paraId="50076AEF">
            <w:pPr>
              <w:autoSpaceDE w:val="0"/>
              <w:autoSpaceDN w:val="0"/>
              <w:adjustRightInd w:val="0"/>
              <w:snapToGrid w:val="0"/>
              <w:jc w:val="left"/>
              <w:rPr>
                <w:rFonts w:ascii="宋体" w:hAnsi="宋体"/>
                <w:kern w:val="0"/>
                <w:szCs w:val="21"/>
                <w:highlight w:val="none"/>
              </w:rPr>
            </w:pPr>
          </w:p>
        </w:tc>
        <w:tc>
          <w:tcPr>
            <w:tcW w:w="896" w:type="dxa"/>
            <w:vAlign w:val="top"/>
          </w:tcPr>
          <w:p w14:paraId="07987AC5">
            <w:pPr>
              <w:autoSpaceDE w:val="0"/>
              <w:autoSpaceDN w:val="0"/>
              <w:adjustRightInd w:val="0"/>
              <w:snapToGrid w:val="0"/>
              <w:jc w:val="left"/>
              <w:rPr>
                <w:rFonts w:ascii="宋体" w:hAnsi="宋体"/>
                <w:kern w:val="0"/>
                <w:szCs w:val="21"/>
                <w:highlight w:val="none"/>
              </w:rPr>
            </w:pPr>
          </w:p>
        </w:tc>
      </w:tr>
      <w:tr w14:paraId="733F8AD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Align w:val="top"/>
          </w:tcPr>
          <w:p w14:paraId="15711E33">
            <w:pPr>
              <w:autoSpaceDE w:val="0"/>
              <w:autoSpaceDN w:val="0"/>
              <w:adjustRightInd w:val="0"/>
              <w:snapToGrid w:val="0"/>
              <w:jc w:val="left"/>
              <w:rPr>
                <w:rFonts w:ascii="宋体" w:hAnsi="宋体"/>
                <w:kern w:val="0"/>
                <w:szCs w:val="21"/>
                <w:highlight w:val="none"/>
              </w:rPr>
            </w:pPr>
          </w:p>
        </w:tc>
        <w:tc>
          <w:tcPr>
            <w:tcW w:w="734" w:type="dxa"/>
            <w:vAlign w:val="top"/>
          </w:tcPr>
          <w:p w14:paraId="51645F7A">
            <w:pPr>
              <w:autoSpaceDE w:val="0"/>
              <w:autoSpaceDN w:val="0"/>
              <w:adjustRightInd w:val="0"/>
              <w:snapToGrid w:val="0"/>
              <w:jc w:val="left"/>
              <w:rPr>
                <w:rFonts w:ascii="宋体" w:hAnsi="宋体"/>
                <w:kern w:val="0"/>
                <w:szCs w:val="21"/>
                <w:highlight w:val="none"/>
              </w:rPr>
            </w:pPr>
          </w:p>
        </w:tc>
        <w:tc>
          <w:tcPr>
            <w:tcW w:w="776" w:type="dxa"/>
            <w:vAlign w:val="top"/>
          </w:tcPr>
          <w:p w14:paraId="32F3C4FF">
            <w:pPr>
              <w:autoSpaceDE w:val="0"/>
              <w:autoSpaceDN w:val="0"/>
              <w:adjustRightInd w:val="0"/>
              <w:snapToGrid w:val="0"/>
              <w:jc w:val="left"/>
              <w:rPr>
                <w:rFonts w:ascii="宋体" w:hAnsi="宋体"/>
                <w:kern w:val="0"/>
                <w:szCs w:val="21"/>
                <w:highlight w:val="none"/>
              </w:rPr>
            </w:pPr>
          </w:p>
        </w:tc>
        <w:tc>
          <w:tcPr>
            <w:tcW w:w="1167" w:type="dxa"/>
            <w:vAlign w:val="top"/>
          </w:tcPr>
          <w:p w14:paraId="15C51441">
            <w:pPr>
              <w:autoSpaceDE w:val="0"/>
              <w:autoSpaceDN w:val="0"/>
              <w:adjustRightInd w:val="0"/>
              <w:snapToGrid w:val="0"/>
              <w:jc w:val="left"/>
              <w:rPr>
                <w:rFonts w:ascii="宋体" w:hAnsi="宋体"/>
                <w:kern w:val="0"/>
                <w:szCs w:val="21"/>
                <w:highlight w:val="none"/>
              </w:rPr>
            </w:pPr>
          </w:p>
        </w:tc>
        <w:tc>
          <w:tcPr>
            <w:tcW w:w="776" w:type="dxa"/>
            <w:vAlign w:val="top"/>
          </w:tcPr>
          <w:p w14:paraId="70172CB6">
            <w:pPr>
              <w:autoSpaceDE w:val="0"/>
              <w:autoSpaceDN w:val="0"/>
              <w:adjustRightInd w:val="0"/>
              <w:snapToGrid w:val="0"/>
              <w:jc w:val="left"/>
              <w:rPr>
                <w:rFonts w:ascii="宋体" w:hAnsi="宋体"/>
                <w:kern w:val="0"/>
                <w:szCs w:val="21"/>
                <w:highlight w:val="none"/>
              </w:rPr>
            </w:pPr>
          </w:p>
        </w:tc>
        <w:tc>
          <w:tcPr>
            <w:tcW w:w="778" w:type="dxa"/>
            <w:vAlign w:val="top"/>
          </w:tcPr>
          <w:p w14:paraId="3AF156A9">
            <w:pPr>
              <w:autoSpaceDE w:val="0"/>
              <w:autoSpaceDN w:val="0"/>
              <w:adjustRightInd w:val="0"/>
              <w:snapToGrid w:val="0"/>
              <w:jc w:val="left"/>
              <w:rPr>
                <w:rFonts w:ascii="宋体" w:hAnsi="宋体"/>
                <w:kern w:val="0"/>
                <w:szCs w:val="21"/>
                <w:highlight w:val="none"/>
              </w:rPr>
            </w:pPr>
          </w:p>
        </w:tc>
        <w:tc>
          <w:tcPr>
            <w:tcW w:w="776" w:type="dxa"/>
            <w:vAlign w:val="top"/>
          </w:tcPr>
          <w:p w14:paraId="3E7B23D5">
            <w:pPr>
              <w:autoSpaceDE w:val="0"/>
              <w:autoSpaceDN w:val="0"/>
              <w:adjustRightInd w:val="0"/>
              <w:snapToGrid w:val="0"/>
              <w:jc w:val="left"/>
              <w:rPr>
                <w:rFonts w:ascii="宋体" w:hAnsi="宋体"/>
                <w:kern w:val="0"/>
                <w:szCs w:val="21"/>
                <w:highlight w:val="none"/>
              </w:rPr>
            </w:pPr>
          </w:p>
        </w:tc>
        <w:tc>
          <w:tcPr>
            <w:tcW w:w="2723" w:type="dxa"/>
            <w:vAlign w:val="top"/>
          </w:tcPr>
          <w:p w14:paraId="72DE34A7">
            <w:pPr>
              <w:autoSpaceDE w:val="0"/>
              <w:autoSpaceDN w:val="0"/>
              <w:adjustRightInd w:val="0"/>
              <w:snapToGrid w:val="0"/>
              <w:jc w:val="left"/>
              <w:rPr>
                <w:rFonts w:ascii="宋体" w:hAnsi="宋体"/>
                <w:kern w:val="0"/>
                <w:szCs w:val="21"/>
                <w:highlight w:val="none"/>
              </w:rPr>
            </w:pPr>
          </w:p>
        </w:tc>
        <w:tc>
          <w:tcPr>
            <w:tcW w:w="896" w:type="dxa"/>
            <w:vAlign w:val="top"/>
          </w:tcPr>
          <w:p w14:paraId="6C681DD8">
            <w:pPr>
              <w:autoSpaceDE w:val="0"/>
              <w:autoSpaceDN w:val="0"/>
              <w:adjustRightInd w:val="0"/>
              <w:snapToGrid w:val="0"/>
              <w:jc w:val="left"/>
              <w:rPr>
                <w:rFonts w:ascii="宋体" w:hAnsi="宋体"/>
                <w:kern w:val="0"/>
                <w:szCs w:val="21"/>
                <w:highlight w:val="none"/>
              </w:rPr>
            </w:pPr>
          </w:p>
        </w:tc>
      </w:tr>
      <w:tr w14:paraId="6B77842B">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Align w:val="top"/>
          </w:tcPr>
          <w:p w14:paraId="4B07302E">
            <w:pPr>
              <w:autoSpaceDE w:val="0"/>
              <w:autoSpaceDN w:val="0"/>
              <w:adjustRightInd w:val="0"/>
              <w:snapToGrid w:val="0"/>
              <w:jc w:val="left"/>
              <w:rPr>
                <w:rFonts w:ascii="宋体" w:hAnsi="宋体"/>
                <w:kern w:val="0"/>
                <w:szCs w:val="21"/>
                <w:highlight w:val="none"/>
              </w:rPr>
            </w:pPr>
          </w:p>
        </w:tc>
        <w:tc>
          <w:tcPr>
            <w:tcW w:w="734" w:type="dxa"/>
            <w:vAlign w:val="top"/>
          </w:tcPr>
          <w:p w14:paraId="7216CFE6">
            <w:pPr>
              <w:autoSpaceDE w:val="0"/>
              <w:autoSpaceDN w:val="0"/>
              <w:adjustRightInd w:val="0"/>
              <w:snapToGrid w:val="0"/>
              <w:jc w:val="left"/>
              <w:rPr>
                <w:rFonts w:ascii="宋体" w:hAnsi="宋体"/>
                <w:kern w:val="0"/>
                <w:szCs w:val="21"/>
                <w:highlight w:val="none"/>
              </w:rPr>
            </w:pPr>
          </w:p>
        </w:tc>
        <w:tc>
          <w:tcPr>
            <w:tcW w:w="776" w:type="dxa"/>
            <w:vAlign w:val="top"/>
          </w:tcPr>
          <w:p w14:paraId="747115B4">
            <w:pPr>
              <w:autoSpaceDE w:val="0"/>
              <w:autoSpaceDN w:val="0"/>
              <w:adjustRightInd w:val="0"/>
              <w:snapToGrid w:val="0"/>
              <w:jc w:val="left"/>
              <w:rPr>
                <w:rFonts w:ascii="宋体" w:hAnsi="宋体"/>
                <w:kern w:val="0"/>
                <w:szCs w:val="21"/>
                <w:highlight w:val="none"/>
              </w:rPr>
            </w:pPr>
          </w:p>
        </w:tc>
        <w:tc>
          <w:tcPr>
            <w:tcW w:w="1167" w:type="dxa"/>
            <w:vAlign w:val="top"/>
          </w:tcPr>
          <w:p w14:paraId="60A948F7">
            <w:pPr>
              <w:autoSpaceDE w:val="0"/>
              <w:autoSpaceDN w:val="0"/>
              <w:adjustRightInd w:val="0"/>
              <w:snapToGrid w:val="0"/>
              <w:jc w:val="left"/>
              <w:rPr>
                <w:rFonts w:ascii="宋体" w:hAnsi="宋体"/>
                <w:kern w:val="0"/>
                <w:szCs w:val="21"/>
                <w:highlight w:val="none"/>
              </w:rPr>
            </w:pPr>
          </w:p>
        </w:tc>
        <w:tc>
          <w:tcPr>
            <w:tcW w:w="776" w:type="dxa"/>
            <w:vAlign w:val="top"/>
          </w:tcPr>
          <w:p w14:paraId="1867B3A6">
            <w:pPr>
              <w:autoSpaceDE w:val="0"/>
              <w:autoSpaceDN w:val="0"/>
              <w:adjustRightInd w:val="0"/>
              <w:snapToGrid w:val="0"/>
              <w:jc w:val="left"/>
              <w:rPr>
                <w:rFonts w:ascii="宋体" w:hAnsi="宋体"/>
                <w:kern w:val="0"/>
                <w:szCs w:val="21"/>
                <w:highlight w:val="none"/>
              </w:rPr>
            </w:pPr>
          </w:p>
        </w:tc>
        <w:tc>
          <w:tcPr>
            <w:tcW w:w="778" w:type="dxa"/>
            <w:vAlign w:val="top"/>
          </w:tcPr>
          <w:p w14:paraId="77B9238A">
            <w:pPr>
              <w:autoSpaceDE w:val="0"/>
              <w:autoSpaceDN w:val="0"/>
              <w:adjustRightInd w:val="0"/>
              <w:snapToGrid w:val="0"/>
              <w:jc w:val="left"/>
              <w:rPr>
                <w:rFonts w:ascii="宋体" w:hAnsi="宋体"/>
                <w:kern w:val="0"/>
                <w:szCs w:val="21"/>
                <w:highlight w:val="none"/>
              </w:rPr>
            </w:pPr>
          </w:p>
        </w:tc>
        <w:tc>
          <w:tcPr>
            <w:tcW w:w="776" w:type="dxa"/>
            <w:vAlign w:val="top"/>
          </w:tcPr>
          <w:p w14:paraId="4651FBF7">
            <w:pPr>
              <w:autoSpaceDE w:val="0"/>
              <w:autoSpaceDN w:val="0"/>
              <w:adjustRightInd w:val="0"/>
              <w:snapToGrid w:val="0"/>
              <w:jc w:val="left"/>
              <w:rPr>
                <w:rFonts w:ascii="宋体" w:hAnsi="宋体"/>
                <w:kern w:val="0"/>
                <w:szCs w:val="21"/>
                <w:highlight w:val="none"/>
              </w:rPr>
            </w:pPr>
          </w:p>
        </w:tc>
        <w:tc>
          <w:tcPr>
            <w:tcW w:w="2723" w:type="dxa"/>
            <w:vAlign w:val="top"/>
          </w:tcPr>
          <w:p w14:paraId="35F73D29">
            <w:pPr>
              <w:autoSpaceDE w:val="0"/>
              <w:autoSpaceDN w:val="0"/>
              <w:adjustRightInd w:val="0"/>
              <w:snapToGrid w:val="0"/>
              <w:jc w:val="left"/>
              <w:rPr>
                <w:rFonts w:ascii="宋体" w:hAnsi="宋体"/>
                <w:kern w:val="0"/>
                <w:szCs w:val="21"/>
                <w:highlight w:val="none"/>
              </w:rPr>
            </w:pPr>
          </w:p>
        </w:tc>
        <w:tc>
          <w:tcPr>
            <w:tcW w:w="896" w:type="dxa"/>
            <w:vAlign w:val="top"/>
          </w:tcPr>
          <w:p w14:paraId="7930572B">
            <w:pPr>
              <w:autoSpaceDE w:val="0"/>
              <w:autoSpaceDN w:val="0"/>
              <w:adjustRightInd w:val="0"/>
              <w:snapToGrid w:val="0"/>
              <w:jc w:val="left"/>
              <w:rPr>
                <w:rFonts w:ascii="宋体" w:hAnsi="宋体"/>
                <w:kern w:val="0"/>
                <w:szCs w:val="21"/>
                <w:highlight w:val="none"/>
              </w:rPr>
            </w:pPr>
          </w:p>
        </w:tc>
      </w:tr>
      <w:tr w14:paraId="3046D0D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Align w:val="top"/>
          </w:tcPr>
          <w:p w14:paraId="6CCE729C">
            <w:pPr>
              <w:autoSpaceDE w:val="0"/>
              <w:autoSpaceDN w:val="0"/>
              <w:adjustRightInd w:val="0"/>
              <w:snapToGrid w:val="0"/>
              <w:jc w:val="left"/>
              <w:rPr>
                <w:rFonts w:ascii="宋体" w:hAnsi="宋体"/>
                <w:kern w:val="0"/>
                <w:szCs w:val="21"/>
                <w:highlight w:val="none"/>
              </w:rPr>
            </w:pPr>
          </w:p>
        </w:tc>
        <w:tc>
          <w:tcPr>
            <w:tcW w:w="734" w:type="dxa"/>
            <w:vAlign w:val="top"/>
          </w:tcPr>
          <w:p w14:paraId="66848062">
            <w:pPr>
              <w:autoSpaceDE w:val="0"/>
              <w:autoSpaceDN w:val="0"/>
              <w:adjustRightInd w:val="0"/>
              <w:snapToGrid w:val="0"/>
              <w:jc w:val="left"/>
              <w:rPr>
                <w:rFonts w:ascii="宋体" w:hAnsi="宋体"/>
                <w:kern w:val="0"/>
                <w:szCs w:val="21"/>
                <w:highlight w:val="none"/>
              </w:rPr>
            </w:pPr>
          </w:p>
        </w:tc>
        <w:tc>
          <w:tcPr>
            <w:tcW w:w="776" w:type="dxa"/>
            <w:vAlign w:val="top"/>
          </w:tcPr>
          <w:p w14:paraId="320E5398">
            <w:pPr>
              <w:autoSpaceDE w:val="0"/>
              <w:autoSpaceDN w:val="0"/>
              <w:adjustRightInd w:val="0"/>
              <w:snapToGrid w:val="0"/>
              <w:jc w:val="left"/>
              <w:rPr>
                <w:rFonts w:ascii="宋体" w:hAnsi="宋体"/>
                <w:kern w:val="0"/>
                <w:szCs w:val="21"/>
                <w:highlight w:val="none"/>
              </w:rPr>
            </w:pPr>
          </w:p>
        </w:tc>
        <w:tc>
          <w:tcPr>
            <w:tcW w:w="1167" w:type="dxa"/>
            <w:vAlign w:val="top"/>
          </w:tcPr>
          <w:p w14:paraId="18113A48">
            <w:pPr>
              <w:autoSpaceDE w:val="0"/>
              <w:autoSpaceDN w:val="0"/>
              <w:adjustRightInd w:val="0"/>
              <w:snapToGrid w:val="0"/>
              <w:jc w:val="left"/>
              <w:rPr>
                <w:rFonts w:ascii="宋体" w:hAnsi="宋体"/>
                <w:kern w:val="0"/>
                <w:szCs w:val="21"/>
                <w:highlight w:val="none"/>
              </w:rPr>
            </w:pPr>
          </w:p>
        </w:tc>
        <w:tc>
          <w:tcPr>
            <w:tcW w:w="776" w:type="dxa"/>
            <w:vAlign w:val="top"/>
          </w:tcPr>
          <w:p w14:paraId="5D8C3782">
            <w:pPr>
              <w:autoSpaceDE w:val="0"/>
              <w:autoSpaceDN w:val="0"/>
              <w:adjustRightInd w:val="0"/>
              <w:snapToGrid w:val="0"/>
              <w:jc w:val="left"/>
              <w:rPr>
                <w:rFonts w:ascii="宋体" w:hAnsi="宋体"/>
                <w:kern w:val="0"/>
                <w:szCs w:val="21"/>
                <w:highlight w:val="none"/>
              </w:rPr>
            </w:pPr>
          </w:p>
        </w:tc>
        <w:tc>
          <w:tcPr>
            <w:tcW w:w="778" w:type="dxa"/>
            <w:vAlign w:val="top"/>
          </w:tcPr>
          <w:p w14:paraId="5EC1CE39">
            <w:pPr>
              <w:autoSpaceDE w:val="0"/>
              <w:autoSpaceDN w:val="0"/>
              <w:adjustRightInd w:val="0"/>
              <w:snapToGrid w:val="0"/>
              <w:jc w:val="left"/>
              <w:rPr>
                <w:rFonts w:ascii="宋体" w:hAnsi="宋体"/>
                <w:kern w:val="0"/>
                <w:szCs w:val="21"/>
                <w:highlight w:val="none"/>
              </w:rPr>
            </w:pPr>
          </w:p>
        </w:tc>
        <w:tc>
          <w:tcPr>
            <w:tcW w:w="776" w:type="dxa"/>
            <w:vAlign w:val="top"/>
          </w:tcPr>
          <w:p w14:paraId="54187BD5">
            <w:pPr>
              <w:autoSpaceDE w:val="0"/>
              <w:autoSpaceDN w:val="0"/>
              <w:adjustRightInd w:val="0"/>
              <w:snapToGrid w:val="0"/>
              <w:jc w:val="left"/>
              <w:rPr>
                <w:rFonts w:ascii="宋体" w:hAnsi="宋体"/>
                <w:kern w:val="0"/>
                <w:szCs w:val="21"/>
                <w:highlight w:val="none"/>
              </w:rPr>
            </w:pPr>
          </w:p>
        </w:tc>
        <w:tc>
          <w:tcPr>
            <w:tcW w:w="2723" w:type="dxa"/>
            <w:vAlign w:val="top"/>
          </w:tcPr>
          <w:p w14:paraId="33D87EF9">
            <w:pPr>
              <w:autoSpaceDE w:val="0"/>
              <w:autoSpaceDN w:val="0"/>
              <w:adjustRightInd w:val="0"/>
              <w:snapToGrid w:val="0"/>
              <w:jc w:val="left"/>
              <w:rPr>
                <w:rFonts w:ascii="宋体" w:hAnsi="宋体"/>
                <w:kern w:val="0"/>
                <w:szCs w:val="21"/>
                <w:highlight w:val="none"/>
              </w:rPr>
            </w:pPr>
          </w:p>
        </w:tc>
        <w:tc>
          <w:tcPr>
            <w:tcW w:w="896" w:type="dxa"/>
            <w:vAlign w:val="top"/>
          </w:tcPr>
          <w:p w14:paraId="4B6AE2B0">
            <w:pPr>
              <w:autoSpaceDE w:val="0"/>
              <w:autoSpaceDN w:val="0"/>
              <w:adjustRightInd w:val="0"/>
              <w:snapToGrid w:val="0"/>
              <w:jc w:val="left"/>
              <w:rPr>
                <w:rFonts w:ascii="宋体" w:hAnsi="宋体"/>
                <w:kern w:val="0"/>
                <w:szCs w:val="21"/>
                <w:highlight w:val="none"/>
              </w:rPr>
            </w:pPr>
          </w:p>
        </w:tc>
      </w:tr>
      <w:tr w14:paraId="50EDC4AE">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Align w:val="top"/>
          </w:tcPr>
          <w:p w14:paraId="54F9F28E">
            <w:pPr>
              <w:autoSpaceDE w:val="0"/>
              <w:autoSpaceDN w:val="0"/>
              <w:adjustRightInd w:val="0"/>
              <w:snapToGrid w:val="0"/>
              <w:jc w:val="left"/>
              <w:rPr>
                <w:rFonts w:ascii="宋体" w:hAnsi="宋体"/>
                <w:kern w:val="0"/>
                <w:szCs w:val="21"/>
                <w:highlight w:val="none"/>
              </w:rPr>
            </w:pPr>
          </w:p>
        </w:tc>
        <w:tc>
          <w:tcPr>
            <w:tcW w:w="734" w:type="dxa"/>
            <w:vAlign w:val="top"/>
          </w:tcPr>
          <w:p w14:paraId="475FCBC3">
            <w:pPr>
              <w:autoSpaceDE w:val="0"/>
              <w:autoSpaceDN w:val="0"/>
              <w:adjustRightInd w:val="0"/>
              <w:snapToGrid w:val="0"/>
              <w:jc w:val="left"/>
              <w:rPr>
                <w:rFonts w:ascii="宋体" w:hAnsi="宋体"/>
                <w:kern w:val="0"/>
                <w:szCs w:val="21"/>
                <w:highlight w:val="none"/>
              </w:rPr>
            </w:pPr>
          </w:p>
        </w:tc>
        <w:tc>
          <w:tcPr>
            <w:tcW w:w="776" w:type="dxa"/>
            <w:vAlign w:val="top"/>
          </w:tcPr>
          <w:p w14:paraId="0FF602CA">
            <w:pPr>
              <w:autoSpaceDE w:val="0"/>
              <w:autoSpaceDN w:val="0"/>
              <w:adjustRightInd w:val="0"/>
              <w:snapToGrid w:val="0"/>
              <w:jc w:val="left"/>
              <w:rPr>
                <w:rFonts w:ascii="宋体" w:hAnsi="宋体"/>
                <w:kern w:val="0"/>
                <w:szCs w:val="21"/>
                <w:highlight w:val="none"/>
              </w:rPr>
            </w:pPr>
          </w:p>
        </w:tc>
        <w:tc>
          <w:tcPr>
            <w:tcW w:w="1167" w:type="dxa"/>
            <w:vAlign w:val="top"/>
          </w:tcPr>
          <w:p w14:paraId="0B5C174A">
            <w:pPr>
              <w:autoSpaceDE w:val="0"/>
              <w:autoSpaceDN w:val="0"/>
              <w:adjustRightInd w:val="0"/>
              <w:snapToGrid w:val="0"/>
              <w:jc w:val="left"/>
              <w:rPr>
                <w:rFonts w:ascii="宋体" w:hAnsi="宋体"/>
                <w:kern w:val="0"/>
                <w:szCs w:val="21"/>
                <w:highlight w:val="none"/>
              </w:rPr>
            </w:pPr>
          </w:p>
        </w:tc>
        <w:tc>
          <w:tcPr>
            <w:tcW w:w="776" w:type="dxa"/>
            <w:vAlign w:val="top"/>
          </w:tcPr>
          <w:p w14:paraId="2C346563">
            <w:pPr>
              <w:autoSpaceDE w:val="0"/>
              <w:autoSpaceDN w:val="0"/>
              <w:adjustRightInd w:val="0"/>
              <w:snapToGrid w:val="0"/>
              <w:jc w:val="left"/>
              <w:rPr>
                <w:rFonts w:ascii="宋体" w:hAnsi="宋体"/>
                <w:kern w:val="0"/>
                <w:szCs w:val="21"/>
                <w:highlight w:val="none"/>
              </w:rPr>
            </w:pPr>
          </w:p>
        </w:tc>
        <w:tc>
          <w:tcPr>
            <w:tcW w:w="778" w:type="dxa"/>
            <w:vAlign w:val="top"/>
          </w:tcPr>
          <w:p w14:paraId="61535664">
            <w:pPr>
              <w:autoSpaceDE w:val="0"/>
              <w:autoSpaceDN w:val="0"/>
              <w:adjustRightInd w:val="0"/>
              <w:snapToGrid w:val="0"/>
              <w:jc w:val="left"/>
              <w:rPr>
                <w:rFonts w:ascii="宋体" w:hAnsi="宋体"/>
                <w:kern w:val="0"/>
                <w:szCs w:val="21"/>
                <w:highlight w:val="none"/>
              </w:rPr>
            </w:pPr>
          </w:p>
        </w:tc>
        <w:tc>
          <w:tcPr>
            <w:tcW w:w="776" w:type="dxa"/>
            <w:vAlign w:val="top"/>
          </w:tcPr>
          <w:p w14:paraId="264CC13F">
            <w:pPr>
              <w:autoSpaceDE w:val="0"/>
              <w:autoSpaceDN w:val="0"/>
              <w:adjustRightInd w:val="0"/>
              <w:snapToGrid w:val="0"/>
              <w:jc w:val="left"/>
              <w:rPr>
                <w:rFonts w:ascii="宋体" w:hAnsi="宋体"/>
                <w:kern w:val="0"/>
                <w:szCs w:val="21"/>
                <w:highlight w:val="none"/>
              </w:rPr>
            </w:pPr>
          </w:p>
        </w:tc>
        <w:tc>
          <w:tcPr>
            <w:tcW w:w="2723" w:type="dxa"/>
            <w:vAlign w:val="top"/>
          </w:tcPr>
          <w:p w14:paraId="11DD1D3D">
            <w:pPr>
              <w:autoSpaceDE w:val="0"/>
              <w:autoSpaceDN w:val="0"/>
              <w:adjustRightInd w:val="0"/>
              <w:snapToGrid w:val="0"/>
              <w:jc w:val="left"/>
              <w:rPr>
                <w:rFonts w:ascii="宋体" w:hAnsi="宋体"/>
                <w:kern w:val="0"/>
                <w:szCs w:val="21"/>
                <w:highlight w:val="none"/>
              </w:rPr>
            </w:pPr>
          </w:p>
        </w:tc>
        <w:tc>
          <w:tcPr>
            <w:tcW w:w="896" w:type="dxa"/>
            <w:vAlign w:val="top"/>
          </w:tcPr>
          <w:p w14:paraId="7385F17C">
            <w:pPr>
              <w:autoSpaceDE w:val="0"/>
              <w:autoSpaceDN w:val="0"/>
              <w:adjustRightInd w:val="0"/>
              <w:snapToGrid w:val="0"/>
              <w:jc w:val="left"/>
              <w:rPr>
                <w:rFonts w:ascii="宋体" w:hAnsi="宋体"/>
                <w:kern w:val="0"/>
                <w:szCs w:val="21"/>
                <w:highlight w:val="none"/>
              </w:rPr>
            </w:pPr>
          </w:p>
        </w:tc>
      </w:tr>
      <w:tr w14:paraId="5E21723C">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Align w:val="top"/>
          </w:tcPr>
          <w:p w14:paraId="19E5703E">
            <w:pPr>
              <w:autoSpaceDE w:val="0"/>
              <w:autoSpaceDN w:val="0"/>
              <w:adjustRightInd w:val="0"/>
              <w:snapToGrid w:val="0"/>
              <w:jc w:val="left"/>
              <w:rPr>
                <w:rFonts w:ascii="宋体" w:hAnsi="宋体"/>
                <w:kern w:val="0"/>
                <w:szCs w:val="21"/>
                <w:highlight w:val="none"/>
              </w:rPr>
            </w:pPr>
          </w:p>
        </w:tc>
        <w:tc>
          <w:tcPr>
            <w:tcW w:w="734" w:type="dxa"/>
            <w:vAlign w:val="top"/>
          </w:tcPr>
          <w:p w14:paraId="5D2416A5">
            <w:pPr>
              <w:autoSpaceDE w:val="0"/>
              <w:autoSpaceDN w:val="0"/>
              <w:adjustRightInd w:val="0"/>
              <w:snapToGrid w:val="0"/>
              <w:jc w:val="left"/>
              <w:rPr>
                <w:rFonts w:ascii="宋体" w:hAnsi="宋体"/>
                <w:kern w:val="0"/>
                <w:szCs w:val="21"/>
                <w:highlight w:val="none"/>
              </w:rPr>
            </w:pPr>
          </w:p>
        </w:tc>
        <w:tc>
          <w:tcPr>
            <w:tcW w:w="776" w:type="dxa"/>
            <w:vAlign w:val="top"/>
          </w:tcPr>
          <w:p w14:paraId="0DB4BCE0">
            <w:pPr>
              <w:autoSpaceDE w:val="0"/>
              <w:autoSpaceDN w:val="0"/>
              <w:adjustRightInd w:val="0"/>
              <w:snapToGrid w:val="0"/>
              <w:jc w:val="left"/>
              <w:rPr>
                <w:rFonts w:ascii="宋体" w:hAnsi="宋体"/>
                <w:kern w:val="0"/>
                <w:szCs w:val="21"/>
                <w:highlight w:val="none"/>
              </w:rPr>
            </w:pPr>
          </w:p>
        </w:tc>
        <w:tc>
          <w:tcPr>
            <w:tcW w:w="1167" w:type="dxa"/>
            <w:vAlign w:val="top"/>
          </w:tcPr>
          <w:p w14:paraId="33396D26">
            <w:pPr>
              <w:autoSpaceDE w:val="0"/>
              <w:autoSpaceDN w:val="0"/>
              <w:adjustRightInd w:val="0"/>
              <w:snapToGrid w:val="0"/>
              <w:jc w:val="left"/>
              <w:rPr>
                <w:rFonts w:ascii="宋体" w:hAnsi="宋体"/>
                <w:kern w:val="0"/>
                <w:szCs w:val="21"/>
                <w:highlight w:val="none"/>
              </w:rPr>
            </w:pPr>
          </w:p>
        </w:tc>
        <w:tc>
          <w:tcPr>
            <w:tcW w:w="776" w:type="dxa"/>
            <w:vAlign w:val="top"/>
          </w:tcPr>
          <w:p w14:paraId="7CC8A162">
            <w:pPr>
              <w:autoSpaceDE w:val="0"/>
              <w:autoSpaceDN w:val="0"/>
              <w:adjustRightInd w:val="0"/>
              <w:snapToGrid w:val="0"/>
              <w:jc w:val="left"/>
              <w:rPr>
                <w:rFonts w:ascii="宋体" w:hAnsi="宋体"/>
                <w:kern w:val="0"/>
                <w:szCs w:val="21"/>
                <w:highlight w:val="none"/>
              </w:rPr>
            </w:pPr>
          </w:p>
        </w:tc>
        <w:tc>
          <w:tcPr>
            <w:tcW w:w="778" w:type="dxa"/>
            <w:vAlign w:val="top"/>
          </w:tcPr>
          <w:p w14:paraId="4ECEA3AA">
            <w:pPr>
              <w:autoSpaceDE w:val="0"/>
              <w:autoSpaceDN w:val="0"/>
              <w:adjustRightInd w:val="0"/>
              <w:snapToGrid w:val="0"/>
              <w:jc w:val="left"/>
              <w:rPr>
                <w:rFonts w:ascii="宋体" w:hAnsi="宋体"/>
                <w:kern w:val="0"/>
                <w:szCs w:val="21"/>
                <w:highlight w:val="none"/>
              </w:rPr>
            </w:pPr>
          </w:p>
        </w:tc>
        <w:tc>
          <w:tcPr>
            <w:tcW w:w="776" w:type="dxa"/>
            <w:vAlign w:val="top"/>
          </w:tcPr>
          <w:p w14:paraId="01B0C5B8">
            <w:pPr>
              <w:autoSpaceDE w:val="0"/>
              <w:autoSpaceDN w:val="0"/>
              <w:adjustRightInd w:val="0"/>
              <w:snapToGrid w:val="0"/>
              <w:jc w:val="left"/>
              <w:rPr>
                <w:rFonts w:ascii="宋体" w:hAnsi="宋体"/>
                <w:kern w:val="0"/>
                <w:szCs w:val="21"/>
                <w:highlight w:val="none"/>
              </w:rPr>
            </w:pPr>
          </w:p>
        </w:tc>
        <w:tc>
          <w:tcPr>
            <w:tcW w:w="2723" w:type="dxa"/>
            <w:vAlign w:val="top"/>
          </w:tcPr>
          <w:p w14:paraId="2FC38BDB">
            <w:pPr>
              <w:autoSpaceDE w:val="0"/>
              <w:autoSpaceDN w:val="0"/>
              <w:adjustRightInd w:val="0"/>
              <w:snapToGrid w:val="0"/>
              <w:jc w:val="left"/>
              <w:rPr>
                <w:rFonts w:ascii="宋体" w:hAnsi="宋体"/>
                <w:kern w:val="0"/>
                <w:szCs w:val="21"/>
                <w:highlight w:val="none"/>
              </w:rPr>
            </w:pPr>
          </w:p>
        </w:tc>
        <w:tc>
          <w:tcPr>
            <w:tcW w:w="896" w:type="dxa"/>
            <w:vAlign w:val="top"/>
          </w:tcPr>
          <w:p w14:paraId="503764E1">
            <w:pPr>
              <w:autoSpaceDE w:val="0"/>
              <w:autoSpaceDN w:val="0"/>
              <w:adjustRightInd w:val="0"/>
              <w:snapToGrid w:val="0"/>
              <w:jc w:val="left"/>
              <w:rPr>
                <w:rFonts w:ascii="宋体" w:hAnsi="宋体"/>
                <w:kern w:val="0"/>
                <w:szCs w:val="21"/>
                <w:highlight w:val="none"/>
              </w:rPr>
            </w:pPr>
          </w:p>
        </w:tc>
      </w:tr>
      <w:tr w14:paraId="7D4DBB4D">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Align w:val="top"/>
          </w:tcPr>
          <w:p w14:paraId="2332FB09">
            <w:pPr>
              <w:autoSpaceDE w:val="0"/>
              <w:autoSpaceDN w:val="0"/>
              <w:adjustRightInd w:val="0"/>
              <w:snapToGrid w:val="0"/>
              <w:jc w:val="left"/>
              <w:rPr>
                <w:rFonts w:ascii="宋体" w:hAnsi="宋体"/>
                <w:kern w:val="0"/>
                <w:szCs w:val="21"/>
                <w:highlight w:val="none"/>
              </w:rPr>
            </w:pPr>
          </w:p>
        </w:tc>
        <w:tc>
          <w:tcPr>
            <w:tcW w:w="734" w:type="dxa"/>
            <w:vAlign w:val="top"/>
          </w:tcPr>
          <w:p w14:paraId="3CF5AD71">
            <w:pPr>
              <w:autoSpaceDE w:val="0"/>
              <w:autoSpaceDN w:val="0"/>
              <w:adjustRightInd w:val="0"/>
              <w:snapToGrid w:val="0"/>
              <w:jc w:val="left"/>
              <w:rPr>
                <w:rFonts w:ascii="宋体" w:hAnsi="宋体"/>
                <w:kern w:val="0"/>
                <w:szCs w:val="21"/>
                <w:highlight w:val="none"/>
              </w:rPr>
            </w:pPr>
          </w:p>
        </w:tc>
        <w:tc>
          <w:tcPr>
            <w:tcW w:w="776" w:type="dxa"/>
            <w:vAlign w:val="top"/>
          </w:tcPr>
          <w:p w14:paraId="2C9E5941">
            <w:pPr>
              <w:autoSpaceDE w:val="0"/>
              <w:autoSpaceDN w:val="0"/>
              <w:adjustRightInd w:val="0"/>
              <w:snapToGrid w:val="0"/>
              <w:jc w:val="left"/>
              <w:rPr>
                <w:rFonts w:ascii="宋体" w:hAnsi="宋体"/>
                <w:kern w:val="0"/>
                <w:szCs w:val="21"/>
                <w:highlight w:val="none"/>
              </w:rPr>
            </w:pPr>
          </w:p>
        </w:tc>
        <w:tc>
          <w:tcPr>
            <w:tcW w:w="1167" w:type="dxa"/>
            <w:vAlign w:val="top"/>
          </w:tcPr>
          <w:p w14:paraId="25777139">
            <w:pPr>
              <w:autoSpaceDE w:val="0"/>
              <w:autoSpaceDN w:val="0"/>
              <w:adjustRightInd w:val="0"/>
              <w:snapToGrid w:val="0"/>
              <w:jc w:val="left"/>
              <w:rPr>
                <w:rFonts w:ascii="宋体" w:hAnsi="宋体"/>
                <w:kern w:val="0"/>
                <w:szCs w:val="21"/>
                <w:highlight w:val="none"/>
              </w:rPr>
            </w:pPr>
          </w:p>
        </w:tc>
        <w:tc>
          <w:tcPr>
            <w:tcW w:w="776" w:type="dxa"/>
            <w:vAlign w:val="top"/>
          </w:tcPr>
          <w:p w14:paraId="73038437">
            <w:pPr>
              <w:autoSpaceDE w:val="0"/>
              <w:autoSpaceDN w:val="0"/>
              <w:adjustRightInd w:val="0"/>
              <w:snapToGrid w:val="0"/>
              <w:jc w:val="left"/>
              <w:rPr>
                <w:rFonts w:ascii="宋体" w:hAnsi="宋体"/>
                <w:kern w:val="0"/>
                <w:szCs w:val="21"/>
                <w:highlight w:val="none"/>
              </w:rPr>
            </w:pPr>
          </w:p>
        </w:tc>
        <w:tc>
          <w:tcPr>
            <w:tcW w:w="778" w:type="dxa"/>
            <w:vAlign w:val="top"/>
          </w:tcPr>
          <w:p w14:paraId="5F4F62D4">
            <w:pPr>
              <w:autoSpaceDE w:val="0"/>
              <w:autoSpaceDN w:val="0"/>
              <w:adjustRightInd w:val="0"/>
              <w:snapToGrid w:val="0"/>
              <w:jc w:val="left"/>
              <w:rPr>
                <w:rFonts w:ascii="宋体" w:hAnsi="宋体"/>
                <w:kern w:val="0"/>
                <w:szCs w:val="21"/>
                <w:highlight w:val="none"/>
              </w:rPr>
            </w:pPr>
          </w:p>
        </w:tc>
        <w:tc>
          <w:tcPr>
            <w:tcW w:w="776" w:type="dxa"/>
            <w:vAlign w:val="top"/>
          </w:tcPr>
          <w:p w14:paraId="70A3CF53">
            <w:pPr>
              <w:autoSpaceDE w:val="0"/>
              <w:autoSpaceDN w:val="0"/>
              <w:adjustRightInd w:val="0"/>
              <w:snapToGrid w:val="0"/>
              <w:jc w:val="left"/>
              <w:rPr>
                <w:rFonts w:ascii="宋体" w:hAnsi="宋体"/>
                <w:kern w:val="0"/>
                <w:szCs w:val="21"/>
                <w:highlight w:val="none"/>
              </w:rPr>
            </w:pPr>
          </w:p>
        </w:tc>
        <w:tc>
          <w:tcPr>
            <w:tcW w:w="2723" w:type="dxa"/>
            <w:vAlign w:val="top"/>
          </w:tcPr>
          <w:p w14:paraId="166148D0">
            <w:pPr>
              <w:autoSpaceDE w:val="0"/>
              <w:autoSpaceDN w:val="0"/>
              <w:adjustRightInd w:val="0"/>
              <w:snapToGrid w:val="0"/>
              <w:jc w:val="left"/>
              <w:rPr>
                <w:rFonts w:ascii="宋体" w:hAnsi="宋体"/>
                <w:kern w:val="0"/>
                <w:szCs w:val="21"/>
                <w:highlight w:val="none"/>
              </w:rPr>
            </w:pPr>
          </w:p>
        </w:tc>
        <w:tc>
          <w:tcPr>
            <w:tcW w:w="896" w:type="dxa"/>
            <w:vAlign w:val="top"/>
          </w:tcPr>
          <w:p w14:paraId="04D8CCAF">
            <w:pPr>
              <w:autoSpaceDE w:val="0"/>
              <w:autoSpaceDN w:val="0"/>
              <w:adjustRightInd w:val="0"/>
              <w:snapToGrid w:val="0"/>
              <w:jc w:val="left"/>
              <w:rPr>
                <w:rFonts w:ascii="宋体" w:hAnsi="宋体"/>
                <w:kern w:val="0"/>
                <w:szCs w:val="21"/>
                <w:highlight w:val="none"/>
              </w:rPr>
            </w:pPr>
          </w:p>
        </w:tc>
      </w:tr>
      <w:tr w14:paraId="480471B3">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Align w:val="top"/>
          </w:tcPr>
          <w:p w14:paraId="05F6F3B8">
            <w:pPr>
              <w:autoSpaceDE w:val="0"/>
              <w:autoSpaceDN w:val="0"/>
              <w:adjustRightInd w:val="0"/>
              <w:snapToGrid w:val="0"/>
              <w:jc w:val="left"/>
              <w:rPr>
                <w:rFonts w:ascii="宋体" w:hAnsi="宋体"/>
                <w:kern w:val="0"/>
                <w:szCs w:val="21"/>
                <w:highlight w:val="none"/>
              </w:rPr>
            </w:pPr>
          </w:p>
        </w:tc>
        <w:tc>
          <w:tcPr>
            <w:tcW w:w="734" w:type="dxa"/>
            <w:vAlign w:val="top"/>
          </w:tcPr>
          <w:p w14:paraId="5ADBD71B">
            <w:pPr>
              <w:autoSpaceDE w:val="0"/>
              <w:autoSpaceDN w:val="0"/>
              <w:adjustRightInd w:val="0"/>
              <w:snapToGrid w:val="0"/>
              <w:jc w:val="left"/>
              <w:rPr>
                <w:rFonts w:ascii="宋体" w:hAnsi="宋体"/>
                <w:kern w:val="0"/>
                <w:szCs w:val="21"/>
                <w:highlight w:val="none"/>
              </w:rPr>
            </w:pPr>
          </w:p>
        </w:tc>
        <w:tc>
          <w:tcPr>
            <w:tcW w:w="776" w:type="dxa"/>
            <w:vAlign w:val="top"/>
          </w:tcPr>
          <w:p w14:paraId="4C501C35">
            <w:pPr>
              <w:autoSpaceDE w:val="0"/>
              <w:autoSpaceDN w:val="0"/>
              <w:adjustRightInd w:val="0"/>
              <w:snapToGrid w:val="0"/>
              <w:jc w:val="left"/>
              <w:rPr>
                <w:rFonts w:ascii="宋体" w:hAnsi="宋体"/>
                <w:kern w:val="0"/>
                <w:szCs w:val="21"/>
                <w:highlight w:val="none"/>
              </w:rPr>
            </w:pPr>
          </w:p>
        </w:tc>
        <w:tc>
          <w:tcPr>
            <w:tcW w:w="1167" w:type="dxa"/>
            <w:vAlign w:val="top"/>
          </w:tcPr>
          <w:p w14:paraId="5D3039ED">
            <w:pPr>
              <w:autoSpaceDE w:val="0"/>
              <w:autoSpaceDN w:val="0"/>
              <w:adjustRightInd w:val="0"/>
              <w:snapToGrid w:val="0"/>
              <w:jc w:val="left"/>
              <w:rPr>
                <w:rFonts w:ascii="宋体" w:hAnsi="宋体"/>
                <w:kern w:val="0"/>
                <w:szCs w:val="21"/>
                <w:highlight w:val="none"/>
              </w:rPr>
            </w:pPr>
          </w:p>
        </w:tc>
        <w:tc>
          <w:tcPr>
            <w:tcW w:w="776" w:type="dxa"/>
            <w:vAlign w:val="top"/>
          </w:tcPr>
          <w:p w14:paraId="2788000E">
            <w:pPr>
              <w:autoSpaceDE w:val="0"/>
              <w:autoSpaceDN w:val="0"/>
              <w:adjustRightInd w:val="0"/>
              <w:snapToGrid w:val="0"/>
              <w:jc w:val="left"/>
              <w:rPr>
                <w:rFonts w:ascii="宋体" w:hAnsi="宋体"/>
                <w:kern w:val="0"/>
                <w:szCs w:val="21"/>
                <w:highlight w:val="none"/>
              </w:rPr>
            </w:pPr>
          </w:p>
        </w:tc>
        <w:tc>
          <w:tcPr>
            <w:tcW w:w="778" w:type="dxa"/>
            <w:vAlign w:val="top"/>
          </w:tcPr>
          <w:p w14:paraId="0139BEA0">
            <w:pPr>
              <w:autoSpaceDE w:val="0"/>
              <w:autoSpaceDN w:val="0"/>
              <w:adjustRightInd w:val="0"/>
              <w:snapToGrid w:val="0"/>
              <w:jc w:val="left"/>
              <w:rPr>
                <w:rFonts w:ascii="宋体" w:hAnsi="宋体"/>
                <w:kern w:val="0"/>
                <w:szCs w:val="21"/>
                <w:highlight w:val="none"/>
              </w:rPr>
            </w:pPr>
          </w:p>
        </w:tc>
        <w:tc>
          <w:tcPr>
            <w:tcW w:w="776" w:type="dxa"/>
            <w:vAlign w:val="top"/>
          </w:tcPr>
          <w:p w14:paraId="52373380">
            <w:pPr>
              <w:autoSpaceDE w:val="0"/>
              <w:autoSpaceDN w:val="0"/>
              <w:adjustRightInd w:val="0"/>
              <w:snapToGrid w:val="0"/>
              <w:jc w:val="left"/>
              <w:rPr>
                <w:rFonts w:ascii="宋体" w:hAnsi="宋体"/>
                <w:kern w:val="0"/>
                <w:szCs w:val="21"/>
                <w:highlight w:val="none"/>
              </w:rPr>
            </w:pPr>
          </w:p>
        </w:tc>
        <w:tc>
          <w:tcPr>
            <w:tcW w:w="2723" w:type="dxa"/>
            <w:vAlign w:val="top"/>
          </w:tcPr>
          <w:p w14:paraId="799547EC">
            <w:pPr>
              <w:autoSpaceDE w:val="0"/>
              <w:autoSpaceDN w:val="0"/>
              <w:adjustRightInd w:val="0"/>
              <w:snapToGrid w:val="0"/>
              <w:jc w:val="left"/>
              <w:rPr>
                <w:rFonts w:ascii="宋体" w:hAnsi="宋体"/>
                <w:kern w:val="0"/>
                <w:szCs w:val="21"/>
                <w:highlight w:val="none"/>
              </w:rPr>
            </w:pPr>
          </w:p>
        </w:tc>
        <w:tc>
          <w:tcPr>
            <w:tcW w:w="896" w:type="dxa"/>
            <w:vAlign w:val="top"/>
          </w:tcPr>
          <w:p w14:paraId="55FADDC5">
            <w:pPr>
              <w:autoSpaceDE w:val="0"/>
              <w:autoSpaceDN w:val="0"/>
              <w:adjustRightInd w:val="0"/>
              <w:snapToGrid w:val="0"/>
              <w:jc w:val="left"/>
              <w:rPr>
                <w:rFonts w:ascii="宋体" w:hAnsi="宋体"/>
                <w:kern w:val="0"/>
                <w:szCs w:val="21"/>
                <w:highlight w:val="none"/>
              </w:rPr>
            </w:pPr>
          </w:p>
        </w:tc>
      </w:tr>
      <w:tr w14:paraId="6648F38E">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Align w:val="top"/>
          </w:tcPr>
          <w:p w14:paraId="6C361137">
            <w:pPr>
              <w:autoSpaceDE w:val="0"/>
              <w:autoSpaceDN w:val="0"/>
              <w:adjustRightInd w:val="0"/>
              <w:snapToGrid w:val="0"/>
              <w:jc w:val="left"/>
              <w:rPr>
                <w:rFonts w:ascii="宋体" w:hAnsi="宋体"/>
                <w:kern w:val="0"/>
                <w:szCs w:val="21"/>
                <w:highlight w:val="none"/>
              </w:rPr>
            </w:pPr>
          </w:p>
        </w:tc>
        <w:tc>
          <w:tcPr>
            <w:tcW w:w="734" w:type="dxa"/>
            <w:vAlign w:val="top"/>
          </w:tcPr>
          <w:p w14:paraId="5340B6BD">
            <w:pPr>
              <w:autoSpaceDE w:val="0"/>
              <w:autoSpaceDN w:val="0"/>
              <w:adjustRightInd w:val="0"/>
              <w:snapToGrid w:val="0"/>
              <w:jc w:val="left"/>
              <w:rPr>
                <w:rFonts w:ascii="宋体" w:hAnsi="宋体"/>
                <w:kern w:val="0"/>
                <w:szCs w:val="21"/>
                <w:highlight w:val="none"/>
              </w:rPr>
            </w:pPr>
          </w:p>
        </w:tc>
        <w:tc>
          <w:tcPr>
            <w:tcW w:w="776" w:type="dxa"/>
            <w:vAlign w:val="top"/>
          </w:tcPr>
          <w:p w14:paraId="2DC0EDCE">
            <w:pPr>
              <w:autoSpaceDE w:val="0"/>
              <w:autoSpaceDN w:val="0"/>
              <w:adjustRightInd w:val="0"/>
              <w:snapToGrid w:val="0"/>
              <w:jc w:val="left"/>
              <w:rPr>
                <w:rFonts w:ascii="宋体" w:hAnsi="宋体"/>
                <w:kern w:val="0"/>
                <w:szCs w:val="21"/>
                <w:highlight w:val="none"/>
              </w:rPr>
            </w:pPr>
          </w:p>
        </w:tc>
        <w:tc>
          <w:tcPr>
            <w:tcW w:w="1167" w:type="dxa"/>
            <w:vAlign w:val="top"/>
          </w:tcPr>
          <w:p w14:paraId="68C40FEC">
            <w:pPr>
              <w:autoSpaceDE w:val="0"/>
              <w:autoSpaceDN w:val="0"/>
              <w:adjustRightInd w:val="0"/>
              <w:snapToGrid w:val="0"/>
              <w:jc w:val="left"/>
              <w:rPr>
                <w:rFonts w:ascii="宋体" w:hAnsi="宋体"/>
                <w:kern w:val="0"/>
                <w:szCs w:val="21"/>
                <w:highlight w:val="none"/>
              </w:rPr>
            </w:pPr>
          </w:p>
        </w:tc>
        <w:tc>
          <w:tcPr>
            <w:tcW w:w="776" w:type="dxa"/>
            <w:vAlign w:val="top"/>
          </w:tcPr>
          <w:p w14:paraId="66661935">
            <w:pPr>
              <w:autoSpaceDE w:val="0"/>
              <w:autoSpaceDN w:val="0"/>
              <w:adjustRightInd w:val="0"/>
              <w:snapToGrid w:val="0"/>
              <w:jc w:val="left"/>
              <w:rPr>
                <w:rFonts w:ascii="宋体" w:hAnsi="宋体"/>
                <w:kern w:val="0"/>
                <w:szCs w:val="21"/>
                <w:highlight w:val="none"/>
              </w:rPr>
            </w:pPr>
          </w:p>
        </w:tc>
        <w:tc>
          <w:tcPr>
            <w:tcW w:w="778" w:type="dxa"/>
            <w:vAlign w:val="top"/>
          </w:tcPr>
          <w:p w14:paraId="025BF943">
            <w:pPr>
              <w:autoSpaceDE w:val="0"/>
              <w:autoSpaceDN w:val="0"/>
              <w:adjustRightInd w:val="0"/>
              <w:snapToGrid w:val="0"/>
              <w:jc w:val="left"/>
              <w:rPr>
                <w:rFonts w:ascii="宋体" w:hAnsi="宋体"/>
                <w:kern w:val="0"/>
                <w:szCs w:val="21"/>
                <w:highlight w:val="none"/>
              </w:rPr>
            </w:pPr>
          </w:p>
        </w:tc>
        <w:tc>
          <w:tcPr>
            <w:tcW w:w="776" w:type="dxa"/>
            <w:vAlign w:val="top"/>
          </w:tcPr>
          <w:p w14:paraId="1EAD0B99">
            <w:pPr>
              <w:autoSpaceDE w:val="0"/>
              <w:autoSpaceDN w:val="0"/>
              <w:adjustRightInd w:val="0"/>
              <w:snapToGrid w:val="0"/>
              <w:jc w:val="left"/>
              <w:rPr>
                <w:rFonts w:ascii="宋体" w:hAnsi="宋体"/>
                <w:kern w:val="0"/>
                <w:szCs w:val="21"/>
                <w:highlight w:val="none"/>
              </w:rPr>
            </w:pPr>
          </w:p>
        </w:tc>
        <w:tc>
          <w:tcPr>
            <w:tcW w:w="2723" w:type="dxa"/>
            <w:vAlign w:val="top"/>
          </w:tcPr>
          <w:p w14:paraId="44B2896F">
            <w:pPr>
              <w:autoSpaceDE w:val="0"/>
              <w:autoSpaceDN w:val="0"/>
              <w:adjustRightInd w:val="0"/>
              <w:snapToGrid w:val="0"/>
              <w:jc w:val="left"/>
              <w:rPr>
                <w:rFonts w:ascii="宋体" w:hAnsi="宋体"/>
                <w:kern w:val="0"/>
                <w:szCs w:val="21"/>
                <w:highlight w:val="none"/>
              </w:rPr>
            </w:pPr>
          </w:p>
        </w:tc>
        <w:tc>
          <w:tcPr>
            <w:tcW w:w="896" w:type="dxa"/>
            <w:vAlign w:val="top"/>
          </w:tcPr>
          <w:p w14:paraId="6C6AD3ED">
            <w:pPr>
              <w:autoSpaceDE w:val="0"/>
              <w:autoSpaceDN w:val="0"/>
              <w:adjustRightInd w:val="0"/>
              <w:snapToGrid w:val="0"/>
              <w:jc w:val="left"/>
              <w:rPr>
                <w:rFonts w:ascii="宋体" w:hAnsi="宋体"/>
                <w:kern w:val="0"/>
                <w:szCs w:val="21"/>
                <w:highlight w:val="none"/>
              </w:rPr>
            </w:pPr>
          </w:p>
        </w:tc>
      </w:tr>
      <w:tr w14:paraId="6F90B52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Align w:val="top"/>
          </w:tcPr>
          <w:p w14:paraId="4C6EF030">
            <w:pPr>
              <w:autoSpaceDE w:val="0"/>
              <w:autoSpaceDN w:val="0"/>
              <w:adjustRightInd w:val="0"/>
              <w:snapToGrid w:val="0"/>
              <w:jc w:val="left"/>
              <w:rPr>
                <w:rFonts w:ascii="宋体" w:hAnsi="宋体"/>
                <w:kern w:val="0"/>
                <w:szCs w:val="21"/>
                <w:highlight w:val="none"/>
              </w:rPr>
            </w:pPr>
          </w:p>
        </w:tc>
        <w:tc>
          <w:tcPr>
            <w:tcW w:w="734" w:type="dxa"/>
            <w:vAlign w:val="top"/>
          </w:tcPr>
          <w:p w14:paraId="49F947C0">
            <w:pPr>
              <w:autoSpaceDE w:val="0"/>
              <w:autoSpaceDN w:val="0"/>
              <w:adjustRightInd w:val="0"/>
              <w:snapToGrid w:val="0"/>
              <w:jc w:val="left"/>
              <w:rPr>
                <w:rFonts w:ascii="宋体" w:hAnsi="宋体"/>
                <w:kern w:val="0"/>
                <w:szCs w:val="21"/>
                <w:highlight w:val="none"/>
              </w:rPr>
            </w:pPr>
          </w:p>
        </w:tc>
        <w:tc>
          <w:tcPr>
            <w:tcW w:w="776" w:type="dxa"/>
            <w:vAlign w:val="top"/>
          </w:tcPr>
          <w:p w14:paraId="29600468">
            <w:pPr>
              <w:autoSpaceDE w:val="0"/>
              <w:autoSpaceDN w:val="0"/>
              <w:adjustRightInd w:val="0"/>
              <w:snapToGrid w:val="0"/>
              <w:jc w:val="left"/>
              <w:rPr>
                <w:rFonts w:ascii="宋体" w:hAnsi="宋体"/>
                <w:kern w:val="0"/>
                <w:szCs w:val="21"/>
                <w:highlight w:val="none"/>
              </w:rPr>
            </w:pPr>
          </w:p>
        </w:tc>
        <w:tc>
          <w:tcPr>
            <w:tcW w:w="1167" w:type="dxa"/>
            <w:vAlign w:val="top"/>
          </w:tcPr>
          <w:p w14:paraId="572B050D">
            <w:pPr>
              <w:autoSpaceDE w:val="0"/>
              <w:autoSpaceDN w:val="0"/>
              <w:adjustRightInd w:val="0"/>
              <w:snapToGrid w:val="0"/>
              <w:jc w:val="left"/>
              <w:rPr>
                <w:rFonts w:ascii="宋体" w:hAnsi="宋体"/>
                <w:kern w:val="0"/>
                <w:szCs w:val="21"/>
                <w:highlight w:val="none"/>
              </w:rPr>
            </w:pPr>
          </w:p>
        </w:tc>
        <w:tc>
          <w:tcPr>
            <w:tcW w:w="776" w:type="dxa"/>
            <w:vAlign w:val="top"/>
          </w:tcPr>
          <w:p w14:paraId="0D18600D">
            <w:pPr>
              <w:autoSpaceDE w:val="0"/>
              <w:autoSpaceDN w:val="0"/>
              <w:adjustRightInd w:val="0"/>
              <w:snapToGrid w:val="0"/>
              <w:jc w:val="left"/>
              <w:rPr>
                <w:rFonts w:ascii="宋体" w:hAnsi="宋体"/>
                <w:kern w:val="0"/>
                <w:szCs w:val="21"/>
                <w:highlight w:val="none"/>
              </w:rPr>
            </w:pPr>
          </w:p>
        </w:tc>
        <w:tc>
          <w:tcPr>
            <w:tcW w:w="778" w:type="dxa"/>
            <w:vAlign w:val="top"/>
          </w:tcPr>
          <w:p w14:paraId="0077B5D5">
            <w:pPr>
              <w:autoSpaceDE w:val="0"/>
              <w:autoSpaceDN w:val="0"/>
              <w:adjustRightInd w:val="0"/>
              <w:snapToGrid w:val="0"/>
              <w:jc w:val="left"/>
              <w:rPr>
                <w:rFonts w:ascii="宋体" w:hAnsi="宋体"/>
                <w:kern w:val="0"/>
                <w:szCs w:val="21"/>
                <w:highlight w:val="none"/>
              </w:rPr>
            </w:pPr>
          </w:p>
        </w:tc>
        <w:tc>
          <w:tcPr>
            <w:tcW w:w="776" w:type="dxa"/>
            <w:vAlign w:val="top"/>
          </w:tcPr>
          <w:p w14:paraId="769D2653">
            <w:pPr>
              <w:autoSpaceDE w:val="0"/>
              <w:autoSpaceDN w:val="0"/>
              <w:adjustRightInd w:val="0"/>
              <w:snapToGrid w:val="0"/>
              <w:jc w:val="left"/>
              <w:rPr>
                <w:rFonts w:ascii="宋体" w:hAnsi="宋体"/>
                <w:kern w:val="0"/>
                <w:szCs w:val="21"/>
                <w:highlight w:val="none"/>
              </w:rPr>
            </w:pPr>
          </w:p>
        </w:tc>
        <w:tc>
          <w:tcPr>
            <w:tcW w:w="2723" w:type="dxa"/>
            <w:vAlign w:val="top"/>
          </w:tcPr>
          <w:p w14:paraId="30351F5B">
            <w:pPr>
              <w:autoSpaceDE w:val="0"/>
              <w:autoSpaceDN w:val="0"/>
              <w:adjustRightInd w:val="0"/>
              <w:snapToGrid w:val="0"/>
              <w:jc w:val="left"/>
              <w:rPr>
                <w:rFonts w:ascii="宋体" w:hAnsi="宋体"/>
                <w:kern w:val="0"/>
                <w:szCs w:val="21"/>
                <w:highlight w:val="none"/>
              </w:rPr>
            </w:pPr>
          </w:p>
        </w:tc>
        <w:tc>
          <w:tcPr>
            <w:tcW w:w="896" w:type="dxa"/>
            <w:vAlign w:val="top"/>
          </w:tcPr>
          <w:p w14:paraId="31426D41">
            <w:pPr>
              <w:autoSpaceDE w:val="0"/>
              <w:autoSpaceDN w:val="0"/>
              <w:adjustRightInd w:val="0"/>
              <w:snapToGrid w:val="0"/>
              <w:jc w:val="left"/>
              <w:rPr>
                <w:rFonts w:ascii="宋体" w:hAnsi="宋体"/>
                <w:kern w:val="0"/>
                <w:szCs w:val="21"/>
                <w:highlight w:val="none"/>
              </w:rPr>
            </w:pPr>
          </w:p>
        </w:tc>
      </w:tr>
      <w:tr w14:paraId="0D8DF12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Align w:val="top"/>
          </w:tcPr>
          <w:p w14:paraId="0E0E5409">
            <w:pPr>
              <w:autoSpaceDE w:val="0"/>
              <w:autoSpaceDN w:val="0"/>
              <w:adjustRightInd w:val="0"/>
              <w:snapToGrid w:val="0"/>
              <w:jc w:val="left"/>
              <w:rPr>
                <w:rFonts w:ascii="宋体" w:hAnsi="宋体"/>
                <w:kern w:val="0"/>
                <w:szCs w:val="21"/>
                <w:highlight w:val="none"/>
              </w:rPr>
            </w:pPr>
          </w:p>
        </w:tc>
        <w:tc>
          <w:tcPr>
            <w:tcW w:w="734" w:type="dxa"/>
            <w:vAlign w:val="top"/>
          </w:tcPr>
          <w:p w14:paraId="2C7BAFBA">
            <w:pPr>
              <w:autoSpaceDE w:val="0"/>
              <w:autoSpaceDN w:val="0"/>
              <w:adjustRightInd w:val="0"/>
              <w:snapToGrid w:val="0"/>
              <w:jc w:val="left"/>
              <w:rPr>
                <w:rFonts w:ascii="宋体" w:hAnsi="宋体"/>
                <w:kern w:val="0"/>
                <w:szCs w:val="21"/>
                <w:highlight w:val="none"/>
              </w:rPr>
            </w:pPr>
          </w:p>
        </w:tc>
        <w:tc>
          <w:tcPr>
            <w:tcW w:w="776" w:type="dxa"/>
            <w:vAlign w:val="top"/>
          </w:tcPr>
          <w:p w14:paraId="5FD165A2">
            <w:pPr>
              <w:autoSpaceDE w:val="0"/>
              <w:autoSpaceDN w:val="0"/>
              <w:adjustRightInd w:val="0"/>
              <w:snapToGrid w:val="0"/>
              <w:jc w:val="left"/>
              <w:rPr>
                <w:rFonts w:ascii="宋体" w:hAnsi="宋体"/>
                <w:kern w:val="0"/>
                <w:szCs w:val="21"/>
                <w:highlight w:val="none"/>
              </w:rPr>
            </w:pPr>
          </w:p>
        </w:tc>
        <w:tc>
          <w:tcPr>
            <w:tcW w:w="1167" w:type="dxa"/>
            <w:vAlign w:val="top"/>
          </w:tcPr>
          <w:p w14:paraId="2D4BFFAD">
            <w:pPr>
              <w:autoSpaceDE w:val="0"/>
              <w:autoSpaceDN w:val="0"/>
              <w:adjustRightInd w:val="0"/>
              <w:snapToGrid w:val="0"/>
              <w:jc w:val="left"/>
              <w:rPr>
                <w:rFonts w:ascii="宋体" w:hAnsi="宋体"/>
                <w:kern w:val="0"/>
                <w:szCs w:val="21"/>
                <w:highlight w:val="none"/>
              </w:rPr>
            </w:pPr>
          </w:p>
        </w:tc>
        <w:tc>
          <w:tcPr>
            <w:tcW w:w="776" w:type="dxa"/>
            <w:vAlign w:val="top"/>
          </w:tcPr>
          <w:p w14:paraId="4D02612B">
            <w:pPr>
              <w:autoSpaceDE w:val="0"/>
              <w:autoSpaceDN w:val="0"/>
              <w:adjustRightInd w:val="0"/>
              <w:snapToGrid w:val="0"/>
              <w:jc w:val="left"/>
              <w:rPr>
                <w:rFonts w:ascii="宋体" w:hAnsi="宋体"/>
                <w:kern w:val="0"/>
                <w:szCs w:val="21"/>
                <w:highlight w:val="none"/>
              </w:rPr>
            </w:pPr>
          </w:p>
        </w:tc>
        <w:tc>
          <w:tcPr>
            <w:tcW w:w="778" w:type="dxa"/>
            <w:vAlign w:val="top"/>
          </w:tcPr>
          <w:p w14:paraId="17132521">
            <w:pPr>
              <w:autoSpaceDE w:val="0"/>
              <w:autoSpaceDN w:val="0"/>
              <w:adjustRightInd w:val="0"/>
              <w:snapToGrid w:val="0"/>
              <w:jc w:val="left"/>
              <w:rPr>
                <w:rFonts w:ascii="宋体" w:hAnsi="宋体"/>
                <w:kern w:val="0"/>
                <w:szCs w:val="21"/>
                <w:highlight w:val="none"/>
              </w:rPr>
            </w:pPr>
          </w:p>
        </w:tc>
        <w:tc>
          <w:tcPr>
            <w:tcW w:w="776" w:type="dxa"/>
            <w:vAlign w:val="top"/>
          </w:tcPr>
          <w:p w14:paraId="38891D14">
            <w:pPr>
              <w:autoSpaceDE w:val="0"/>
              <w:autoSpaceDN w:val="0"/>
              <w:adjustRightInd w:val="0"/>
              <w:snapToGrid w:val="0"/>
              <w:jc w:val="left"/>
              <w:rPr>
                <w:rFonts w:ascii="宋体" w:hAnsi="宋体"/>
                <w:kern w:val="0"/>
                <w:szCs w:val="21"/>
                <w:highlight w:val="none"/>
              </w:rPr>
            </w:pPr>
          </w:p>
        </w:tc>
        <w:tc>
          <w:tcPr>
            <w:tcW w:w="2723" w:type="dxa"/>
            <w:vAlign w:val="top"/>
          </w:tcPr>
          <w:p w14:paraId="754FB992">
            <w:pPr>
              <w:autoSpaceDE w:val="0"/>
              <w:autoSpaceDN w:val="0"/>
              <w:adjustRightInd w:val="0"/>
              <w:snapToGrid w:val="0"/>
              <w:jc w:val="left"/>
              <w:rPr>
                <w:rFonts w:ascii="宋体" w:hAnsi="宋体"/>
                <w:kern w:val="0"/>
                <w:szCs w:val="21"/>
                <w:highlight w:val="none"/>
              </w:rPr>
            </w:pPr>
          </w:p>
        </w:tc>
        <w:tc>
          <w:tcPr>
            <w:tcW w:w="896" w:type="dxa"/>
            <w:vAlign w:val="top"/>
          </w:tcPr>
          <w:p w14:paraId="4D531B66">
            <w:pPr>
              <w:autoSpaceDE w:val="0"/>
              <w:autoSpaceDN w:val="0"/>
              <w:adjustRightInd w:val="0"/>
              <w:snapToGrid w:val="0"/>
              <w:jc w:val="left"/>
              <w:rPr>
                <w:rFonts w:ascii="宋体" w:hAnsi="宋体"/>
                <w:kern w:val="0"/>
                <w:szCs w:val="21"/>
                <w:highlight w:val="none"/>
              </w:rPr>
            </w:pPr>
          </w:p>
        </w:tc>
      </w:tr>
      <w:tr w14:paraId="3C555179">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Align w:val="top"/>
          </w:tcPr>
          <w:p w14:paraId="3E97871D">
            <w:pPr>
              <w:autoSpaceDE w:val="0"/>
              <w:autoSpaceDN w:val="0"/>
              <w:adjustRightInd w:val="0"/>
              <w:snapToGrid w:val="0"/>
              <w:jc w:val="left"/>
              <w:rPr>
                <w:rFonts w:ascii="宋体" w:hAnsi="宋体"/>
                <w:kern w:val="0"/>
                <w:szCs w:val="21"/>
                <w:highlight w:val="none"/>
              </w:rPr>
            </w:pPr>
          </w:p>
        </w:tc>
        <w:tc>
          <w:tcPr>
            <w:tcW w:w="734" w:type="dxa"/>
            <w:vAlign w:val="top"/>
          </w:tcPr>
          <w:p w14:paraId="61EFD298">
            <w:pPr>
              <w:autoSpaceDE w:val="0"/>
              <w:autoSpaceDN w:val="0"/>
              <w:adjustRightInd w:val="0"/>
              <w:snapToGrid w:val="0"/>
              <w:jc w:val="left"/>
              <w:rPr>
                <w:rFonts w:ascii="宋体" w:hAnsi="宋体"/>
                <w:kern w:val="0"/>
                <w:szCs w:val="21"/>
                <w:highlight w:val="none"/>
              </w:rPr>
            </w:pPr>
          </w:p>
        </w:tc>
        <w:tc>
          <w:tcPr>
            <w:tcW w:w="776" w:type="dxa"/>
            <w:vAlign w:val="top"/>
          </w:tcPr>
          <w:p w14:paraId="07DE9F5D">
            <w:pPr>
              <w:autoSpaceDE w:val="0"/>
              <w:autoSpaceDN w:val="0"/>
              <w:adjustRightInd w:val="0"/>
              <w:snapToGrid w:val="0"/>
              <w:jc w:val="left"/>
              <w:rPr>
                <w:rFonts w:ascii="宋体" w:hAnsi="宋体"/>
                <w:kern w:val="0"/>
                <w:szCs w:val="21"/>
                <w:highlight w:val="none"/>
              </w:rPr>
            </w:pPr>
          </w:p>
        </w:tc>
        <w:tc>
          <w:tcPr>
            <w:tcW w:w="1167" w:type="dxa"/>
            <w:vAlign w:val="top"/>
          </w:tcPr>
          <w:p w14:paraId="657B6D84">
            <w:pPr>
              <w:autoSpaceDE w:val="0"/>
              <w:autoSpaceDN w:val="0"/>
              <w:adjustRightInd w:val="0"/>
              <w:snapToGrid w:val="0"/>
              <w:jc w:val="left"/>
              <w:rPr>
                <w:rFonts w:ascii="宋体" w:hAnsi="宋体"/>
                <w:kern w:val="0"/>
                <w:szCs w:val="21"/>
                <w:highlight w:val="none"/>
              </w:rPr>
            </w:pPr>
          </w:p>
        </w:tc>
        <w:tc>
          <w:tcPr>
            <w:tcW w:w="776" w:type="dxa"/>
            <w:vAlign w:val="top"/>
          </w:tcPr>
          <w:p w14:paraId="309E4E6A">
            <w:pPr>
              <w:autoSpaceDE w:val="0"/>
              <w:autoSpaceDN w:val="0"/>
              <w:adjustRightInd w:val="0"/>
              <w:snapToGrid w:val="0"/>
              <w:jc w:val="left"/>
              <w:rPr>
                <w:rFonts w:ascii="宋体" w:hAnsi="宋体"/>
                <w:kern w:val="0"/>
                <w:szCs w:val="21"/>
                <w:highlight w:val="none"/>
              </w:rPr>
            </w:pPr>
          </w:p>
        </w:tc>
        <w:tc>
          <w:tcPr>
            <w:tcW w:w="778" w:type="dxa"/>
            <w:vAlign w:val="top"/>
          </w:tcPr>
          <w:p w14:paraId="16FD5F88">
            <w:pPr>
              <w:autoSpaceDE w:val="0"/>
              <w:autoSpaceDN w:val="0"/>
              <w:adjustRightInd w:val="0"/>
              <w:snapToGrid w:val="0"/>
              <w:jc w:val="left"/>
              <w:rPr>
                <w:rFonts w:ascii="宋体" w:hAnsi="宋体"/>
                <w:kern w:val="0"/>
                <w:szCs w:val="21"/>
                <w:highlight w:val="none"/>
              </w:rPr>
            </w:pPr>
          </w:p>
        </w:tc>
        <w:tc>
          <w:tcPr>
            <w:tcW w:w="776" w:type="dxa"/>
            <w:vAlign w:val="top"/>
          </w:tcPr>
          <w:p w14:paraId="3D1EFD3D">
            <w:pPr>
              <w:autoSpaceDE w:val="0"/>
              <w:autoSpaceDN w:val="0"/>
              <w:adjustRightInd w:val="0"/>
              <w:snapToGrid w:val="0"/>
              <w:jc w:val="left"/>
              <w:rPr>
                <w:rFonts w:ascii="宋体" w:hAnsi="宋体"/>
                <w:kern w:val="0"/>
                <w:szCs w:val="21"/>
                <w:highlight w:val="none"/>
              </w:rPr>
            </w:pPr>
          </w:p>
        </w:tc>
        <w:tc>
          <w:tcPr>
            <w:tcW w:w="2723" w:type="dxa"/>
            <w:vAlign w:val="top"/>
          </w:tcPr>
          <w:p w14:paraId="5F62EE1A">
            <w:pPr>
              <w:autoSpaceDE w:val="0"/>
              <w:autoSpaceDN w:val="0"/>
              <w:adjustRightInd w:val="0"/>
              <w:snapToGrid w:val="0"/>
              <w:jc w:val="left"/>
              <w:rPr>
                <w:rFonts w:ascii="宋体" w:hAnsi="宋体"/>
                <w:kern w:val="0"/>
                <w:szCs w:val="21"/>
                <w:highlight w:val="none"/>
              </w:rPr>
            </w:pPr>
          </w:p>
        </w:tc>
        <w:tc>
          <w:tcPr>
            <w:tcW w:w="896" w:type="dxa"/>
            <w:vAlign w:val="top"/>
          </w:tcPr>
          <w:p w14:paraId="21C033FB">
            <w:pPr>
              <w:autoSpaceDE w:val="0"/>
              <w:autoSpaceDN w:val="0"/>
              <w:adjustRightInd w:val="0"/>
              <w:snapToGrid w:val="0"/>
              <w:jc w:val="left"/>
              <w:rPr>
                <w:rFonts w:ascii="宋体" w:hAnsi="宋体"/>
                <w:kern w:val="0"/>
                <w:szCs w:val="21"/>
                <w:highlight w:val="none"/>
              </w:rPr>
            </w:pPr>
          </w:p>
        </w:tc>
      </w:tr>
      <w:tr w14:paraId="1910618B">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Align w:val="top"/>
          </w:tcPr>
          <w:p w14:paraId="4E172E2E">
            <w:pPr>
              <w:autoSpaceDE w:val="0"/>
              <w:autoSpaceDN w:val="0"/>
              <w:adjustRightInd w:val="0"/>
              <w:snapToGrid w:val="0"/>
              <w:jc w:val="left"/>
              <w:rPr>
                <w:rFonts w:ascii="宋体" w:hAnsi="宋体"/>
                <w:kern w:val="0"/>
                <w:szCs w:val="21"/>
                <w:highlight w:val="none"/>
              </w:rPr>
            </w:pPr>
          </w:p>
        </w:tc>
        <w:tc>
          <w:tcPr>
            <w:tcW w:w="734" w:type="dxa"/>
            <w:vAlign w:val="top"/>
          </w:tcPr>
          <w:p w14:paraId="3830A4E4">
            <w:pPr>
              <w:autoSpaceDE w:val="0"/>
              <w:autoSpaceDN w:val="0"/>
              <w:adjustRightInd w:val="0"/>
              <w:snapToGrid w:val="0"/>
              <w:jc w:val="left"/>
              <w:rPr>
                <w:rFonts w:ascii="宋体" w:hAnsi="宋体"/>
                <w:kern w:val="0"/>
                <w:szCs w:val="21"/>
                <w:highlight w:val="none"/>
              </w:rPr>
            </w:pPr>
          </w:p>
        </w:tc>
        <w:tc>
          <w:tcPr>
            <w:tcW w:w="776" w:type="dxa"/>
            <w:vAlign w:val="top"/>
          </w:tcPr>
          <w:p w14:paraId="40DB0DDB">
            <w:pPr>
              <w:autoSpaceDE w:val="0"/>
              <w:autoSpaceDN w:val="0"/>
              <w:adjustRightInd w:val="0"/>
              <w:snapToGrid w:val="0"/>
              <w:jc w:val="left"/>
              <w:rPr>
                <w:rFonts w:ascii="宋体" w:hAnsi="宋体"/>
                <w:kern w:val="0"/>
                <w:szCs w:val="21"/>
                <w:highlight w:val="none"/>
              </w:rPr>
            </w:pPr>
          </w:p>
        </w:tc>
        <w:tc>
          <w:tcPr>
            <w:tcW w:w="1167" w:type="dxa"/>
            <w:vAlign w:val="top"/>
          </w:tcPr>
          <w:p w14:paraId="79D46C3B">
            <w:pPr>
              <w:autoSpaceDE w:val="0"/>
              <w:autoSpaceDN w:val="0"/>
              <w:adjustRightInd w:val="0"/>
              <w:snapToGrid w:val="0"/>
              <w:jc w:val="left"/>
              <w:rPr>
                <w:rFonts w:ascii="宋体" w:hAnsi="宋体"/>
                <w:kern w:val="0"/>
                <w:szCs w:val="21"/>
                <w:highlight w:val="none"/>
              </w:rPr>
            </w:pPr>
          </w:p>
        </w:tc>
        <w:tc>
          <w:tcPr>
            <w:tcW w:w="776" w:type="dxa"/>
            <w:vAlign w:val="top"/>
          </w:tcPr>
          <w:p w14:paraId="5FAE191C">
            <w:pPr>
              <w:autoSpaceDE w:val="0"/>
              <w:autoSpaceDN w:val="0"/>
              <w:adjustRightInd w:val="0"/>
              <w:snapToGrid w:val="0"/>
              <w:jc w:val="left"/>
              <w:rPr>
                <w:rFonts w:ascii="宋体" w:hAnsi="宋体"/>
                <w:kern w:val="0"/>
                <w:szCs w:val="21"/>
                <w:highlight w:val="none"/>
              </w:rPr>
            </w:pPr>
          </w:p>
        </w:tc>
        <w:tc>
          <w:tcPr>
            <w:tcW w:w="778" w:type="dxa"/>
            <w:vAlign w:val="top"/>
          </w:tcPr>
          <w:p w14:paraId="3281F1E9">
            <w:pPr>
              <w:autoSpaceDE w:val="0"/>
              <w:autoSpaceDN w:val="0"/>
              <w:adjustRightInd w:val="0"/>
              <w:snapToGrid w:val="0"/>
              <w:jc w:val="left"/>
              <w:rPr>
                <w:rFonts w:ascii="宋体" w:hAnsi="宋体"/>
                <w:kern w:val="0"/>
                <w:szCs w:val="21"/>
                <w:highlight w:val="none"/>
              </w:rPr>
            </w:pPr>
          </w:p>
        </w:tc>
        <w:tc>
          <w:tcPr>
            <w:tcW w:w="776" w:type="dxa"/>
            <w:vAlign w:val="top"/>
          </w:tcPr>
          <w:p w14:paraId="0178D3A8">
            <w:pPr>
              <w:autoSpaceDE w:val="0"/>
              <w:autoSpaceDN w:val="0"/>
              <w:adjustRightInd w:val="0"/>
              <w:snapToGrid w:val="0"/>
              <w:jc w:val="left"/>
              <w:rPr>
                <w:rFonts w:ascii="宋体" w:hAnsi="宋体"/>
                <w:kern w:val="0"/>
                <w:szCs w:val="21"/>
                <w:highlight w:val="none"/>
              </w:rPr>
            </w:pPr>
          </w:p>
        </w:tc>
        <w:tc>
          <w:tcPr>
            <w:tcW w:w="2723" w:type="dxa"/>
            <w:vAlign w:val="top"/>
          </w:tcPr>
          <w:p w14:paraId="26AE51C2">
            <w:pPr>
              <w:autoSpaceDE w:val="0"/>
              <w:autoSpaceDN w:val="0"/>
              <w:adjustRightInd w:val="0"/>
              <w:snapToGrid w:val="0"/>
              <w:jc w:val="left"/>
              <w:rPr>
                <w:rFonts w:ascii="宋体" w:hAnsi="宋体"/>
                <w:kern w:val="0"/>
                <w:szCs w:val="21"/>
                <w:highlight w:val="none"/>
              </w:rPr>
            </w:pPr>
          </w:p>
        </w:tc>
        <w:tc>
          <w:tcPr>
            <w:tcW w:w="896" w:type="dxa"/>
            <w:vAlign w:val="top"/>
          </w:tcPr>
          <w:p w14:paraId="00D77843">
            <w:pPr>
              <w:autoSpaceDE w:val="0"/>
              <w:autoSpaceDN w:val="0"/>
              <w:adjustRightInd w:val="0"/>
              <w:snapToGrid w:val="0"/>
              <w:jc w:val="left"/>
              <w:rPr>
                <w:rFonts w:ascii="宋体" w:hAnsi="宋体"/>
                <w:kern w:val="0"/>
                <w:szCs w:val="21"/>
                <w:highlight w:val="none"/>
              </w:rPr>
            </w:pPr>
          </w:p>
        </w:tc>
      </w:tr>
      <w:tr w14:paraId="517EF11B">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Align w:val="top"/>
          </w:tcPr>
          <w:p w14:paraId="2775354F">
            <w:pPr>
              <w:autoSpaceDE w:val="0"/>
              <w:autoSpaceDN w:val="0"/>
              <w:adjustRightInd w:val="0"/>
              <w:snapToGrid w:val="0"/>
              <w:jc w:val="left"/>
              <w:rPr>
                <w:rFonts w:ascii="宋体" w:hAnsi="宋体"/>
                <w:kern w:val="0"/>
                <w:szCs w:val="21"/>
                <w:highlight w:val="none"/>
              </w:rPr>
            </w:pPr>
          </w:p>
        </w:tc>
        <w:tc>
          <w:tcPr>
            <w:tcW w:w="734" w:type="dxa"/>
            <w:vAlign w:val="top"/>
          </w:tcPr>
          <w:p w14:paraId="5EA81D76">
            <w:pPr>
              <w:autoSpaceDE w:val="0"/>
              <w:autoSpaceDN w:val="0"/>
              <w:adjustRightInd w:val="0"/>
              <w:snapToGrid w:val="0"/>
              <w:jc w:val="left"/>
              <w:rPr>
                <w:rFonts w:ascii="宋体" w:hAnsi="宋体"/>
                <w:kern w:val="0"/>
                <w:szCs w:val="21"/>
                <w:highlight w:val="none"/>
              </w:rPr>
            </w:pPr>
          </w:p>
        </w:tc>
        <w:tc>
          <w:tcPr>
            <w:tcW w:w="776" w:type="dxa"/>
            <w:vAlign w:val="top"/>
          </w:tcPr>
          <w:p w14:paraId="4D54B241">
            <w:pPr>
              <w:autoSpaceDE w:val="0"/>
              <w:autoSpaceDN w:val="0"/>
              <w:adjustRightInd w:val="0"/>
              <w:snapToGrid w:val="0"/>
              <w:jc w:val="left"/>
              <w:rPr>
                <w:rFonts w:ascii="宋体" w:hAnsi="宋体"/>
                <w:kern w:val="0"/>
                <w:szCs w:val="21"/>
                <w:highlight w:val="none"/>
              </w:rPr>
            </w:pPr>
          </w:p>
        </w:tc>
        <w:tc>
          <w:tcPr>
            <w:tcW w:w="1167" w:type="dxa"/>
            <w:vAlign w:val="top"/>
          </w:tcPr>
          <w:p w14:paraId="76E3382F">
            <w:pPr>
              <w:autoSpaceDE w:val="0"/>
              <w:autoSpaceDN w:val="0"/>
              <w:adjustRightInd w:val="0"/>
              <w:snapToGrid w:val="0"/>
              <w:jc w:val="left"/>
              <w:rPr>
                <w:rFonts w:ascii="宋体" w:hAnsi="宋体"/>
                <w:kern w:val="0"/>
                <w:szCs w:val="21"/>
                <w:highlight w:val="none"/>
              </w:rPr>
            </w:pPr>
          </w:p>
        </w:tc>
        <w:tc>
          <w:tcPr>
            <w:tcW w:w="776" w:type="dxa"/>
            <w:vAlign w:val="top"/>
          </w:tcPr>
          <w:p w14:paraId="19063C5D">
            <w:pPr>
              <w:autoSpaceDE w:val="0"/>
              <w:autoSpaceDN w:val="0"/>
              <w:adjustRightInd w:val="0"/>
              <w:snapToGrid w:val="0"/>
              <w:jc w:val="left"/>
              <w:rPr>
                <w:rFonts w:ascii="宋体" w:hAnsi="宋体"/>
                <w:kern w:val="0"/>
                <w:szCs w:val="21"/>
                <w:highlight w:val="none"/>
              </w:rPr>
            </w:pPr>
          </w:p>
        </w:tc>
        <w:tc>
          <w:tcPr>
            <w:tcW w:w="778" w:type="dxa"/>
            <w:vAlign w:val="top"/>
          </w:tcPr>
          <w:p w14:paraId="19E69040">
            <w:pPr>
              <w:autoSpaceDE w:val="0"/>
              <w:autoSpaceDN w:val="0"/>
              <w:adjustRightInd w:val="0"/>
              <w:snapToGrid w:val="0"/>
              <w:jc w:val="left"/>
              <w:rPr>
                <w:rFonts w:ascii="宋体" w:hAnsi="宋体"/>
                <w:kern w:val="0"/>
                <w:szCs w:val="21"/>
                <w:highlight w:val="none"/>
              </w:rPr>
            </w:pPr>
          </w:p>
        </w:tc>
        <w:tc>
          <w:tcPr>
            <w:tcW w:w="776" w:type="dxa"/>
            <w:vAlign w:val="top"/>
          </w:tcPr>
          <w:p w14:paraId="23BAB94F">
            <w:pPr>
              <w:autoSpaceDE w:val="0"/>
              <w:autoSpaceDN w:val="0"/>
              <w:adjustRightInd w:val="0"/>
              <w:snapToGrid w:val="0"/>
              <w:jc w:val="left"/>
              <w:rPr>
                <w:rFonts w:ascii="宋体" w:hAnsi="宋体"/>
                <w:kern w:val="0"/>
                <w:szCs w:val="21"/>
                <w:highlight w:val="none"/>
              </w:rPr>
            </w:pPr>
          </w:p>
        </w:tc>
        <w:tc>
          <w:tcPr>
            <w:tcW w:w="2723" w:type="dxa"/>
            <w:vAlign w:val="top"/>
          </w:tcPr>
          <w:p w14:paraId="3A69A524">
            <w:pPr>
              <w:autoSpaceDE w:val="0"/>
              <w:autoSpaceDN w:val="0"/>
              <w:adjustRightInd w:val="0"/>
              <w:snapToGrid w:val="0"/>
              <w:jc w:val="left"/>
              <w:rPr>
                <w:rFonts w:ascii="宋体" w:hAnsi="宋体"/>
                <w:kern w:val="0"/>
                <w:szCs w:val="21"/>
                <w:highlight w:val="none"/>
              </w:rPr>
            </w:pPr>
          </w:p>
        </w:tc>
        <w:tc>
          <w:tcPr>
            <w:tcW w:w="896" w:type="dxa"/>
            <w:vAlign w:val="top"/>
          </w:tcPr>
          <w:p w14:paraId="532DCE31">
            <w:pPr>
              <w:autoSpaceDE w:val="0"/>
              <w:autoSpaceDN w:val="0"/>
              <w:adjustRightInd w:val="0"/>
              <w:snapToGrid w:val="0"/>
              <w:jc w:val="left"/>
              <w:rPr>
                <w:rFonts w:ascii="宋体" w:hAnsi="宋体"/>
                <w:kern w:val="0"/>
                <w:szCs w:val="21"/>
                <w:highlight w:val="none"/>
              </w:rPr>
            </w:pPr>
          </w:p>
        </w:tc>
      </w:tr>
      <w:tr w14:paraId="08A89DF9">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Align w:val="top"/>
          </w:tcPr>
          <w:p w14:paraId="5AFDBC78">
            <w:pPr>
              <w:autoSpaceDE w:val="0"/>
              <w:autoSpaceDN w:val="0"/>
              <w:adjustRightInd w:val="0"/>
              <w:snapToGrid w:val="0"/>
              <w:jc w:val="left"/>
              <w:rPr>
                <w:rFonts w:ascii="宋体" w:hAnsi="宋体"/>
                <w:kern w:val="0"/>
                <w:szCs w:val="21"/>
                <w:highlight w:val="none"/>
              </w:rPr>
            </w:pPr>
          </w:p>
        </w:tc>
        <w:tc>
          <w:tcPr>
            <w:tcW w:w="734" w:type="dxa"/>
            <w:vAlign w:val="top"/>
          </w:tcPr>
          <w:p w14:paraId="15550362">
            <w:pPr>
              <w:autoSpaceDE w:val="0"/>
              <w:autoSpaceDN w:val="0"/>
              <w:adjustRightInd w:val="0"/>
              <w:snapToGrid w:val="0"/>
              <w:jc w:val="left"/>
              <w:rPr>
                <w:rFonts w:ascii="宋体" w:hAnsi="宋体"/>
                <w:kern w:val="0"/>
                <w:szCs w:val="21"/>
                <w:highlight w:val="none"/>
              </w:rPr>
            </w:pPr>
          </w:p>
        </w:tc>
        <w:tc>
          <w:tcPr>
            <w:tcW w:w="776" w:type="dxa"/>
            <w:vAlign w:val="top"/>
          </w:tcPr>
          <w:p w14:paraId="0E1E7D3D">
            <w:pPr>
              <w:autoSpaceDE w:val="0"/>
              <w:autoSpaceDN w:val="0"/>
              <w:adjustRightInd w:val="0"/>
              <w:snapToGrid w:val="0"/>
              <w:jc w:val="left"/>
              <w:rPr>
                <w:rFonts w:ascii="宋体" w:hAnsi="宋体"/>
                <w:kern w:val="0"/>
                <w:szCs w:val="21"/>
                <w:highlight w:val="none"/>
              </w:rPr>
            </w:pPr>
          </w:p>
        </w:tc>
        <w:tc>
          <w:tcPr>
            <w:tcW w:w="1167" w:type="dxa"/>
            <w:vAlign w:val="top"/>
          </w:tcPr>
          <w:p w14:paraId="6597026E">
            <w:pPr>
              <w:autoSpaceDE w:val="0"/>
              <w:autoSpaceDN w:val="0"/>
              <w:adjustRightInd w:val="0"/>
              <w:snapToGrid w:val="0"/>
              <w:jc w:val="left"/>
              <w:rPr>
                <w:rFonts w:ascii="宋体" w:hAnsi="宋体"/>
                <w:kern w:val="0"/>
                <w:szCs w:val="21"/>
                <w:highlight w:val="none"/>
              </w:rPr>
            </w:pPr>
          </w:p>
        </w:tc>
        <w:tc>
          <w:tcPr>
            <w:tcW w:w="776" w:type="dxa"/>
            <w:vAlign w:val="top"/>
          </w:tcPr>
          <w:p w14:paraId="242D29E1">
            <w:pPr>
              <w:autoSpaceDE w:val="0"/>
              <w:autoSpaceDN w:val="0"/>
              <w:adjustRightInd w:val="0"/>
              <w:snapToGrid w:val="0"/>
              <w:jc w:val="left"/>
              <w:rPr>
                <w:rFonts w:ascii="宋体" w:hAnsi="宋体"/>
                <w:kern w:val="0"/>
                <w:szCs w:val="21"/>
                <w:highlight w:val="none"/>
              </w:rPr>
            </w:pPr>
          </w:p>
        </w:tc>
        <w:tc>
          <w:tcPr>
            <w:tcW w:w="778" w:type="dxa"/>
            <w:vAlign w:val="top"/>
          </w:tcPr>
          <w:p w14:paraId="7B031A41">
            <w:pPr>
              <w:autoSpaceDE w:val="0"/>
              <w:autoSpaceDN w:val="0"/>
              <w:adjustRightInd w:val="0"/>
              <w:snapToGrid w:val="0"/>
              <w:jc w:val="left"/>
              <w:rPr>
                <w:rFonts w:ascii="宋体" w:hAnsi="宋体"/>
                <w:kern w:val="0"/>
                <w:szCs w:val="21"/>
                <w:highlight w:val="none"/>
              </w:rPr>
            </w:pPr>
          </w:p>
        </w:tc>
        <w:tc>
          <w:tcPr>
            <w:tcW w:w="776" w:type="dxa"/>
            <w:vAlign w:val="top"/>
          </w:tcPr>
          <w:p w14:paraId="7B288070">
            <w:pPr>
              <w:autoSpaceDE w:val="0"/>
              <w:autoSpaceDN w:val="0"/>
              <w:adjustRightInd w:val="0"/>
              <w:snapToGrid w:val="0"/>
              <w:jc w:val="left"/>
              <w:rPr>
                <w:rFonts w:ascii="宋体" w:hAnsi="宋体"/>
                <w:kern w:val="0"/>
                <w:szCs w:val="21"/>
                <w:highlight w:val="none"/>
              </w:rPr>
            </w:pPr>
          </w:p>
        </w:tc>
        <w:tc>
          <w:tcPr>
            <w:tcW w:w="2723" w:type="dxa"/>
            <w:vAlign w:val="top"/>
          </w:tcPr>
          <w:p w14:paraId="77875A1A">
            <w:pPr>
              <w:autoSpaceDE w:val="0"/>
              <w:autoSpaceDN w:val="0"/>
              <w:adjustRightInd w:val="0"/>
              <w:snapToGrid w:val="0"/>
              <w:jc w:val="left"/>
              <w:rPr>
                <w:rFonts w:ascii="宋体" w:hAnsi="宋体"/>
                <w:kern w:val="0"/>
                <w:szCs w:val="21"/>
                <w:highlight w:val="none"/>
              </w:rPr>
            </w:pPr>
          </w:p>
        </w:tc>
        <w:tc>
          <w:tcPr>
            <w:tcW w:w="896" w:type="dxa"/>
            <w:vAlign w:val="top"/>
          </w:tcPr>
          <w:p w14:paraId="01E5AC2E">
            <w:pPr>
              <w:autoSpaceDE w:val="0"/>
              <w:autoSpaceDN w:val="0"/>
              <w:adjustRightInd w:val="0"/>
              <w:snapToGrid w:val="0"/>
              <w:jc w:val="left"/>
              <w:rPr>
                <w:rFonts w:ascii="宋体" w:hAnsi="宋体"/>
                <w:kern w:val="0"/>
                <w:szCs w:val="21"/>
                <w:highlight w:val="none"/>
              </w:rPr>
            </w:pPr>
          </w:p>
        </w:tc>
      </w:tr>
    </w:tbl>
    <w:p w14:paraId="13528D9F">
      <w:pPr>
        <w:spacing w:line="20" w:lineRule="exact"/>
        <w:jc w:val="center"/>
        <w:rPr>
          <w:rFonts w:ascii="宋体" w:hAnsi="宋体"/>
          <w:szCs w:val="21"/>
          <w:highlight w:val="none"/>
        </w:rPr>
      </w:pPr>
    </w:p>
    <w:p w14:paraId="5DAAEACD">
      <w:pPr>
        <w:spacing w:line="360" w:lineRule="auto"/>
        <w:ind w:firstLine="420" w:firstLineChars="200"/>
        <w:jc w:val="center"/>
        <w:rPr>
          <w:rFonts w:ascii="宋体" w:hAnsi="宋体"/>
          <w:sz w:val="32"/>
          <w:szCs w:val="32"/>
          <w:highlight w:val="none"/>
        </w:rPr>
      </w:pPr>
      <w:r>
        <w:rPr>
          <w:rFonts w:hint="eastAsia" w:ascii="宋体" w:hAnsi="宋体"/>
          <w:szCs w:val="21"/>
          <w:highlight w:val="none"/>
        </w:rPr>
        <w:t>备注：本表仅填项目经理、项目技术负责人相关信息</w:t>
      </w:r>
      <w:r>
        <w:rPr>
          <w:rFonts w:ascii="宋体" w:hAnsi="宋体"/>
          <w:sz w:val="32"/>
          <w:szCs w:val="32"/>
          <w:highlight w:val="none"/>
        </w:rPr>
        <w:br w:type="page"/>
      </w:r>
      <w:r>
        <w:rPr>
          <w:rFonts w:hint="eastAsia" w:ascii="宋体" w:hAnsi="宋体"/>
          <w:sz w:val="32"/>
          <w:szCs w:val="32"/>
          <w:highlight w:val="none"/>
        </w:rPr>
        <w:t>主要人员简历表</w:t>
      </w:r>
      <w:bookmarkEnd w:id="1105"/>
      <w:bookmarkEnd w:id="1106"/>
    </w:p>
    <w:tbl>
      <w:tblPr>
        <w:tblStyle w:val="52"/>
        <w:tblW w:w="9565" w:type="dxa"/>
        <w:tblInd w:w="-10" w:type="dxa"/>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0" w:type="dxa"/>
          <w:bottom w:w="0" w:type="dxa"/>
          <w:right w:w="0" w:type="dxa"/>
        </w:tblCellMar>
      </w:tblPr>
      <w:tblGrid>
        <w:gridCol w:w="1306"/>
        <w:gridCol w:w="397"/>
        <w:gridCol w:w="793"/>
        <w:gridCol w:w="1020"/>
        <w:gridCol w:w="1175"/>
        <w:gridCol w:w="780"/>
        <w:gridCol w:w="1388"/>
        <w:gridCol w:w="178"/>
        <w:gridCol w:w="2528"/>
      </w:tblGrid>
      <w:tr w14:paraId="59FE10A5">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306" w:type="dxa"/>
            <w:vAlign w:val="center"/>
          </w:tcPr>
          <w:p w14:paraId="2D96937D">
            <w:pPr>
              <w:tabs>
                <w:tab w:val="left" w:pos="520"/>
              </w:tabs>
              <w:autoSpaceDE w:val="0"/>
              <w:autoSpaceDN w:val="0"/>
              <w:adjustRightInd w:val="0"/>
              <w:snapToGrid w:val="0"/>
              <w:jc w:val="center"/>
              <w:rPr>
                <w:rFonts w:ascii="宋体" w:hAnsi="宋体"/>
                <w:kern w:val="0"/>
                <w:szCs w:val="21"/>
                <w:highlight w:val="none"/>
              </w:rPr>
            </w:pPr>
            <w:r>
              <w:rPr>
                <w:rFonts w:ascii="宋体" w:hAnsi="宋体"/>
                <w:kern w:val="0"/>
                <w:szCs w:val="21"/>
                <w:highlight w:val="none"/>
              </w:rPr>
              <w:t>姓名</w:t>
            </w:r>
          </w:p>
        </w:tc>
        <w:tc>
          <w:tcPr>
            <w:tcW w:w="1190" w:type="dxa"/>
            <w:gridSpan w:val="2"/>
            <w:vAlign w:val="center"/>
          </w:tcPr>
          <w:p w14:paraId="369ED2C2">
            <w:pPr>
              <w:autoSpaceDE w:val="0"/>
              <w:autoSpaceDN w:val="0"/>
              <w:adjustRightInd w:val="0"/>
              <w:snapToGrid w:val="0"/>
              <w:jc w:val="center"/>
              <w:rPr>
                <w:rFonts w:ascii="宋体" w:hAnsi="宋体"/>
                <w:kern w:val="0"/>
                <w:szCs w:val="21"/>
                <w:highlight w:val="none"/>
              </w:rPr>
            </w:pPr>
          </w:p>
        </w:tc>
        <w:tc>
          <w:tcPr>
            <w:tcW w:w="1020" w:type="dxa"/>
            <w:vAlign w:val="center"/>
          </w:tcPr>
          <w:p w14:paraId="3D6B4BF8">
            <w:pPr>
              <w:autoSpaceDE w:val="0"/>
              <w:autoSpaceDN w:val="0"/>
              <w:adjustRightInd w:val="0"/>
              <w:snapToGrid w:val="0"/>
              <w:jc w:val="center"/>
              <w:rPr>
                <w:rFonts w:ascii="宋体" w:hAnsi="宋体"/>
                <w:kern w:val="0"/>
                <w:szCs w:val="21"/>
                <w:highlight w:val="none"/>
              </w:rPr>
            </w:pPr>
            <w:r>
              <w:rPr>
                <w:rFonts w:ascii="宋体" w:hAnsi="宋体"/>
                <w:kern w:val="0"/>
                <w:szCs w:val="21"/>
                <w:highlight w:val="none"/>
              </w:rPr>
              <w:t>年龄</w:t>
            </w:r>
          </w:p>
        </w:tc>
        <w:tc>
          <w:tcPr>
            <w:tcW w:w="1175" w:type="dxa"/>
            <w:vAlign w:val="center"/>
          </w:tcPr>
          <w:p w14:paraId="60003FF1">
            <w:pPr>
              <w:autoSpaceDE w:val="0"/>
              <w:autoSpaceDN w:val="0"/>
              <w:adjustRightInd w:val="0"/>
              <w:snapToGrid w:val="0"/>
              <w:jc w:val="center"/>
              <w:rPr>
                <w:rFonts w:ascii="宋体" w:hAnsi="宋体"/>
                <w:kern w:val="0"/>
                <w:szCs w:val="21"/>
                <w:highlight w:val="none"/>
              </w:rPr>
            </w:pPr>
          </w:p>
        </w:tc>
        <w:tc>
          <w:tcPr>
            <w:tcW w:w="2346" w:type="dxa"/>
            <w:gridSpan w:val="3"/>
            <w:vAlign w:val="center"/>
          </w:tcPr>
          <w:p w14:paraId="082BFED0">
            <w:pPr>
              <w:autoSpaceDE w:val="0"/>
              <w:autoSpaceDN w:val="0"/>
              <w:adjustRightInd w:val="0"/>
              <w:snapToGrid w:val="0"/>
              <w:jc w:val="center"/>
              <w:rPr>
                <w:rFonts w:ascii="宋体" w:hAnsi="宋体"/>
                <w:kern w:val="0"/>
                <w:szCs w:val="21"/>
                <w:highlight w:val="none"/>
              </w:rPr>
            </w:pPr>
            <w:r>
              <w:rPr>
                <w:rFonts w:ascii="宋体" w:hAnsi="宋体"/>
                <w:kern w:val="0"/>
                <w:szCs w:val="21"/>
                <w:highlight w:val="none"/>
              </w:rPr>
              <w:t>学历</w:t>
            </w:r>
          </w:p>
        </w:tc>
        <w:tc>
          <w:tcPr>
            <w:tcW w:w="2528" w:type="dxa"/>
            <w:vAlign w:val="center"/>
          </w:tcPr>
          <w:p w14:paraId="5B3F3807">
            <w:pPr>
              <w:autoSpaceDE w:val="0"/>
              <w:autoSpaceDN w:val="0"/>
              <w:adjustRightInd w:val="0"/>
              <w:snapToGrid w:val="0"/>
              <w:jc w:val="center"/>
              <w:rPr>
                <w:rFonts w:ascii="宋体" w:hAnsi="宋体"/>
                <w:kern w:val="0"/>
                <w:szCs w:val="21"/>
                <w:highlight w:val="none"/>
              </w:rPr>
            </w:pPr>
          </w:p>
        </w:tc>
      </w:tr>
      <w:tr w14:paraId="1DCDF849">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306" w:type="dxa"/>
            <w:vAlign w:val="center"/>
          </w:tcPr>
          <w:p w14:paraId="00C8B1F9">
            <w:pPr>
              <w:tabs>
                <w:tab w:val="left" w:pos="520"/>
              </w:tabs>
              <w:autoSpaceDE w:val="0"/>
              <w:autoSpaceDN w:val="0"/>
              <w:adjustRightInd w:val="0"/>
              <w:snapToGrid w:val="0"/>
              <w:jc w:val="center"/>
              <w:rPr>
                <w:rFonts w:ascii="宋体" w:hAnsi="宋体"/>
                <w:kern w:val="0"/>
                <w:szCs w:val="21"/>
                <w:highlight w:val="none"/>
              </w:rPr>
            </w:pPr>
            <w:r>
              <w:rPr>
                <w:rFonts w:ascii="宋体" w:hAnsi="宋体"/>
                <w:kern w:val="0"/>
                <w:szCs w:val="21"/>
                <w:highlight w:val="none"/>
              </w:rPr>
              <w:t>职称</w:t>
            </w:r>
          </w:p>
        </w:tc>
        <w:tc>
          <w:tcPr>
            <w:tcW w:w="1190" w:type="dxa"/>
            <w:gridSpan w:val="2"/>
            <w:vAlign w:val="center"/>
          </w:tcPr>
          <w:p w14:paraId="04F20E11">
            <w:pPr>
              <w:autoSpaceDE w:val="0"/>
              <w:autoSpaceDN w:val="0"/>
              <w:adjustRightInd w:val="0"/>
              <w:snapToGrid w:val="0"/>
              <w:jc w:val="center"/>
              <w:rPr>
                <w:rFonts w:ascii="宋体" w:hAnsi="宋体"/>
                <w:kern w:val="0"/>
                <w:szCs w:val="21"/>
                <w:highlight w:val="none"/>
              </w:rPr>
            </w:pPr>
          </w:p>
        </w:tc>
        <w:tc>
          <w:tcPr>
            <w:tcW w:w="1020" w:type="dxa"/>
            <w:vAlign w:val="center"/>
          </w:tcPr>
          <w:p w14:paraId="5DE4CA3B">
            <w:pPr>
              <w:autoSpaceDE w:val="0"/>
              <w:autoSpaceDN w:val="0"/>
              <w:adjustRightInd w:val="0"/>
              <w:snapToGrid w:val="0"/>
              <w:jc w:val="center"/>
              <w:rPr>
                <w:rFonts w:ascii="宋体" w:hAnsi="宋体"/>
                <w:kern w:val="0"/>
                <w:szCs w:val="21"/>
                <w:highlight w:val="none"/>
              </w:rPr>
            </w:pPr>
            <w:r>
              <w:rPr>
                <w:rFonts w:ascii="宋体" w:hAnsi="宋体"/>
                <w:kern w:val="0"/>
                <w:szCs w:val="21"/>
                <w:highlight w:val="none"/>
              </w:rPr>
              <w:t>职务</w:t>
            </w:r>
          </w:p>
        </w:tc>
        <w:tc>
          <w:tcPr>
            <w:tcW w:w="1175" w:type="dxa"/>
            <w:vAlign w:val="center"/>
          </w:tcPr>
          <w:p w14:paraId="1E7F07DD">
            <w:pPr>
              <w:autoSpaceDE w:val="0"/>
              <w:autoSpaceDN w:val="0"/>
              <w:adjustRightInd w:val="0"/>
              <w:snapToGrid w:val="0"/>
              <w:jc w:val="center"/>
              <w:rPr>
                <w:rFonts w:ascii="宋体" w:hAnsi="宋体"/>
                <w:kern w:val="0"/>
                <w:szCs w:val="21"/>
                <w:highlight w:val="none"/>
              </w:rPr>
            </w:pPr>
          </w:p>
        </w:tc>
        <w:tc>
          <w:tcPr>
            <w:tcW w:w="2346" w:type="dxa"/>
            <w:gridSpan w:val="3"/>
            <w:vAlign w:val="center"/>
          </w:tcPr>
          <w:p w14:paraId="0CB3C338">
            <w:pPr>
              <w:autoSpaceDE w:val="0"/>
              <w:autoSpaceDN w:val="0"/>
              <w:adjustRightInd w:val="0"/>
              <w:snapToGrid w:val="0"/>
              <w:jc w:val="center"/>
              <w:rPr>
                <w:rFonts w:ascii="宋体" w:hAnsi="宋体"/>
                <w:kern w:val="0"/>
                <w:szCs w:val="21"/>
                <w:highlight w:val="none"/>
              </w:rPr>
            </w:pPr>
            <w:r>
              <w:rPr>
                <w:rFonts w:ascii="宋体" w:hAnsi="宋体"/>
                <w:kern w:val="0"/>
                <w:szCs w:val="21"/>
                <w:highlight w:val="none"/>
              </w:rPr>
              <w:t>拟在本合同任职</w:t>
            </w:r>
          </w:p>
        </w:tc>
        <w:tc>
          <w:tcPr>
            <w:tcW w:w="2528" w:type="dxa"/>
            <w:vAlign w:val="center"/>
          </w:tcPr>
          <w:p w14:paraId="2E49990A">
            <w:pPr>
              <w:autoSpaceDE w:val="0"/>
              <w:autoSpaceDN w:val="0"/>
              <w:adjustRightInd w:val="0"/>
              <w:snapToGrid w:val="0"/>
              <w:jc w:val="center"/>
              <w:rPr>
                <w:rFonts w:ascii="宋体" w:hAnsi="宋体"/>
                <w:kern w:val="0"/>
                <w:szCs w:val="21"/>
                <w:highlight w:val="none"/>
              </w:rPr>
            </w:pPr>
          </w:p>
        </w:tc>
      </w:tr>
      <w:tr w14:paraId="4BBA6563">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306" w:type="dxa"/>
            <w:vAlign w:val="center"/>
          </w:tcPr>
          <w:p w14:paraId="12B1D906">
            <w:pPr>
              <w:autoSpaceDE w:val="0"/>
              <w:autoSpaceDN w:val="0"/>
              <w:adjustRightInd w:val="0"/>
              <w:snapToGrid w:val="0"/>
              <w:jc w:val="center"/>
              <w:rPr>
                <w:rFonts w:ascii="宋体" w:hAnsi="宋体"/>
                <w:kern w:val="0"/>
                <w:szCs w:val="21"/>
                <w:highlight w:val="none"/>
              </w:rPr>
            </w:pPr>
            <w:r>
              <w:rPr>
                <w:rFonts w:ascii="宋体" w:hAnsi="宋体"/>
                <w:kern w:val="0"/>
                <w:szCs w:val="21"/>
                <w:highlight w:val="none"/>
              </w:rPr>
              <w:t>毕业学校</w:t>
            </w:r>
          </w:p>
        </w:tc>
        <w:tc>
          <w:tcPr>
            <w:tcW w:w="8259" w:type="dxa"/>
            <w:gridSpan w:val="8"/>
            <w:vAlign w:val="center"/>
          </w:tcPr>
          <w:p w14:paraId="5D9B0F99">
            <w:pPr>
              <w:tabs>
                <w:tab w:val="left" w:pos="2820"/>
                <w:tab w:val="left" w:pos="4080"/>
              </w:tabs>
              <w:autoSpaceDE w:val="0"/>
              <w:autoSpaceDN w:val="0"/>
              <w:adjustRightInd w:val="0"/>
              <w:snapToGrid w:val="0"/>
              <w:jc w:val="center"/>
              <w:rPr>
                <w:rFonts w:ascii="宋体" w:hAnsi="宋体"/>
                <w:kern w:val="0"/>
                <w:szCs w:val="21"/>
                <w:highlight w:val="none"/>
              </w:rPr>
            </w:pPr>
            <w:r>
              <w:rPr>
                <w:rFonts w:ascii="宋体" w:hAnsi="宋体"/>
                <w:kern w:val="0"/>
                <w:szCs w:val="21"/>
                <w:highlight w:val="none"/>
              </w:rPr>
              <w:t>年</w:t>
            </w:r>
            <w:r>
              <w:rPr>
                <w:rFonts w:ascii="宋体" w:hAnsi="宋体"/>
                <w:spacing w:val="-1"/>
                <w:kern w:val="0"/>
                <w:szCs w:val="21"/>
                <w:highlight w:val="none"/>
              </w:rPr>
              <w:t>毕</w:t>
            </w:r>
            <w:r>
              <w:rPr>
                <w:rFonts w:ascii="宋体" w:hAnsi="宋体"/>
                <w:kern w:val="0"/>
                <w:szCs w:val="21"/>
                <w:highlight w:val="none"/>
              </w:rPr>
              <w:t>业于</w:t>
            </w:r>
            <w:r>
              <w:rPr>
                <w:rFonts w:ascii="宋体" w:hAnsi="宋体"/>
                <w:kern w:val="0"/>
                <w:szCs w:val="21"/>
                <w:highlight w:val="none"/>
              </w:rPr>
              <w:tab/>
            </w:r>
            <w:r>
              <w:rPr>
                <w:rFonts w:ascii="宋体" w:hAnsi="宋体"/>
                <w:kern w:val="0"/>
                <w:szCs w:val="21"/>
                <w:highlight w:val="none"/>
              </w:rPr>
              <w:t>学校</w:t>
            </w:r>
            <w:r>
              <w:rPr>
                <w:rFonts w:ascii="宋体" w:hAnsi="宋体"/>
                <w:kern w:val="0"/>
                <w:szCs w:val="21"/>
                <w:highlight w:val="none"/>
              </w:rPr>
              <w:tab/>
            </w:r>
            <w:r>
              <w:rPr>
                <w:rFonts w:ascii="宋体" w:hAnsi="宋体"/>
                <w:kern w:val="0"/>
                <w:szCs w:val="21"/>
                <w:highlight w:val="none"/>
              </w:rPr>
              <w:t>专业</w:t>
            </w:r>
          </w:p>
        </w:tc>
      </w:tr>
      <w:tr w14:paraId="7128258B">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9565" w:type="dxa"/>
            <w:gridSpan w:val="9"/>
            <w:vAlign w:val="center"/>
          </w:tcPr>
          <w:p w14:paraId="5FB809FE">
            <w:pPr>
              <w:autoSpaceDE w:val="0"/>
              <w:autoSpaceDN w:val="0"/>
              <w:adjustRightInd w:val="0"/>
              <w:snapToGrid w:val="0"/>
              <w:jc w:val="center"/>
              <w:rPr>
                <w:rFonts w:ascii="宋体" w:hAnsi="宋体"/>
                <w:kern w:val="0"/>
                <w:szCs w:val="21"/>
                <w:highlight w:val="none"/>
              </w:rPr>
            </w:pPr>
            <w:r>
              <w:rPr>
                <w:rFonts w:ascii="宋体" w:hAnsi="宋体"/>
                <w:kern w:val="0"/>
                <w:szCs w:val="21"/>
                <w:highlight w:val="none"/>
              </w:rPr>
              <w:t>主要工作经历</w:t>
            </w:r>
          </w:p>
        </w:tc>
      </w:tr>
      <w:tr w14:paraId="01AF161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63A90404">
            <w:pPr>
              <w:tabs>
                <w:tab w:val="left" w:pos="520"/>
              </w:tabs>
              <w:autoSpaceDE w:val="0"/>
              <w:autoSpaceDN w:val="0"/>
              <w:adjustRightInd w:val="0"/>
              <w:snapToGrid w:val="0"/>
              <w:jc w:val="center"/>
              <w:rPr>
                <w:rFonts w:ascii="宋体" w:hAnsi="宋体"/>
                <w:kern w:val="0"/>
                <w:szCs w:val="21"/>
                <w:highlight w:val="none"/>
              </w:rPr>
            </w:pPr>
            <w:r>
              <w:rPr>
                <w:rFonts w:ascii="宋体" w:hAnsi="宋体"/>
                <w:kern w:val="0"/>
                <w:szCs w:val="21"/>
                <w:highlight w:val="none"/>
              </w:rPr>
              <w:t>时间</w:t>
            </w:r>
          </w:p>
        </w:tc>
        <w:tc>
          <w:tcPr>
            <w:tcW w:w="3768" w:type="dxa"/>
            <w:gridSpan w:val="4"/>
            <w:vAlign w:val="center"/>
          </w:tcPr>
          <w:p w14:paraId="77BA7DB9">
            <w:pPr>
              <w:autoSpaceDE w:val="0"/>
              <w:autoSpaceDN w:val="0"/>
              <w:adjustRightInd w:val="0"/>
              <w:snapToGrid w:val="0"/>
              <w:jc w:val="center"/>
              <w:rPr>
                <w:rFonts w:ascii="宋体" w:hAnsi="宋体"/>
                <w:kern w:val="0"/>
                <w:szCs w:val="21"/>
                <w:highlight w:val="none"/>
              </w:rPr>
            </w:pPr>
            <w:r>
              <w:rPr>
                <w:rFonts w:ascii="宋体" w:hAnsi="宋体"/>
                <w:kern w:val="0"/>
                <w:szCs w:val="21"/>
                <w:highlight w:val="none"/>
              </w:rPr>
              <w:t>参加过的类似项目</w:t>
            </w:r>
          </w:p>
        </w:tc>
        <w:tc>
          <w:tcPr>
            <w:tcW w:w="1388" w:type="dxa"/>
            <w:vAlign w:val="center"/>
          </w:tcPr>
          <w:p w14:paraId="561863D9">
            <w:pPr>
              <w:autoSpaceDE w:val="0"/>
              <w:autoSpaceDN w:val="0"/>
              <w:adjustRightInd w:val="0"/>
              <w:snapToGrid w:val="0"/>
              <w:jc w:val="center"/>
              <w:rPr>
                <w:rFonts w:ascii="宋体" w:hAnsi="宋体"/>
                <w:kern w:val="0"/>
                <w:szCs w:val="21"/>
                <w:highlight w:val="none"/>
              </w:rPr>
            </w:pPr>
            <w:r>
              <w:rPr>
                <w:rFonts w:ascii="宋体" w:hAnsi="宋体"/>
                <w:kern w:val="0"/>
                <w:szCs w:val="21"/>
                <w:highlight w:val="none"/>
              </w:rPr>
              <w:t>担任职务</w:t>
            </w:r>
          </w:p>
        </w:tc>
        <w:tc>
          <w:tcPr>
            <w:tcW w:w="2706" w:type="dxa"/>
            <w:gridSpan w:val="2"/>
            <w:vAlign w:val="center"/>
          </w:tcPr>
          <w:p w14:paraId="1EFE291E">
            <w:pPr>
              <w:autoSpaceDE w:val="0"/>
              <w:autoSpaceDN w:val="0"/>
              <w:adjustRightInd w:val="0"/>
              <w:snapToGrid w:val="0"/>
              <w:jc w:val="center"/>
              <w:rPr>
                <w:rFonts w:ascii="宋体" w:hAnsi="宋体"/>
                <w:kern w:val="0"/>
                <w:szCs w:val="21"/>
                <w:highlight w:val="none"/>
              </w:rPr>
            </w:pPr>
            <w:r>
              <w:rPr>
                <w:rFonts w:ascii="宋体" w:hAnsi="宋体"/>
                <w:kern w:val="0"/>
                <w:szCs w:val="21"/>
                <w:highlight w:val="none"/>
              </w:rPr>
              <w:t>发包人及联系电话</w:t>
            </w:r>
          </w:p>
        </w:tc>
      </w:tr>
      <w:tr w14:paraId="1A29579D">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222B1D65">
            <w:pPr>
              <w:autoSpaceDE w:val="0"/>
              <w:autoSpaceDN w:val="0"/>
              <w:adjustRightInd w:val="0"/>
              <w:snapToGrid w:val="0"/>
              <w:jc w:val="center"/>
              <w:rPr>
                <w:rFonts w:ascii="宋体" w:hAnsi="宋体"/>
                <w:kern w:val="0"/>
                <w:szCs w:val="21"/>
                <w:highlight w:val="none"/>
              </w:rPr>
            </w:pPr>
          </w:p>
        </w:tc>
        <w:tc>
          <w:tcPr>
            <w:tcW w:w="3768" w:type="dxa"/>
            <w:gridSpan w:val="4"/>
            <w:vAlign w:val="center"/>
          </w:tcPr>
          <w:p w14:paraId="58715607">
            <w:pPr>
              <w:autoSpaceDE w:val="0"/>
              <w:autoSpaceDN w:val="0"/>
              <w:adjustRightInd w:val="0"/>
              <w:snapToGrid w:val="0"/>
              <w:jc w:val="center"/>
              <w:rPr>
                <w:rFonts w:ascii="宋体" w:hAnsi="宋体"/>
                <w:kern w:val="0"/>
                <w:szCs w:val="21"/>
                <w:highlight w:val="none"/>
              </w:rPr>
            </w:pPr>
          </w:p>
        </w:tc>
        <w:tc>
          <w:tcPr>
            <w:tcW w:w="1388" w:type="dxa"/>
            <w:vAlign w:val="center"/>
          </w:tcPr>
          <w:p w14:paraId="645EF154">
            <w:pPr>
              <w:autoSpaceDE w:val="0"/>
              <w:autoSpaceDN w:val="0"/>
              <w:adjustRightInd w:val="0"/>
              <w:snapToGrid w:val="0"/>
              <w:jc w:val="center"/>
              <w:rPr>
                <w:rFonts w:ascii="宋体" w:hAnsi="宋体"/>
                <w:kern w:val="0"/>
                <w:szCs w:val="21"/>
                <w:highlight w:val="none"/>
              </w:rPr>
            </w:pPr>
          </w:p>
        </w:tc>
        <w:tc>
          <w:tcPr>
            <w:tcW w:w="2706" w:type="dxa"/>
            <w:gridSpan w:val="2"/>
            <w:vAlign w:val="center"/>
          </w:tcPr>
          <w:p w14:paraId="1A9D2BA1">
            <w:pPr>
              <w:autoSpaceDE w:val="0"/>
              <w:autoSpaceDN w:val="0"/>
              <w:adjustRightInd w:val="0"/>
              <w:snapToGrid w:val="0"/>
              <w:jc w:val="center"/>
              <w:rPr>
                <w:rFonts w:ascii="宋体" w:hAnsi="宋体"/>
                <w:kern w:val="0"/>
                <w:szCs w:val="21"/>
                <w:highlight w:val="none"/>
              </w:rPr>
            </w:pPr>
          </w:p>
        </w:tc>
      </w:tr>
      <w:tr w14:paraId="23AFDE5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49B93EC5">
            <w:pPr>
              <w:autoSpaceDE w:val="0"/>
              <w:autoSpaceDN w:val="0"/>
              <w:adjustRightInd w:val="0"/>
              <w:snapToGrid w:val="0"/>
              <w:jc w:val="center"/>
              <w:rPr>
                <w:rFonts w:ascii="宋体" w:hAnsi="宋体"/>
                <w:kern w:val="0"/>
                <w:szCs w:val="21"/>
                <w:highlight w:val="none"/>
              </w:rPr>
            </w:pPr>
          </w:p>
        </w:tc>
        <w:tc>
          <w:tcPr>
            <w:tcW w:w="3768" w:type="dxa"/>
            <w:gridSpan w:val="4"/>
            <w:vAlign w:val="center"/>
          </w:tcPr>
          <w:p w14:paraId="2193400D">
            <w:pPr>
              <w:autoSpaceDE w:val="0"/>
              <w:autoSpaceDN w:val="0"/>
              <w:adjustRightInd w:val="0"/>
              <w:snapToGrid w:val="0"/>
              <w:jc w:val="center"/>
              <w:rPr>
                <w:rFonts w:ascii="宋体" w:hAnsi="宋体"/>
                <w:kern w:val="0"/>
                <w:szCs w:val="21"/>
                <w:highlight w:val="none"/>
              </w:rPr>
            </w:pPr>
          </w:p>
        </w:tc>
        <w:tc>
          <w:tcPr>
            <w:tcW w:w="1388" w:type="dxa"/>
            <w:vAlign w:val="center"/>
          </w:tcPr>
          <w:p w14:paraId="5F3630F3">
            <w:pPr>
              <w:autoSpaceDE w:val="0"/>
              <w:autoSpaceDN w:val="0"/>
              <w:adjustRightInd w:val="0"/>
              <w:snapToGrid w:val="0"/>
              <w:jc w:val="center"/>
              <w:rPr>
                <w:rFonts w:ascii="宋体" w:hAnsi="宋体"/>
                <w:kern w:val="0"/>
                <w:szCs w:val="21"/>
                <w:highlight w:val="none"/>
              </w:rPr>
            </w:pPr>
          </w:p>
        </w:tc>
        <w:tc>
          <w:tcPr>
            <w:tcW w:w="2706" w:type="dxa"/>
            <w:gridSpan w:val="2"/>
            <w:vAlign w:val="center"/>
          </w:tcPr>
          <w:p w14:paraId="0E1EAA83">
            <w:pPr>
              <w:autoSpaceDE w:val="0"/>
              <w:autoSpaceDN w:val="0"/>
              <w:adjustRightInd w:val="0"/>
              <w:snapToGrid w:val="0"/>
              <w:jc w:val="center"/>
              <w:rPr>
                <w:rFonts w:ascii="宋体" w:hAnsi="宋体"/>
                <w:kern w:val="0"/>
                <w:szCs w:val="21"/>
                <w:highlight w:val="none"/>
              </w:rPr>
            </w:pPr>
          </w:p>
        </w:tc>
      </w:tr>
      <w:tr w14:paraId="3BEF94AD">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3ECD2289">
            <w:pPr>
              <w:autoSpaceDE w:val="0"/>
              <w:autoSpaceDN w:val="0"/>
              <w:adjustRightInd w:val="0"/>
              <w:snapToGrid w:val="0"/>
              <w:jc w:val="center"/>
              <w:rPr>
                <w:rFonts w:ascii="宋体" w:hAnsi="宋体"/>
                <w:kern w:val="0"/>
                <w:szCs w:val="21"/>
                <w:highlight w:val="none"/>
              </w:rPr>
            </w:pPr>
          </w:p>
        </w:tc>
        <w:tc>
          <w:tcPr>
            <w:tcW w:w="3768" w:type="dxa"/>
            <w:gridSpan w:val="4"/>
            <w:vAlign w:val="center"/>
          </w:tcPr>
          <w:p w14:paraId="34FDACC1">
            <w:pPr>
              <w:autoSpaceDE w:val="0"/>
              <w:autoSpaceDN w:val="0"/>
              <w:adjustRightInd w:val="0"/>
              <w:snapToGrid w:val="0"/>
              <w:jc w:val="center"/>
              <w:rPr>
                <w:rFonts w:ascii="宋体" w:hAnsi="宋体"/>
                <w:kern w:val="0"/>
                <w:szCs w:val="21"/>
                <w:highlight w:val="none"/>
              </w:rPr>
            </w:pPr>
          </w:p>
        </w:tc>
        <w:tc>
          <w:tcPr>
            <w:tcW w:w="1388" w:type="dxa"/>
            <w:vAlign w:val="center"/>
          </w:tcPr>
          <w:p w14:paraId="7F0672C5">
            <w:pPr>
              <w:autoSpaceDE w:val="0"/>
              <w:autoSpaceDN w:val="0"/>
              <w:adjustRightInd w:val="0"/>
              <w:snapToGrid w:val="0"/>
              <w:jc w:val="center"/>
              <w:rPr>
                <w:rFonts w:ascii="宋体" w:hAnsi="宋体"/>
                <w:kern w:val="0"/>
                <w:szCs w:val="21"/>
                <w:highlight w:val="none"/>
              </w:rPr>
            </w:pPr>
          </w:p>
        </w:tc>
        <w:tc>
          <w:tcPr>
            <w:tcW w:w="2706" w:type="dxa"/>
            <w:gridSpan w:val="2"/>
            <w:vAlign w:val="center"/>
          </w:tcPr>
          <w:p w14:paraId="53613BCF">
            <w:pPr>
              <w:autoSpaceDE w:val="0"/>
              <w:autoSpaceDN w:val="0"/>
              <w:adjustRightInd w:val="0"/>
              <w:snapToGrid w:val="0"/>
              <w:jc w:val="center"/>
              <w:rPr>
                <w:rFonts w:ascii="宋体" w:hAnsi="宋体"/>
                <w:kern w:val="0"/>
                <w:szCs w:val="21"/>
                <w:highlight w:val="none"/>
              </w:rPr>
            </w:pPr>
          </w:p>
        </w:tc>
      </w:tr>
      <w:tr w14:paraId="1C63443B">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1772CF80">
            <w:pPr>
              <w:autoSpaceDE w:val="0"/>
              <w:autoSpaceDN w:val="0"/>
              <w:adjustRightInd w:val="0"/>
              <w:snapToGrid w:val="0"/>
              <w:jc w:val="center"/>
              <w:rPr>
                <w:rFonts w:ascii="宋体" w:hAnsi="宋体"/>
                <w:kern w:val="0"/>
                <w:szCs w:val="21"/>
                <w:highlight w:val="none"/>
              </w:rPr>
            </w:pPr>
          </w:p>
        </w:tc>
        <w:tc>
          <w:tcPr>
            <w:tcW w:w="3768" w:type="dxa"/>
            <w:gridSpan w:val="4"/>
            <w:vAlign w:val="center"/>
          </w:tcPr>
          <w:p w14:paraId="6A474EC1">
            <w:pPr>
              <w:autoSpaceDE w:val="0"/>
              <w:autoSpaceDN w:val="0"/>
              <w:adjustRightInd w:val="0"/>
              <w:snapToGrid w:val="0"/>
              <w:jc w:val="center"/>
              <w:rPr>
                <w:rFonts w:ascii="宋体" w:hAnsi="宋体"/>
                <w:kern w:val="0"/>
                <w:szCs w:val="21"/>
                <w:highlight w:val="none"/>
              </w:rPr>
            </w:pPr>
          </w:p>
        </w:tc>
        <w:tc>
          <w:tcPr>
            <w:tcW w:w="1388" w:type="dxa"/>
            <w:vAlign w:val="center"/>
          </w:tcPr>
          <w:p w14:paraId="010D28A4">
            <w:pPr>
              <w:autoSpaceDE w:val="0"/>
              <w:autoSpaceDN w:val="0"/>
              <w:adjustRightInd w:val="0"/>
              <w:snapToGrid w:val="0"/>
              <w:jc w:val="center"/>
              <w:rPr>
                <w:rFonts w:ascii="宋体" w:hAnsi="宋体"/>
                <w:kern w:val="0"/>
                <w:szCs w:val="21"/>
                <w:highlight w:val="none"/>
              </w:rPr>
            </w:pPr>
          </w:p>
        </w:tc>
        <w:tc>
          <w:tcPr>
            <w:tcW w:w="2706" w:type="dxa"/>
            <w:gridSpan w:val="2"/>
            <w:vAlign w:val="center"/>
          </w:tcPr>
          <w:p w14:paraId="2F23A01D">
            <w:pPr>
              <w:autoSpaceDE w:val="0"/>
              <w:autoSpaceDN w:val="0"/>
              <w:adjustRightInd w:val="0"/>
              <w:snapToGrid w:val="0"/>
              <w:jc w:val="center"/>
              <w:rPr>
                <w:rFonts w:ascii="宋体" w:hAnsi="宋体"/>
                <w:kern w:val="0"/>
                <w:szCs w:val="21"/>
                <w:highlight w:val="none"/>
              </w:rPr>
            </w:pPr>
          </w:p>
        </w:tc>
      </w:tr>
      <w:tr w14:paraId="7871F77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305E8A69">
            <w:pPr>
              <w:autoSpaceDE w:val="0"/>
              <w:autoSpaceDN w:val="0"/>
              <w:adjustRightInd w:val="0"/>
              <w:snapToGrid w:val="0"/>
              <w:jc w:val="center"/>
              <w:rPr>
                <w:rFonts w:ascii="宋体" w:hAnsi="宋体"/>
                <w:kern w:val="0"/>
                <w:szCs w:val="21"/>
                <w:highlight w:val="none"/>
              </w:rPr>
            </w:pPr>
          </w:p>
        </w:tc>
        <w:tc>
          <w:tcPr>
            <w:tcW w:w="3768" w:type="dxa"/>
            <w:gridSpan w:val="4"/>
            <w:vAlign w:val="center"/>
          </w:tcPr>
          <w:p w14:paraId="6791ECBC">
            <w:pPr>
              <w:autoSpaceDE w:val="0"/>
              <w:autoSpaceDN w:val="0"/>
              <w:adjustRightInd w:val="0"/>
              <w:snapToGrid w:val="0"/>
              <w:jc w:val="center"/>
              <w:rPr>
                <w:rFonts w:ascii="宋体" w:hAnsi="宋体"/>
                <w:kern w:val="0"/>
                <w:szCs w:val="21"/>
                <w:highlight w:val="none"/>
              </w:rPr>
            </w:pPr>
          </w:p>
        </w:tc>
        <w:tc>
          <w:tcPr>
            <w:tcW w:w="1388" w:type="dxa"/>
            <w:vAlign w:val="center"/>
          </w:tcPr>
          <w:p w14:paraId="0D2268A8">
            <w:pPr>
              <w:autoSpaceDE w:val="0"/>
              <w:autoSpaceDN w:val="0"/>
              <w:adjustRightInd w:val="0"/>
              <w:snapToGrid w:val="0"/>
              <w:jc w:val="center"/>
              <w:rPr>
                <w:rFonts w:ascii="宋体" w:hAnsi="宋体"/>
                <w:kern w:val="0"/>
                <w:szCs w:val="21"/>
                <w:highlight w:val="none"/>
              </w:rPr>
            </w:pPr>
          </w:p>
        </w:tc>
        <w:tc>
          <w:tcPr>
            <w:tcW w:w="2706" w:type="dxa"/>
            <w:gridSpan w:val="2"/>
            <w:vAlign w:val="center"/>
          </w:tcPr>
          <w:p w14:paraId="55C5EFD5">
            <w:pPr>
              <w:autoSpaceDE w:val="0"/>
              <w:autoSpaceDN w:val="0"/>
              <w:adjustRightInd w:val="0"/>
              <w:snapToGrid w:val="0"/>
              <w:jc w:val="center"/>
              <w:rPr>
                <w:rFonts w:ascii="宋体" w:hAnsi="宋体"/>
                <w:kern w:val="0"/>
                <w:szCs w:val="21"/>
                <w:highlight w:val="none"/>
              </w:rPr>
            </w:pPr>
          </w:p>
        </w:tc>
      </w:tr>
      <w:tr w14:paraId="518DB05B">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5AFEFC58">
            <w:pPr>
              <w:autoSpaceDE w:val="0"/>
              <w:autoSpaceDN w:val="0"/>
              <w:adjustRightInd w:val="0"/>
              <w:snapToGrid w:val="0"/>
              <w:jc w:val="center"/>
              <w:rPr>
                <w:rFonts w:ascii="宋体" w:hAnsi="宋体"/>
                <w:kern w:val="0"/>
                <w:szCs w:val="21"/>
                <w:highlight w:val="none"/>
              </w:rPr>
            </w:pPr>
          </w:p>
        </w:tc>
        <w:tc>
          <w:tcPr>
            <w:tcW w:w="3768" w:type="dxa"/>
            <w:gridSpan w:val="4"/>
            <w:vAlign w:val="center"/>
          </w:tcPr>
          <w:p w14:paraId="0F745D14">
            <w:pPr>
              <w:autoSpaceDE w:val="0"/>
              <w:autoSpaceDN w:val="0"/>
              <w:adjustRightInd w:val="0"/>
              <w:snapToGrid w:val="0"/>
              <w:jc w:val="center"/>
              <w:rPr>
                <w:rFonts w:ascii="宋体" w:hAnsi="宋体"/>
                <w:kern w:val="0"/>
                <w:szCs w:val="21"/>
                <w:highlight w:val="none"/>
              </w:rPr>
            </w:pPr>
          </w:p>
        </w:tc>
        <w:tc>
          <w:tcPr>
            <w:tcW w:w="1388" w:type="dxa"/>
            <w:vAlign w:val="center"/>
          </w:tcPr>
          <w:p w14:paraId="036BFF1A">
            <w:pPr>
              <w:autoSpaceDE w:val="0"/>
              <w:autoSpaceDN w:val="0"/>
              <w:adjustRightInd w:val="0"/>
              <w:snapToGrid w:val="0"/>
              <w:jc w:val="center"/>
              <w:rPr>
                <w:rFonts w:ascii="宋体" w:hAnsi="宋体"/>
                <w:kern w:val="0"/>
                <w:szCs w:val="21"/>
                <w:highlight w:val="none"/>
              </w:rPr>
            </w:pPr>
          </w:p>
        </w:tc>
        <w:tc>
          <w:tcPr>
            <w:tcW w:w="2706" w:type="dxa"/>
            <w:gridSpan w:val="2"/>
            <w:vAlign w:val="center"/>
          </w:tcPr>
          <w:p w14:paraId="6C8AB774">
            <w:pPr>
              <w:autoSpaceDE w:val="0"/>
              <w:autoSpaceDN w:val="0"/>
              <w:adjustRightInd w:val="0"/>
              <w:snapToGrid w:val="0"/>
              <w:jc w:val="center"/>
              <w:rPr>
                <w:rFonts w:ascii="宋体" w:hAnsi="宋体"/>
                <w:kern w:val="0"/>
                <w:szCs w:val="21"/>
                <w:highlight w:val="none"/>
              </w:rPr>
            </w:pPr>
          </w:p>
        </w:tc>
      </w:tr>
      <w:tr w14:paraId="16B0957A">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1544549C">
            <w:pPr>
              <w:autoSpaceDE w:val="0"/>
              <w:autoSpaceDN w:val="0"/>
              <w:adjustRightInd w:val="0"/>
              <w:snapToGrid w:val="0"/>
              <w:jc w:val="center"/>
              <w:rPr>
                <w:rFonts w:ascii="宋体" w:hAnsi="宋体"/>
                <w:kern w:val="0"/>
                <w:szCs w:val="21"/>
                <w:highlight w:val="none"/>
              </w:rPr>
            </w:pPr>
          </w:p>
        </w:tc>
        <w:tc>
          <w:tcPr>
            <w:tcW w:w="3768" w:type="dxa"/>
            <w:gridSpan w:val="4"/>
            <w:vAlign w:val="center"/>
          </w:tcPr>
          <w:p w14:paraId="5BB915E2">
            <w:pPr>
              <w:autoSpaceDE w:val="0"/>
              <w:autoSpaceDN w:val="0"/>
              <w:adjustRightInd w:val="0"/>
              <w:snapToGrid w:val="0"/>
              <w:jc w:val="center"/>
              <w:rPr>
                <w:rFonts w:ascii="宋体" w:hAnsi="宋体"/>
                <w:kern w:val="0"/>
                <w:szCs w:val="21"/>
                <w:highlight w:val="none"/>
              </w:rPr>
            </w:pPr>
          </w:p>
        </w:tc>
        <w:tc>
          <w:tcPr>
            <w:tcW w:w="1388" w:type="dxa"/>
            <w:vAlign w:val="center"/>
          </w:tcPr>
          <w:p w14:paraId="0275DD5D">
            <w:pPr>
              <w:autoSpaceDE w:val="0"/>
              <w:autoSpaceDN w:val="0"/>
              <w:adjustRightInd w:val="0"/>
              <w:snapToGrid w:val="0"/>
              <w:jc w:val="center"/>
              <w:rPr>
                <w:rFonts w:ascii="宋体" w:hAnsi="宋体"/>
                <w:kern w:val="0"/>
                <w:szCs w:val="21"/>
                <w:highlight w:val="none"/>
              </w:rPr>
            </w:pPr>
          </w:p>
        </w:tc>
        <w:tc>
          <w:tcPr>
            <w:tcW w:w="2706" w:type="dxa"/>
            <w:gridSpan w:val="2"/>
            <w:vAlign w:val="center"/>
          </w:tcPr>
          <w:p w14:paraId="791431F9">
            <w:pPr>
              <w:autoSpaceDE w:val="0"/>
              <w:autoSpaceDN w:val="0"/>
              <w:adjustRightInd w:val="0"/>
              <w:snapToGrid w:val="0"/>
              <w:jc w:val="center"/>
              <w:rPr>
                <w:rFonts w:ascii="宋体" w:hAnsi="宋体"/>
                <w:kern w:val="0"/>
                <w:szCs w:val="21"/>
                <w:highlight w:val="none"/>
              </w:rPr>
            </w:pPr>
          </w:p>
        </w:tc>
      </w:tr>
      <w:tr w14:paraId="5834DC79">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61AD375B">
            <w:pPr>
              <w:autoSpaceDE w:val="0"/>
              <w:autoSpaceDN w:val="0"/>
              <w:adjustRightInd w:val="0"/>
              <w:snapToGrid w:val="0"/>
              <w:jc w:val="center"/>
              <w:rPr>
                <w:rFonts w:ascii="宋体" w:hAnsi="宋体"/>
                <w:kern w:val="0"/>
                <w:szCs w:val="21"/>
                <w:highlight w:val="none"/>
              </w:rPr>
            </w:pPr>
          </w:p>
        </w:tc>
        <w:tc>
          <w:tcPr>
            <w:tcW w:w="3768" w:type="dxa"/>
            <w:gridSpan w:val="4"/>
            <w:vAlign w:val="center"/>
          </w:tcPr>
          <w:p w14:paraId="68514BB5">
            <w:pPr>
              <w:autoSpaceDE w:val="0"/>
              <w:autoSpaceDN w:val="0"/>
              <w:adjustRightInd w:val="0"/>
              <w:snapToGrid w:val="0"/>
              <w:jc w:val="center"/>
              <w:rPr>
                <w:rFonts w:ascii="宋体" w:hAnsi="宋体"/>
                <w:kern w:val="0"/>
                <w:szCs w:val="21"/>
                <w:highlight w:val="none"/>
              </w:rPr>
            </w:pPr>
          </w:p>
        </w:tc>
        <w:tc>
          <w:tcPr>
            <w:tcW w:w="1388" w:type="dxa"/>
            <w:vAlign w:val="center"/>
          </w:tcPr>
          <w:p w14:paraId="6B18804E">
            <w:pPr>
              <w:autoSpaceDE w:val="0"/>
              <w:autoSpaceDN w:val="0"/>
              <w:adjustRightInd w:val="0"/>
              <w:snapToGrid w:val="0"/>
              <w:jc w:val="center"/>
              <w:rPr>
                <w:rFonts w:ascii="宋体" w:hAnsi="宋体"/>
                <w:kern w:val="0"/>
                <w:szCs w:val="21"/>
                <w:highlight w:val="none"/>
              </w:rPr>
            </w:pPr>
          </w:p>
        </w:tc>
        <w:tc>
          <w:tcPr>
            <w:tcW w:w="2706" w:type="dxa"/>
            <w:gridSpan w:val="2"/>
            <w:vAlign w:val="center"/>
          </w:tcPr>
          <w:p w14:paraId="37D95260">
            <w:pPr>
              <w:autoSpaceDE w:val="0"/>
              <w:autoSpaceDN w:val="0"/>
              <w:adjustRightInd w:val="0"/>
              <w:snapToGrid w:val="0"/>
              <w:jc w:val="center"/>
              <w:rPr>
                <w:rFonts w:ascii="宋体" w:hAnsi="宋体"/>
                <w:kern w:val="0"/>
                <w:szCs w:val="21"/>
                <w:highlight w:val="none"/>
              </w:rPr>
            </w:pPr>
          </w:p>
        </w:tc>
      </w:tr>
      <w:tr w14:paraId="45CF010C">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729D7D2B">
            <w:pPr>
              <w:autoSpaceDE w:val="0"/>
              <w:autoSpaceDN w:val="0"/>
              <w:adjustRightInd w:val="0"/>
              <w:snapToGrid w:val="0"/>
              <w:jc w:val="center"/>
              <w:rPr>
                <w:rFonts w:ascii="宋体" w:hAnsi="宋体"/>
                <w:kern w:val="0"/>
                <w:szCs w:val="21"/>
                <w:highlight w:val="none"/>
              </w:rPr>
            </w:pPr>
          </w:p>
        </w:tc>
        <w:tc>
          <w:tcPr>
            <w:tcW w:w="3768" w:type="dxa"/>
            <w:gridSpan w:val="4"/>
            <w:vAlign w:val="center"/>
          </w:tcPr>
          <w:p w14:paraId="0DB90468">
            <w:pPr>
              <w:autoSpaceDE w:val="0"/>
              <w:autoSpaceDN w:val="0"/>
              <w:adjustRightInd w:val="0"/>
              <w:snapToGrid w:val="0"/>
              <w:jc w:val="center"/>
              <w:rPr>
                <w:rFonts w:ascii="宋体" w:hAnsi="宋体"/>
                <w:kern w:val="0"/>
                <w:szCs w:val="21"/>
                <w:highlight w:val="none"/>
              </w:rPr>
            </w:pPr>
          </w:p>
        </w:tc>
        <w:tc>
          <w:tcPr>
            <w:tcW w:w="1388" w:type="dxa"/>
            <w:vAlign w:val="center"/>
          </w:tcPr>
          <w:p w14:paraId="7ADF135A">
            <w:pPr>
              <w:autoSpaceDE w:val="0"/>
              <w:autoSpaceDN w:val="0"/>
              <w:adjustRightInd w:val="0"/>
              <w:snapToGrid w:val="0"/>
              <w:jc w:val="center"/>
              <w:rPr>
                <w:rFonts w:ascii="宋体" w:hAnsi="宋体"/>
                <w:kern w:val="0"/>
                <w:szCs w:val="21"/>
                <w:highlight w:val="none"/>
              </w:rPr>
            </w:pPr>
          </w:p>
        </w:tc>
        <w:tc>
          <w:tcPr>
            <w:tcW w:w="2706" w:type="dxa"/>
            <w:gridSpan w:val="2"/>
            <w:vAlign w:val="center"/>
          </w:tcPr>
          <w:p w14:paraId="774B94E7">
            <w:pPr>
              <w:autoSpaceDE w:val="0"/>
              <w:autoSpaceDN w:val="0"/>
              <w:adjustRightInd w:val="0"/>
              <w:snapToGrid w:val="0"/>
              <w:jc w:val="center"/>
              <w:rPr>
                <w:rFonts w:ascii="宋体" w:hAnsi="宋体"/>
                <w:kern w:val="0"/>
                <w:szCs w:val="21"/>
                <w:highlight w:val="none"/>
              </w:rPr>
            </w:pPr>
          </w:p>
        </w:tc>
      </w:tr>
      <w:tr w14:paraId="5B0B76E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4EAAE910">
            <w:pPr>
              <w:autoSpaceDE w:val="0"/>
              <w:autoSpaceDN w:val="0"/>
              <w:adjustRightInd w:val="0"/>
              <w:snapToGrid w:val="0"/>
              <w:jc w:val="center"/>
              <w:rPr>
                <w:rFonts w:ascii="宋体" w:hAnsi="宋体"/>
                <w:kern w:val="0"/>
                <w:szCs w:val="21"/>
                <w:highlight w:val="none"/>
              </w:rPr>
            </w:pPr>
          </w:p>
        </w:tc>
        <w:tc>
          <w:tcPr>
            <w:tcW w:w="3768" w:type="dxa"/>
            <w:gridSpan w:val="4"/>
            <w:vAlign w:val="center"/>
          </w:tcPr>
          <w:p w14:paraId="1A2F7E52">
            <w:pPr>
              <w:autoSpaceDE w:val="0"/>
              <w:autoSpaceDN w:val="0"/>
              <w:adjustRightInd w:val="0"/>
              <w:snapToGrid w:val="0"/>
              <w:jc w:val="center"/>
              <w:rPr>
                <w:rFonts w:ascii="宋体" w:hAnsi="宋体"/>
                <w:kern w:val="0"/>
                <w:szCs w:val="21"/>
                <w:highlight w:val="none"/>
              </w:rPr>
            </w:pPr>
          </w:p>
        </w:tc>
        <w:tc>
          <w:tcPr>
            <w:tcW w:w="1388" w:type="dxa"/>
            <w:vAlign w:val="center"/>
          </w:tcPr>
          <w:p w14:paraId="01F055AD">
            <w:pPr>
              <w:autoSpaceDE w:val="0"/>
              <w:autoSpaceDN w:val="0"/>
              <w:adjustRightInd w:val="0"/>
              <w:snapToGrid w:val="0"/>
              <w:jc w:val="center"/>
              <w:rPr>
                <w:rFonts w:ascii="宋体" w:hAnsi="宋体"/>
                <w:kern w:val="0"/>
                <w:szCs w:val="21"/>
                <w:highlight w:val="none"/>
              </w:rPr>
            </w:pPr>
          </w:p>
        </w:tc>
        <w:tc>
          <w:tcPr>
            <w:tcW w:w="2706" w:type="dxa"/>
            <w:gridSpan w:val="2"/>
            <w:vAlign w:val="center"/>
          </w:tcPr>
          <w:p w14:paraId="12342AC4">
            <w:pPr>
              <w:autoSpaceDE w:val="0"/>
              <w:autoSpaceDN w:val="0"/>
              <w:adjustRightInd w:val="0"/>
              <w:snapToGrid w:val="0"/>
              <w:jc w:val="center"/>
              <w:rPr>
                <w:rFonts w:ascii="宋体" w:hAnsi="宋体"/>
                <w:kern w:val="0"/>
                <w:szCs w:val="21"/>
                <w:highlight w:val="none"/>
              </w:rPr>
            </w:pPr>
          </w:p>
        </w:tc>
      </w:tr>
      <w:tr w14:paraId="4239140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48E559E4">
            <w:pPr>
              <w:autoSpaceDE w:val="0"/>
              <w:autoSpaceDN w:val="0"/>
              <w:adjustRightInd w:val="0"/>
              <w:snapToGrid w:val="0"/>
              <w:jc w:val="center"/>
              <w:rPr>
                <w:rFonts w:ascii="宋体" w:hAnsi="宋体"/>
                <w:kern w:val="0"/>
                <w:szCs w:val="21"/>
                <w:highlight w:val="none"/>
              </w:rPr>
            </w:pPr>
          </w:p>
        </w:tc>
        <w:tc>
          <w:tcPr>
            <w:tcW w:w="3768" w:type="dxa"/>
            <w:gridSpan w:val="4"/>
            <w:vAlign w:val="center"/>
          </w:tcPr>
          <w:p w14:paraId="143E7790">
            <w:pPr>
              <w:autoSpaceDE w:val="0"/>
              <w:autoSpaceDN w:val="0"/>
              <w:adjustRightInd w:val="0"/>
              <w:snapToGrid w:val="0"/>
              <w:jc w:val="center"/>
              <w:rPr>
                <w:rFonts w:ascii="宋体" w:hAnsi="宋体"/>
                <w:kern w:val="0"/>
                <w:szCs w:val="21"/>
                <w:highlight w:val="none"/>
              </w:rPr>
            </w:pPr>
          </w:p>
        </w:tc>
        <w:tc>
          <w:tcPr>
            <w:tcW w:w="1388" w:type="dxa"/>
            <w:vAlign w:val="center"/>
          </w:tcPr>
          <w:p w14:paraId="02FB2A94">
            <w:pPr>
              <w:autoSpaceDE w:val="0"/>
              <w:autoSpaceDN w:val="0"/>
              <w:adjustRightInd w:val="0"/>
              <w:snapToGrid w:val="0"/>
              <w:jc w:val="center"/>
              <w:rPr>
                <w:rFonts w:ascii="宋体" w:hAnsi="宋体"/>
                <w:kern w:val="0"/>
                <w:szCs w:val="21"/>
                <w:highlight w:val="none"/>
              </w:rPr>
            </w:pPr>
          </w:p>
        </w:tc>
        <w:tc>
          <w:tcPr>
            <w:tcW w:w="2706" w:type="dxa"/>
            <w:gridSpan w:val="2"/>
            <w:vAlign w:val="center"/>
          </w:tcPr>
          <w:p w14:paraId="70236961">
            <w:pPr>
              <w:autoSpaceDE w:val="0"/>
              <w:autoSpaceDN w:val="0"/>
              <w:adjustRightInd w:val="0"/>
              <w:snapToGrid w:val="0"/>
              <w:jc w:val="center"/>
              <w:rPr>
                <w:rFonts w:ascii="宋体" w:hAnsi="宋体"/>
                <w:kern w:val="0"/>
                <w:szCs w:val="21"/>
                <w:highlight w:val="none"/>
              </w:rPr>
            </w:pPr>
          </w:p>
        </w:tc>
      </w:tr>
      <w:tr w14:paraId="4B09BB7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6B24F22D">
            <w:pPr>
              <w:autoSpaceDE w:val="0"/>
              <w:autoSpaceDN w:val="0"/>
              <w:adjustRightInd w:val="0"/>
              <w:snapToGrid w:val="0"/>
              <w:jc w:val="center"/>
              <w:rPr>
                <w:rFonts w:ascii="宋体" w:hAnsi="宋体"/>
                <w:kern w:val="0"/>
                <w:szCs w:val="21"/>
                <w:highlight w:val="none"/>
              </w:rPr>
            </w:pPr>
          </w:p>
        </w:tc>
        <w:tc>
          <w:tcPr>
            <w:tcW w:w="3768" w:type="dxa"/>
            <w:gridSpan w:val="4"/>
            <w:vAlign w:val="center"/>
          </w:tcPr>
          <w:p w14:paraId="2B4B2627">
            <w:pPr>
              <w:autoSpaceDE w:val="0"/>
              <w:autoSpaceDN w:val="0"/>
              <w:adjustRightInd w:val="0"/>
              <w:snapToGrid w:val="0"/>
              <w:jc w:val="center"/>
              <w:rPr>
                <w:rFonts w:ascii="宋体" w:hAnsi="宋体"/>
                <w:kern w:val="0"/>
                <w:szCs w:val="21"/>
                <w:highlight w:val="none"/>
              </w:rPr>
            </w:pPr>
          </w:p>
        </w:tc>
        <w:tc>
          <w:tcPr>
            <w:tcW w:w="1388" w:type="dxa"/>
            <w:vAlign w:val="center"/>
          </w:tcPr>
          <w:p w14:paraId="6970F61D">
            <w:pPr>
              <w:autoSpaceDE w:val="0"/>
              <w:autoSpaceDN w:val="0"/>
              <w:adjustRightInd w:val="0"/>
              <w:snapToGrid w:val="0"/>
              <w:jc w:val="center"/>
              <w:rPr>
                <w:rFonts w:ascii="宋体" w:hAnsi="宋体"/>
                <w:kern w:val="0"/>
                <w:szCs w:val="21"/>
                <w:highlight w:val="none"/>
              </w:rPr>
            </w:pPr>
          </w:p>
        </w:tc>
        <w:tc>
          <w:tcPr>
            <w:tcW w:w="2706" w:type="dxa"/>
            <w:gridSpan w:val="2"/>
            <w:vAlign w:val="center"/>
          </w:tcPr>
          <w:p w14:paraId="58684CFC">
            <w:pPr>
              <w:autoSpaceDE w:val="0"/>
              <w:autoSpaceDN w:val="0"/>
              <w:adjustRightInd w:val="0"/>
              <w:snapToGrid w:val="0"/>
              <w:jc w:val="center"/>
              <w:rPr>
                <w:rFonts w:ascii="宋体" w:hAnsi="宋体"/>
                <w:kern w:val="0"/>
                <w:szCs w:val="21"/>
                <w:highlight w:val="none"/>
              </w:rPr>
            </w:pPr>
          </w:p>
        </w:tc>
      </w:tr>
      <w:tr w14:paraId="3A982DF5">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1FA356ED">
            <w:pPr>
              <w:autoSpaceDE w:val="0"/>
              <w:autoSpaceDN w:val="0"/>
              <w:adjustRightInd w:val="0"/>
              <w:snapToGrid w:val="0"/>
              <w:jc w:val="center"/>
              <w:rPr>
                <w:rFonts w:ascii="宋体" w:hAnsi="宋体"/>
                <w:kern w:val="0"/>
                <w:szCs w:val="21"/>
                <w:highlight w:val="none"/>
              </w:rPr>
            </w:pPr>
          </w:p>
        </w:tc>
        <w:tc>
          <w:tcPr>
            <w:tcW w:w="3768" w:type="dxa"/>
            <w:gridSpan w:val="4"/>
            <w:vAlign w:val="center"/>
          </w:tcPr>
          <w:p w14:paraId="79512AE8">
            <w:pPr>
              <w:autoSpaceDE w:val="0"/>
              <w:autoSpaceDN w:val="0"/>
              <w:adjustRightInd w:val="0"/>
              <w:snapToGrid w:val="0"/>
              <w:jc w:val="center"/>
              <w:rPr>
                <w:rFonts w:ascii="宋体" w:hAnsi="宋体"/>
                <w:kern w:val="0"/>
                <w:szCs w:val="21"/>
                <w:highlight w:val="none"/>
              </w:rPr>
            </w:pPr>
          </w:p>
        </w:tc>
        <w:tc>
          <w:tcPr>
            <w:tcW w:w="1388" w:type="dxa"/>
            <w:vAlign w:val="center"/>
          </w:tcPr>
          <w:p w14:paraId="2C172561">
            <w:pPr>
              <w:autoSpaceDE w:val="0"/>
              <w:autoSpaceDN w:val="0"/>
              <w:adjustRightInd w:val="0"/>
              <w:snapToGrid w:val="0"/>
              <w:jc w:val="center"/>
              <w:rPr>
                <w:rFonts w:ascii="宋体" w:hAnsi="宋体"/>
                <w:kern w:val="0"/>
                <w:szCs w:val="21"/>
                <w:highlight w:val="none"/>
              </w:rPr>
            </w:pPr>
          </w:p>
        </w:tc>
        <w:tc>
          <w:tcPr>
            <w:tcW w:w="2706" w:type="dxa"/>
            <w:gridSpan w:val="2"/>
            <w:vAlign w:val="center"/>
          </w:tcPr>
          <w:p w14:paraId="63729D66">
            <w:pPr>
              <w:autoSpaceDE w:val="0"/>
              <w:autoSpaceDN w:val="0"/>
              <w:adjustRightInd w:val="0"/>
              <w:snapToGrid w:val="0"/>
              <w:jc w:val="center"/>
              <w:rPr>
                <w:rFonts w:ascii="宋体" w:hAnsi="宋体"/>
                <w:kern w:val="0"/>
                <w:szCs w:val="21"/>
                <w:highlight w:val="none"/>
              </w:rPr>
            </w:pPr>
          </w:p>
        </w:tc>
      </w:tr>
    </w:tbl>
    <w:p w14:paraId="6EBE8D09">
      <w:pPr>
        <w:spacing w:line="360" w:lineRule="auto"/>
        <w:rPr>
          <w:rFonts w:ascii="宋体" w:hAnsi="宋体"/>
          <w:highlight w:val="none"/>
        </w:rPr>
      </w:pPr>
      <w:bookmarkStart w:id="1110" w:name="_Toc224103515"/>
    </w:p>
    <w:p w14:paraId="5146EDBB">
      <w:pPr>
        <w:pStyle w:val="5"/>
        <w:spacing w:before="0" w:line="360" w:lineRule="auto"/>
        <w:jc w:val="center"/>
        <w:rPr>
          <w:rFonts w:hint="eastAsia" w:ascii="宋体" w:hAnsi="宋体"/>
          <w:b w:val="0"/>
          <w:highlight w:val="none"/>
        </w:rPr>
      </w:pPr>
      <w:bookmarkStart w:id="1111" w:name="_Toc509218864"/>
      <w:bookmarkStart w:id="1112" w:name="_Toc534185841"/>
      <w:bookmarkStart w:id="1113" w:name="_Toc277082660"/>
      <w:bookmarkStart w:id="1114" w:name="_Toc287620834"/>
      <w:bookmarkStart w:id="1115" w:name="_Toc287607888"/>
      <w:bookmarkStart w:id="1116" w:name="_Toc430530550"/>
      <w:bookmarkStart w:id="1117" w:name="_Toc27983329"/>
      <w:r>
        <w:rPr>
          <w:rFonts w:hint="eastAsia" w:ascii="宋体" w:hAnsi="宋体"/>
          <w:b w:val="0"/>
          <w:highlight w:val="none"/>
        </w:rPr>
        <w:t>（</w:t>
      </w:r>
      <w:r>
        <w:rPr>
          <w:rFonts w:hint="eastAsia" w:ascii="宋体" w:hAnsi="宋体"/>
          <w:b w:val="0"/>
          <w:highlight w:val="none"/>
          <w:lang w:val="en-US" w:eastAsia="zh-CN"/>
        </w:rPr>
        <w:t>四</w:t>
      </w:r>
      <w:r>
        <w:rPr>
          <w:rFonts w:hint="eastAsia" w:ascii="宋体" w:hAnsi="宋体"/>
          <w:b w:val="0"/>
          <w:highlight w:val="none"/>
        </w:rPr>
        <w:t>）</w:t>
      </w:r>
      <w:bookmarkEnd w:id="1110"/>
      <w:bookmarkEnd w:id="1111"/>
      <w:bookmarkEnd w:id="1112"/>
      <w:bookmarkEnd w:id="1113"/>
      <w:bookmarkEnd w:id="1114"/>
      <w:bookmarkEnd w:id="1115"/>
      <w:bookmarkEnd w:id="1116"/>
      <w:bookmarkEnd w:id="1117"/>
      <w:bookmarkStart w:id="1118" w:name="_Toc27983331"/>
      <w:bookmarkStart w:id="1119" w:name="_Toc509218866"/>
      <w:bookmarkStart w:id="1120" w:name="_Toc534185843"/>
      <w:r>
        <w:rPr>
          <w:rFonts w:ascii="宋体" w:hAnsi="宋体"/>
          <w:b w:val="0"/>
          <w:highlight w:val="none"/>
        </w:rPr>
        <w:t>投标截止日投标资格情况</w:t>
      </w:r>
      <w:bookmarkEnd w:id="1118"/>
      <w:bookmarkEnd w:id="1119"/>
      <w:bookmarkEnd w:id="1120"/>
    </w:p>
    <w:p w14:paraId="4F140F63">
      <w:pPr>
        <w:rPr>
          <w:rFonts w:hint="eastAsia"/>
          <w:highlight w:val="none"/>
        </w:rPr>
      </w:pPr>
    </w:p>
    <w:p w14:paraId="3EA8F44D">
      <w:pPr>
        <w:rPr>
          <w:rFonts w:hint="eastAsia"/>
          <w:highlight w:val="none"/>
        </w:rPr>
      </w:pPr>
    </w:p>
    <w:p w14:paraId="5DD839EE">
      <w:pPr>
        <w:rPr>
          <w:rFonts w:hint="eastAsia"/>
          <w:highlight w:val="none"/>
        </w:rPr>
      </w:pPr>
    </w:p>
    <w:p w14:paraId="7C5A0FD4">
      <w:pPr>
        <w:rPr>
          <w:rFonts w:hint="eastAsia"/>
          <w:highlight w:val="none"/>
        </w:rPr>
      </w:pPr>
    </w:p>
    <w:p w14:paraId="7CB6F264">
      <w:pPr>
        <w:rPr>
          <w:rFonts w:hint="eastAsia"/>
          <w:highlight w:val="none"/>
        </w:rPr>
      </w:pPr>
    </w:p>
    <w:p w14:paraId="015DF982">
      <w:pPr>
        <w:rPr>
          <w:rFonts w:hint="eastAsia"/>
          <w:highlight w:val="none"/>
        </w:rPr>
      </w:pPr>
    </w:p>
    <w:p w14:paraId="6890F8D0">
      <w:pPr>
        <w:pStyle w:val="2"/>
        <w:rPr>
          <w:rFonts w:hint="eastAsia"/>
          <w:highlight w:val="none"/>
        </w:rPr>
      </w:pPr>
    </w:p>
    <w:p w14:paraId="29917469">
      <w:pPr>
        <w:pStyle w:val="61"/>
        <w:rPr>
          <w:rFonts w:hint="eastAsia"/>
          <w:highlight w:val="none"/>
        </w:rPr>
      </w:pPr>
    </w:p>
    <w:p w14:paraId="1DBBDD71">
      <w:pPr>
        <w:rPr>
          <w:rFonts w:hint="eastAsia"/>
          <w:highlight w:val="none"/>
        </w:rPr>
      </w:pPr>
    </w:p>
    <w:p w14:paraId="22549AE7">
      <w:pPr>
        <w:pStyle w:val="2"/>
        <w:rPr>
          <w:rFonts w:hint="eastAsia"/>
          <w:highlight w:val="none"/>
        </w:rPr>
      </w:pPr>
    </w:p>
    <w:p w14:paraId="14A3EA0C">
      <w:pPr>
        <w:pStyle w:val="61"/>
        <w:rPr>
          <w:rFonts w:hint="eastAsia"/>
          <w:highlight w:val="none"/>
        </w:rPr>
      </w:pPr>
    </w:p>
    <w:p w14:paraId="00C978B3">
      <w:pPr>
        <w:rPr>
          <w:rFonts w:hint="eastAsia"/>
          <w:highlight w:val="none"/>
        </w:rPr>
      </w:pPr>
    </w:p>
    <w:p w14:paraId="4620202F">
      <w:pPr>
        <w:pStyle w:val="2"/>
        <w:rPr>
          <w:rFonts w:hint="eastAsia"/>
          <w:highlight w:val="none"/>
        </w:rPr>
      </w:pPr>
    </w:p>
    <w:p w14:paraId="2F146D0D">
      <w:pPr>
        <w:pStyle w:val="61"/>
        <w:rPr>
          <w:rFonts w:hint="eastAsia"/>
          <w:highlight w:val="none"/>
        </w:rPr>
      </w:pPr>
    </w:p>
    <w:p w14:paraId="1B629F71">
      <w:pPr>
        <w:rPr>
          <w:rFonts w:hint="eastAsia"/>
          <w:highlight w:val="none"/>
        </w:rPr>
      </w:pPr>
    </w:p>
    <w:p w14:paraId="7884456F">
      <w:pPr>
        <w:pStyle w:val="2"/>
        <w:rPr>
          <w:rFonts w:hint="eastAsia"/>
          <w:highlight w:val="none"/>
        </w:rPr>
      </w:pPr>
    </w:p>
    <w:p w14:paraId="3FDD6D75">
      <w:pPr>
        <w:pStyle w:val="61"/>
        <w:rPr>
          <w:rFonts w:hint="eastAsia"/>
          <w:highlight w:val="none"/>
        </w:rPr>
      </w:pPr>
    </w:p>
    <w:p w14:paraId="2D8CD36F">
      <w:pPr>
        <w:rPr>
          <w:rFonts w:hint="eastAsia"/>
          <w:highlight w:val="none"/>
        </w:rPr>
      </w:pPr>
    </w:p>
    <w:p w14:paraId="7EEBD233">
      <w:pPr>
        <w:pStyle w:val="2"/>
        <w:rPr>
          <w:rFonts w:hint="eastAsia"/>
          <w:highlight w:val="none"/>
        </w:rPr>
      </w:pPr>
    </w:p>
    <w:p w14:paraId="7370F942">
      <w:pPr>
        <w:pStyle w:val="61"/>
        <w:rPr>
          <w:rFonts w:hint="eastAsia"/>
          <w:highlight w:val="none"/>
        </w:rPr>
      </w:pPr>
    </w:p>
    <w:p w14:paraId="0F6CDB0B">
      <w:pPr>
        <w:rPr>
          <w:rFonts w:hint="eastAsia"/>
          <w:highlight w:val="none"/>
        </w:rPr>
      </w:pPr>
    </w:p>
    <w:p w14:paraId="4B3848E5">
      <w:pPr>
        <w:pStyle w:val="2"/>
        <w:rPr>
          <w:rFonts w:hint="eastAsia"/>
          <w:highlight w:val="none"/>
        </w:rPr>
      </w:pPr>
    </w:p>
    <w:p w14:paraId="08F43922">
      <w:pPr>
        <w:pStyle w:val="61"/>
        <w:rPr>
          <w:rFonts w:hint="eastAsia"/>
          <w:highlight w:val="none"/>
        </w:rPr>
      </w:pPr>
    </w:p>
    <w:p w14:paraId="0E2F42BF">
      <w:pPr>
        <w:rPr>
          <w:rFonts w:hint="eastAsia"/>
          <w:highlight w:val="none"/>
        </w:rPr>
      </w:pPr>
    </w:p>
    <w:p w14:paraId="738399BE">
      <w:pPr>
        <w:pStyle w:val="2"/>
        <w:rPr>
          <w:rFonts w:hint="eastAsia"/>
          <w:highlight w:val="none"/>
        </w:rPr>
      </w:pPr>
    </w:p>
    <w:p w14:paraId="7D5165B5">
      <w:pPr>
        <w:pStyle w:val="61"/>
        <w:rPr>
          <w:rFonts w:hint="eastAsia"/>
          <w:highlight w:val="none"/>
        </w:rPr>
      </w:pPr>
    </w:p>
    <w:p w14:paraId="16AC77FA">
      <w:pPr>
        <w:rPr>
          <w:rFonts w:hint="eastAsia"/>
          <w:highlight w:val="none"/>
        </w:rPr>
      </w:pPr>
    </w:p>
    <w:p w14:paraId="1E2BFB44">
      <w:pPr>
        <w:pStyle w:val="2"/>
        <w:rPr>
          <w:rFonts w:hint="eastAsia"/>
          <w:highlight w:val="none"/>
        </w:rPr>
      </w:pPr>
    </w:p>
    <w:p w14:paraId="3E40D81E">
      <w:pPr>
        <w:pStyle w:val="61"/>
        <w:rPr>
          <w:rFonts w:hint="eastAsia"/>
          <w:highlight w:val="none"/>
        </w:rPr>
      </w:pPr>
    </w:p>
    <w:p w14:paraId="5F6ACB1C">
      <w:pPr>
        <w:rPr>
          <w:rFonts w:hint="eastAsia"/>
          <w:highlight w:val="none"/>
        </w:rPr>
      </w:pPr>
    </w:p>
    <w:p w14:paraId="5A37B9A5">
      <w:pPr>
        <w:pStyle w:val="2"/>
        <w:rPr>
          <w:rFonts w:hint="eastAsia"/>
          <w:highlight w:val="none"/>
        </w:rPr>
      </w:pPr>
    </w:p>
    <w:p w14:paraId="1B47436A">
      <w:pPr>
        <w:pStyle w:val="61"/>
        <w:rPr>
          <w:rFonts w:hint="eastAsia"/>
          <w:highlight w:val="none"/>
        </w:rPr>
      </w:pPr>
    </w:p>
    <w:p w14:paraId="43DC07B0">
      <w:pPr>
        <w:rPr>
          <w:rFonts w:hint="eastAsia"/>
          <w:highlight w:val="none"/>
        </w:rPr>
      </w:pPr>
    </w:p>
    <w:p w14:paraId="49FAFA5D">
      <w:pPr>
        <w:pStyle w:val="2"/>
        <w:rPr>
          <w:rFonts w:hint="eastAsia"/>
          <w:highlight w:val="none"/>
        </w:rPr>
      </w:pPr>
    </w:p>
    <w:p w14:paraId="627E216A">
      <w:pPr>
        <w:pStyle w:val="61"/>
        <w:rPr>
          <w:rFonts w:hint="eastAsia"/>
          <w:highlight w:val="none"/>
        </w:rPr>
      </w:pPr>
    </w:p>
    <w:p w14:paraId="5F3E2B6E">
      <w:pPr>
        <w:rPr>
          <w:rFonts w:hint="eastAsia"/>
          <w:highlight w:val="none"/>
        </w:rPr>
      </w:pPr>
    </w:p>
    <w:p w14:paraId="135C6A2F">
      <w:pPr>
        <w:pStyle w:val="2"/>
        <w:rPr>
          <w:rFonts w:hint="eastAsia"/>
          <w:highlight w:val="none"/>
        </w:rPr>
      </w:pPr>
    </w:p>
    <w:p w14:paraId="0AA0AC2D">
      <w:pPr>
        <w:pStyle w:val="61"/>
        <w:rPr>
          <w:rFonts w:hint="eastAsia"/>
          <w:highlight w:val="none"/>
        </w:rPr>
      </w:pPr>
    </w:p>
    <w:p w14:paraId="04EBF506">
      <w:pPr>
        <w:rPr>
          <w:rFonts w:hint="eastAsia"/>
          <w:highlight w:val="none"/>
        </w:rPr>
      </w:pPr>
    </w:p>
    <w:p w14:paraId="55950612">
      <w:pPr>
        <w:pStyle w:val="2"/>
        <w:rPr>
          <w:rFonts w:hint="eastAsia"/>
          <w:highlight w:val="none"/>
        </w:rPr>
      </w:pPr>
    </w:p>
    <w:p w14:paraId="2C836375">
      <w:pPr>
        <w:pStyle w:val="61"/>
        <w:rPr>
          <w:rFonts w:hint="eastAsia"/>
          <w:highlight w:val="none"/>
        </w:rPr>
      </w:pPr>
    </w:p>
    <w:p w14:paraId="00D5C924">
      <w:pPr>
        <w:rPr>
          <w:rFonts w:hint="eastAsia"/>
          <w:highlight w:val="none"/>
        </w:rPr>
      </w:pPr>
    </w:p>
    <w:p w14:paraId="1A1DC42D">
      <w:pPr>
        <w:pStyle w:val="2"/>
        <w:rPr>
          <w:rFonts w:hint="eastAsia"/>
          <w:highlight w:val="none"/>
        </w:rPr>
      </w:pPr>
    </w:p>
    <w:p w14:paraId="501F36B7">
      <w:pPr>
        <w:pStyle w:val="61"/>
        <w:rPr>
          <w:rFonts w:hint="eastAsia"/>
          <w:highlight w:val="none"/>
        </w:rPr>
      </w:pPr>
    </w:p>
    <w:p w14:paraId="2743974C">
      <w:pPr>
        <w:rPr>
          <w:rFonts w:hint="eastAsia"/>
          <w:highlight w:val="none"/>
        </w:rPr>
      </w:pPr>
    </w:p>
    <w:p w14:paraId="34006A98">
      <w:pPr>
        <w:pStyle w:val="2"/>
        <w:rPr>
          <w:rFonts w:hint="eastAsia"/>
          <w:highlight w:val="none"/>
        </w:rPr>
      </w:pPr>
    </w:p>
    <w:p w14:paraId="15DE02E9">
      <w:pPr>
        <w:pStyle w:val="61"/>
        <w:rPr>
          <w:rFonts w:hint="eastAsia"/>
          <w:highlight w:val="none"/>
        </w:rPr>
      </w:pPr>
    </w:p>
    <w:p w14:paraId="04F68135">
      <w:pPr>
        <w:pStyle w:val="5"/>
        <w:spacing w:before="0" w:line="360" w:lineRule="auto"/>
        <w:jc w:val="center"/>
        <w:rPr>
          <w:rFonts w:ascii="宋体" w:hAnsi="宋体"/>
          <w:highlight w:val="none"/>
        </w:rPr>
      </w:pPr>
      <w:bookmarkStart w:id="1121" w:name="_Toc27983333"/>
      <w:r>
        <w:rPr>
          <w:rFonts w:hint="eastAsia" w:ascii="宋体" w:hAnsi="宋体"/>
          <w:b w:val="0"/>
          <w:highlight w:val="none"/>
        </w:rPr>
        <w:t>（</w:t>
      </w:r>
      <w:r>
        <w:rPr>
          <w:rFonts w:hint="eastAsia" w:ascii="宋体" w:hAnsi="宋体"/>
          <w:b w:val="0"/>
          <w:highlight w:val="none"/>
          <w:lang w:val="en-US" w:eastAsia="zh-CN"/>
        </w:rPr>
        <w:t>五</w:t>
      </w:r>
      <w:r>
        <w:rPr>
          <w:rFonts w:hint="eastAsia" w:ascii="宋体" w:hAnsi="宋体"/>
          <w:b w:val="0"/>
          <w:highlight w:val="none"/>
        </w:rPr>
        <w:t>）其他资料</w:t>
      </w:r>
      <w:bookmarkEnd w:id="1121"/>
    </w:p>
    <w:bookmarkEnd w:id="470"/>
    <w:bookmarkEnd w:id="471"/>
    <w:bookmarkEnd w:id="472"/>
    <w:p w14:paraId="7DDFAB40">
      <w:pPr>
        <w:rPr>
          <w:rFonts w:ascii="宋体" w:hAnsi="宋体"/>
          <w:b/>
          <w:highlight w:val="none"/>
        </w:rPr>
      </w:pPr>
    </w:p>
    <w:p w14:paraId="7CA400DA">
      <w:pPr>
        <w:pStyle w:val="2"/>
        <w:rPr>
          <w:rFonts w:ascii="宋体" w:hAnsi="宋体"/>
          <w:b/>
          <w:highlight w:val="none"/>
        </w:rPr>
      </w:pPr>
    </w:p>
    <w:p w14:paraId="2707366F">
      <w:pPr>
        <w:pStyle w:val="61"/>
        <w:rPr>
          <w:rFonts w:ascii="宋体" w:hAnsi="宋体"/>
          <w:b/>
          <w:highlight w:val="none"/>
        </w:rPr>
      </w:pPr>
    </w:p>
    <w:p w14:paraId="5B641AC3">
      <w:pPr>
        <w:rPr>
          <w:rFonts w:ascii="宋体" w:hAnsi="宋体"/>
          <w:b/>
          <w:highlight w:val="none"/>
        </w:rPr>
      </w:pPr>
    </w:p>
    <w:p w14:paraId="089BED9D">
      <w:pPr>
        <w:pStyle w:val="2"/>
        <w:rPr>
          <w:rFonts w:ascii="宋体" w:hAnsi="宋体"/>
          <w:b/>
          <w:highlight w:val="none"/>
        </w:rPr>
      </w:pPr>
    </w:p>
    <w:p w14:paraId="0B32FA26">
      <w:pPr>
        <w:pStyle w:val="61"/>
        <w:rPr>
          <w:rFonts w:ascii="宋体" w:hAnsi="宋体"/>
          <w:b/>
          <w:highlight w:val="none"/>
        </w:rPr>
      </w:pPr>
    </w:p>
    <w:p w14:paraId="2C6BDB9A">
      <w:pPr>
        <w:rPr>
          <w:rFonts w:ascii="宋体" w:hAnsi="宋体"/>
          <w:b/>
          <w:highlight w:val="none"/>
        </w:rPr>
      </w:pPr>
    </w:p>
    <w:p w14:paraId="6B297EF3">
      <w:pPr>
        <w:pStyle w:val="2"/>
        <w:ind w:firstLine="3654" w:firstLineChars="1300"/>
        <w:rPr>
          <w:rFonts w:hint="eastAsia" w:ascii="宋体" w:hAnsi="宋体"/>
          <w:b/>
          <w:sz w:val="28"/>
          <w:szCs w:val="28"/>
          <w:highlight w:val="none"/>
          <w:lang w:val="en-US" w:eastAsia="zh-CN"/>
        </w:rPr>
      </w:pPr>
      <w:r>
        <w:rPr>
          <w:rFonts w:hint="eastAsia" w:ascii="宋体" w:hAnsi="宋体"/>
          <w:b/>
          <w:sz w:val="28"/>
          <w:szCs w:val="28"/>
          <w:highlight w:val="none"/>
          <w:lang w:val="en-US" w:eastAsia="zh-CN"/>
        </w:rPr>
        <w:t>（完    结）</w:t>
      </w:r>
    </w:p>
    <w:p w14:paraId="5CAEC709">
      <w:pPr>
        <w:pStyle w:val="61"/>
        <w:rPr>
          <w:rFonts w:hint="eastAsia" w:ascii="宋体" w:hAnsi="宋体"/>
          <w:b/>
          <w:sz w:val="28"/>
          <w:szCs w:val="28"/>
          <w:highlight w:val="none"/>
          <w:lang w:val="en-US" w:eastAsia="zh-CN"/>
        </w:rPr>
      </w:pPr>
    </w:p>
    <w:p w14:paraId="13FE23DF">
      <w:pPr>
        <w:rPr>
          <w:rFonts w:hint="eastAsia" w:ascii="宋体" w:hAnsi="宋体"/>
          <w:b/>
          <w:sz w:val="28"/>
          <w:szCs w:val="28"/>
          <w:highlight w:val="none"/>
          <w:lang w:val="en-US" w:eastAsia="zh-CN"/>
        </w:rPr>
      </w:pPr>
    </w:p>
    <w:p w14:paraId="6AB05D28">
      <w:pPr>
        <w:pStyle w:val="2"/>
        <w:rPr>
          <w:rFonts w:hint="eastAsia" w:ascii="宋体" w:hAnsi="宋体"/>
          <w:b/>
          <w:sz w:val="28"/>
          <w:szCs w:val="28"/>
          <w:highlight w:val="none"/>
          <w:lang w:val="en-US" w:eastAsia="zh-CN"/>
        </w:rPr>
      </w:pPr>
    </w:p>
    <w:p w14:paraId="1E2D0B1E">
      <w:pPr>
        <w:pStyle w:val="61"/>
        <w:rPr>
          <w:rFonts w:hint="eastAsia" w:ascii="宋体" w:hAnsi="宋体"/>
          <w:b/>
          <w:sz w:val="28"/>
          <w:szCs w:val="28"/>
          <w:highlight w:val="none"/>
          <w:lang w:val="en-US" w:eastAsia="zh-CN"/>
        </w:rPr>
      </w:pPr>
    </w:p>
    <w:p w14:paraId="57559F3F">
      <w:pPr>
        <w:rPr>
          <w:rFonts w:hint="eastAsia" w:ascii="宋体" w:hAnsi="宋体"/>
          <w:b/>
          <w:sz w:val="28"/>
          <w:szCs w:val="28"/>
          <w:highlight w:val="none"/>
          <w:lang w:val="en-US" w:eastAsia="zh-CN"/>
        </w:rPr>
      </w:pPr>
    </w:p>
    <w:p w14:paraId="7CEB2CF5">
      <w:pPr>
        <w:pStyle w:val="2"/>
        <w:rPr>
          <w:rFonts w:hint="eastAsia" w:ascii="宋体" w:hAnsi="宋体"/>
          <w:b/>
          <w:sz w:val="28"/>
          <w:szCs w:val="28"/>
          <w:highlight w:val="none"/>
          <w:lang w:val="en-US" w:eastAsia="zh-CN"/>
        </w:rPr>
      </w:pPr>
    </w:p>
    <w:p w14:paraId="79DA6392">
      <w:pPr>
        <w:pStyle w:val="61"/>
        <w:rPr>
          <w:rFonts w:hint="eastAsia" w:ascii="宋体" w:hAnsi="宋体"/>
          <w:b/>
          <w:sz w:val="28"/>
          <w:szCs w:val="28"/>
          <w:highlight w:val="none"/>
          <w:lang w:val="en-US" w:eastAsia="zh-CN"/>
        </w:rPr>
      </w:pPr>
    </w:p>
    <w:p w14:paraId="57A3CEA0">
      <w:pPr>
        <w:rPr>
          <w:rFonts w:hint="eastAsia" w:ascii="宋体" w:hAnsi="宋体"/>
          <w:b/>
          <w:sz w:val="28"/>
          <w:szCs w:val="28"/>
          <w:highlight w:val="none"/>
          <w:lang w:val="en-US" w:eastAsia="zh-CN"/>
        </w:rPr>
      </w:pPr>
    </w:p>
    <w:p w14:paraId="3D626638">
      <w:pPr>
        <w:pStyle w:val="2"/>
        <w:rPr>
          <w:rFonts w:hint="eastAsia" w:ascii="宋体" w:hAnsi="宋体"/>
          <w:b/>
          <w:sz w:val="28"/>
          <w:szCs w:val="28"/>
          <w:highlight w:val="none"/>
          <w:lang w:val="en-US" w:eastAsia="zh-CN"/>
        </w:rPr>
      </w:pPr>
    </w:p>
    <w:p w14:paraId="16FE7292">
      <w:pPr>
        <w:pStyle w:val="61"/>
        <w:rPr>
          <w:rFonts w:hint="eastAsia" w:ascii="宋体" w:hAnsi="宋体"/>
          <w:b/>
          <w:sz w:val="28"/>
          <w:szCs w:val="28"/>
          <w:highlight w:val="none"/>
          <w:lang w:val="en-US" w:eastAsia="zh-CN"/>
        </w:rPr>
      </w:pPr>
    </w:p>
    <w:p w14:paraId="7E5D2A8D">
      <w:pPr>
        <w:rPr>
          <w:rFonts w:hint="eastAsia" w:ascii="宋体" w:hAnsi="宋体"/>
          <w:b/>
          <w:sz w:val="28"/>
          <w:szCs w:val="28"/>
          <w:highlight w:val="none"/>
          <w:lang w:val="en-US" w:eastAsia="zh-CN"/>
        </w:rPr>
      </w:pPr>
    </w:p>
    <w:p w14:paraId="22B39FD8">
      <w:pPr>
        <w:pStyle w:val="2"/>
        <w:rPr>
          <w:rFonts w:hint="eastAsia" w:ascii="宋体" w:hAnsi="宋体"/>
          <w:b/>
          <w:sz w:val="28"/>
          <w:szCs w:val="28"/>
          <w:highlight w:val="none"/>
          <w:lang w:val="en-US" w:eastAsia="zh-CN"/>
        </w:rPr>
      </w:pPr>
    </w:p>
    <w:p w14:paraId="57DBB5D9">
      <w:pPr>
        <w:pStyle w:val="61"/>
        <w:rPr>
          <w:rFonts w:hint="eastAsia" w:ascii="宋体" w:hAnsi="宋体"/>
          <w:b/>
          <w:sz w:val="28"/>
          <w:szCs w:val="28"/>
          <w:highlight w:val="none"/>
          <w:lang w:val="en-US" w:eastAsia="zh-CN"/>
        </w:rPr>
      </w:pPr>
    </w:p>
    <w:p w14:paraId="4C478664">
      <w:pPr>
        <w:rPr>
          <w:rFonts w:hint="eastAsia" w:ascii="宋体" w:hAnsi="宋体"/>
          <w:b/>
          <w:sz w:val="28"/>
          <w:szCs w:val="28"/>
          <w:highlight w:val="none"/>
          <w:lang w:val="en-US" w:eastAsia="zh-CN"/>
        </w:rPr>
      </w:pPr>
    </w:p>
    <w:p w14:paraId="785871E9">
      <w:pPr>
        <w:pStyle w:val="2"/>
        <w:rPr>
          <w:rFonts w:hint="eastAsia" w:ascii="宋体" w:hAnsi="宋体"/>
          <w:b/>
          <w:sz w:val="28"/>
          <w:szCs w:val="28"/>
          <w:highlight w:val="none"/>
          <w:lang w:val="en-US" w:eastAsia="zh-CN"/>
        </w:rPr>
      </w:pPr>
    </w:p>
    <w:p w14:paraId="6C466D0D">
      <w:pPr>
        <w:pStyle w:val="61"/>
        <w:rPr>
          <w:rFonts w:hint="eastAsia" w:ascii="宋体" w:hAnsi="宋体"/>
          <w:b/>
          <w:sz w:val="28"/>
          <w:szCs w:val="28"/>
          <w:highlight w:val="none"/>
          <w:lang w:val="en-US" w:eastAsia="zh-CN"/>
        </w:rPr>
      </w:pPr>
    </w:p>
    <w:p w14:paraId="2F944BDB">
      <w:pPr>
        <w:rPr>
          <w:rFonts w:hint="eastAsia" w:ascii="宋体" w:hAnsi="宋体"/>
          <w:b/>
          <w:sz w:val="28"/>
          <w:szCs w:val="28"/>
          <w:highlight w:val="none"/>
          <w:lang w:val="en-US" w:eastAsia="zh-CN"/>
        </w:rPr>
      </w:pPr>
    </w:p>
    <w:p w14:paraId="20D49AFA">
      <w:pPr>
        <w:pStyle w:val="2"/>
        <w:rPr>
          <w:rFonts w:hint="eastAsia" w:ascii="宋体" w:hAnsi="宋体"/>
          <w:b/>
          <w:sz w:val="28"/>
          <w:szCs w:val="28"/>
          <w:highlight w:val="none"/>
          <w:lang w:val="en-US" w:eastAsia="zh-CN"/>
        </w:rPr>
      </w:pPr>
    </w:p>
    <w:p w14:paraId="70373465">
      <w:pPr>
        <w:pStyle w:val="61"/>
        <w:rPr>
          <w:rFonts w:hint="eastAsia" w:ascii="宋体" w:hAnsi="宋体"/>
          <w:b/>
          <w:sz w:val="28"/>
          <w:szCs w:val="28"/>
          <w:highlight w:val="none"/>
          <w:lang w:val="en-US" w:eastAsia="zh-CN"/>
        </w:rPr>
      </w:pPr>
    </w:p>
    <w:p w14:paraId="2B0CA2F3">
      <w:pPr>
        <w:rPr>
          <w:rFonts w:hint="eastAsia" w:ascii="宋体" w:hAnsi="宋体"/>
          <w:b/>
          <w:sz w:val="28"/>
          <w:szCs w:val="28"/>
          <w:highlight w:val="none"/>
          <w:lang w:val="en-US" w:eastAsia="zh-CN"/>
        </w:rPr>
      </w:pPr>
    </w:p>
    <w:p w14:paraId="48AD7967">
      <w:pPr>
        <w:pStyle w:val="2"/>
        <w:rPr>
          <w:rFonts w:hint="eastAsia" w:ascii="宋体" w:hAnsi="宋体"/>
          <w:b/>
          <w:sz w:val="28"/>
          <w:szCs w:val="28"/>
          <w:highlight w:val="none"/>
          <w:lang w:val="en-US" w:eastAsia="zh-CN"/>
        </w:rPr>
      </w:pPr>
    </w:p>
    <w:p w14:paraId="3293F2C0">
      <w:pPr>
        <w:pStyle w:val="61"/>
        <w:rPr>
          <w:rFonts w:hint="eastAsia" w:ascii="宋体" w:hAnsi="宋体"/>
          <w:b/>
          <w:sz w:val="28"/>
          <w:szCs w:val="28"/>
          <w:highlight w:val="none"/>
          <w:lang w:val="en-US" w:eastAsia="zh-CN"/>
        </w:rPr>
      </w:pPr>
    </w:p>
    <w:p w14:paraId="0B409821">
      <w:pPr>
        <w:rPr>
          <w:rFonts w:hint="eastAsia" w:ascii="宋体" w:hAnsi="宋体"/>
          <w:b/>
          <w:sz w:val="28"/>
          <w:szCs w:val="28"/>
          <w:highlight w:val="none"/>
          <w:lang w:val="en-US" w:eastAsia="zh-CN"/>
        </w:rPr>
      </w:pPr>
    </w:p>
    <w:p w14:paraId="669878B3">
      <w:pPr>
        <w:pStyle w:val="2"/>
        <w:rPr>
          <w:rFonts w:hint="eastAsia" w:ascii="宋体" w:hAnsi="宋体"/>
          <w:b/>
          <w:sz w:val="28"/>
          <w:szCs w:val="28"/>
          <w:highlight w:val="none"/>
          <w:lang w:val="en-US" w:eastAsia="zh-CN"/>
        </w:rPr>
      </w:pPr>
    </w:p>
    <w:p w14:paraId="28F1E458">
      <w:pPr>
        <w:pStyle w:val="61"/>
        <w:rPr>
          <w:rFonts w:hint="eastAsia" w:ascii="宋体" w:hAnsi="宋体"/>
          <w:b/>
          <w:sz w:val="28"/>
          <w:szCs w:val="28"/>
          <w:highlight w:val="none"/>
          <w:lang w:val="en-US" w:eastAsia="zh-CN"/>
        </w:rPr>
      </w:pPr>
    </w:p>
    <w:p w14:paraId="180C614B">
      <w:pPr>
        <w:rPr>
          <w:rFonts w:hint="eastAsia" w:ascii="宋体" w:hAnsi="宋体"/>
          <w:b/>
          <w:sz w:val="28"/>
          <w:szCs w:val="28"/>
          <w:highlight w:val="none"/>
          <w:lang w:val="en-US" w:eastAsia="zh-CN"/>
        </w:rPr>
      </w:pPr>
    </w:p>
    <w:p w14:paraId="0F1FE483">
      <w:pPr>
        <w:pStyle w:val="2"/>
        <w:rPr>
          <w:rFonts w:hint="eastAsia" w:ascii="宋体" w:hAnsi="宋体"/>
          <w:b/>
          <w:sz w:val="28"/>
          <w:szCs w:val="28"/>
          <w:highlight w:val="none"/>
          <w:lang w:val="en-US" w:eastAsia="zh-CN"/>
        </w:rPr>
      </w:pPr>
    </w:p>
    <w:p w14:paraId="5FA669CF">
      <w:pPr>
        <w:pStyle w:val="61"/>
        <w:ind w:left="0" w:leftChars="0" w:firstLine="0" w:firstLineChars="0"/>
        <w:rPr>
          <w:rFonts w:hint="eastAsia"/>
          <w:highlight w:val="none"/>
          <w:lang w:val="en-US" w:eastAsia="zh-CN"/>
        </w:rPr>
      </w:pPr>
    </w:p>
    <w:p w14:paraId="7BF7EAD4">
      <w:pPr>
        <w:tabs>
          <w:tab w:val="left" w:pos="1680"/>
          <w:tab w:val="left" w:pos="4215"/>
          <w:tab w:val="left" w:pos="4305"/>
          <w:tab w:val="left" w:pos="8000"/>
        </w:tabs>
        <w:autoSpaceDE w:val="0"/>
        <w:autoSpaceDN w:val="0"/>
        <w:adjustRightInd w:val="0"/>
        <w:snapToGrid w:val="0"/>
        <w:spacing w:line="360" w:lineRule="auto"/>
        <w:jc w:val="center"/>
        <w:rPr>
          <w:rFonts w:hint="eastAsia" w:ascii="宋体" w:hAnsi="宋体"/>
          <w:b/>
          <w:color w:val="auto"/>
          <w:sz w:val="28"/>
          <w:highlight w:val="none"/>
        </w:rPr>
      </w:pPr>
      <w:r>
        <w:rPr>
          <w:rFonts w:hint="eastAsia" w:ascii="宋体" w:hAnsi="宋体"/>
          <w:b/>
          <w:color w:val="auto"/>
          <w:sz w:val="28"/>
          <w:highlight w:val="none"/>
        </w:rPr>
        <w:t>保证金退还申请</w:t>
      </w:r>
    </w:p>
    <w:p w14:paraId="0ED347E2">
      <w:pPr>
        <w:widowControl/>
        <w:jc w:val="center"/>
        <w:rPr>
          <w:rFonts w:hint="eastAsia" w:ascii="宋体" w:hAnsi="宋体"/>
          <w:b/>
          <w:color w:val="auto"/>
          <w:kern w:val="0"/>
          <w:highlight w:val="none"/>
        </w:rPr>
      </w:pPr>
    </w:p>
    <w:p w14:paraId="3D793CEF">
      <w:pPr>
        <w:widowControl/>
        <w:spacing w:line="480" w:lineRule="auto"/>
        <w:jc w:val="left"/>
        <w:rPr>
          <w:rFonts w:hint="eastAsia" w:ascii="宋体" w:hAnsi="宋体"/>
          <w:color w:val="auto"/>
          <w:highlight w:val="none"/>
        </w:rPr>
      </w:pPr>
      <w:r>
        <w:rPr>
          <w:rFonts w:hint="eastAsia" w:ascii="宋体" w:hAnsi="宋体"/>
          <w:color w:val="auto"/>
          <w:highlight w:val="none"/>
          <w:u w:val="single"/>
          <w:lang w:val="en-US" w:eastAsia="zh-CN"/>
        </w:rPr>
        <w:t>重庆铜生人力资源服务股份有限公司</w:t>
      </w:r>
      <w:r>
        <w:rPr>
          <w:rFonts w:hint="eastAsia" w:ascii="宋体" w:hAnsi="宋体"/>
          <w:color w:val="auto"/>
          <w:highlight w:val="none"/>
        </w:rPr>
        <w:t>：</w:t>
      </w:r>
    </w:p>
    <w:p w14:paraId="0AC039B0">
      <w:pPr>
        <w:widowControl/>
        <w:spacing w:line="480" w:lineRule="auto"/>
        <w:ind w:right="-191" w:rightChars="-91" w:firstLine="420" w:firstLineChars="200"/>
        <w:jc w:val="left"/>
        <w:rPr>
          <w:rFonts w:hint="eastAsia" w:ascii="宋体" w:hAnsi="宋体"/>
          <w:color w:val="auto"/>
          <w:highlight w:val="none"/>
        </w:rPr>
      </w:pPr>
      <w:r>
        <w:rPr>
          <w:rFonts w:hint="eastAsia" w:ascii="宋体" w:hAnsi="宋体"/>
          <w:color w:val="auto"/>
          <w:highlight w:val="none"/>
        </w:rPr>
        <w:t>我单位参加</w:t>
      </w:r>
      <w:r>
        <w:rPr>
          <w:rFonts w:hint="eastAsia" w:ascii="宋体" w:hAnsi="宋体"/>
          <w:color w:val="auto"/>
          <w:highlight w:val="none"/>
          <w:u w:val="single"/>
        </w:rPr>
        <w:t xml:space="preserve">　    </w:t>
      </w:r>
      <w:r>
        <w:rPr>
          <w:rFonts w:hint="eastAsia" w:ascii="宋体" w:hAnsi="宋体"/>
          <w:color w:val="auto"/>
          <w:highlight w:val="none"/>
        </w:rPr>
        <w:t>年</w:t>
      </w:r>
      <w:r>
        <w:rPr>
          <w:rFonts w:hint="eastAsia" w:ascii="宋体" w:hAnsi="宋体"/>
          <w:color w:val="auto"/>
          <w:highlight w:val="none"/>
          <w:u w:val="single"/>
        </w:rPr>
        <w:t xml:space="preserve">　  </w:t>
      </w:r>
      <w:r>
        <w:rPr>
          <w:rFonts w:hint="eastAsia" w:ascii="宋体" w:hAnsi="宋体"/>
          <w:color w:val="auto"/>
          <w:highlight w:val="none"/>
        </w:rPr>
        <w:t>月</w:t>
      </w:r>
      <w:r>
        <w:rPr>
          <w:rFonts w:hint="eastAsia" w:ascii="宋体" w:hAnsi="宋体"/>
          <w:color w:val="auto"/>
          <w:highlight w:val="none"/>
          <w:u w:val="single"/>
        </w:rPr>
        <w:t xml:space="preserve">　  </w:t>
      </w:r>
      <w:r>
        <w:rPr>
          <w:rFonts w:hint="eastAsia" w:ascii="宋体" w:hAnsi="宋体"/>
          <w:color w:val="auto"/>
          <w:highlight w:val="none"/>
        </w:rPr>
        <w:t>日开标的</w:t>
      </w:r>
      <w:r>
        <w:rPr>
          <w:rFonts w:hint="eastAsia" w:ascii="宋体" w:hAnsi="宋体"/>
          <w:snapToGrid w:val="0"/>
          <w:color w:val="auto"/>
          <w:kern w:val="0"/>
          <w:highlight w:val="none"/>
          <w:u w:val="single"/>
        </w:rPr>
        <w:t xml:space="preserve">              （项目名称）</w:t>
      </w:r>
      <w:r>
        <w:rPr>
          <w:rFonts w:hint="eastAsia" w:ascii="宋体" w:hAnsi="宋体"/>
          <w:color w:val="auto"/>
          <w:highlight w:val="none"/>
        </w:rPr>
        <w:t>交易活动，交纳投标保证金</w:t>
      </w:r>
      <w:r>
        <w:rPr>
          <w:rFonts w:hint="eastAsia" w:ascii="宋体" w:hAnsi="宋体"/>
          <w:color w:val="auto"/>
          <w:highlight w:val="none"/>
          <w:u w:val="single"/>
        </w:rPr>
        <w:t xml:space="preserve">       　</w:t>
      </w:r>
      <w:r>
        <w:rPr>
          <w:rFonts w:hint="eastAsia" w:ascii="宋体" w:hAnsi="宋体"/>
          <w:color w:val="auto"/>
          <w:highlight w:val="none"/>
        </w:rPr>
        <w:t>元。现投标活动已结束，我单位被确定为（未入围、入围）中标候选单位，按照</w:t>
      </w:r>
      <w:r>
        <w:rPr>
          <w:rFonts w:hint="eastAsia" w:ascii="宋体" w:hAnsi="宋体"/>
          <w:color w:val="auto"/>
          <w:highlight w:val="none"/>
          <w:lang w:eastAsia="zh-CN"/>
        </w:rPr>
        <w:t>比选文件</w:t>
      </w:r>
      <w:r>
        <w:rPr>
          <w:rFonts w:hint="eastAsia" w:ascii="宋体" w:hAnsi="宋体"/>
          <w:color w:val="auto"/>
          <w:highlight w:val="none"/>
        </w:rPr>
        <w:t>规定的保证金退还办法，特申请将我单位缴纳的保证金退还到我单位指定账户。</w:t>
      </w:r>
    </w:p>
    <w:p w14:paraId="0FCADDFD">
      <w:pPr>
        <w:widowControl/>
        <w:adjustRightInd w:val="0"/>
        <w:snapToGrid w:val="0"/>
        <w:spacing w:line="500" w:lineRule="exact"/>
        <w:ind w:firstLine="420" w:firstLineChars="200"/>
        <w:jc w:val="left"/>
        <w:rPr>
          <w:rFonts w:hint="eastAsia" w:ascii="宋体" w:hAnsi="宋体"/>
          <w:color w:val="auto"/>
          <w:highlight w:val="none"/>
        </w:rPr>
      </w:pPr>
      <w:r>
        <w:rPr>
          <w:rFonts w:hint="eastAsia" w:ascii="宋体" w:hAnsi="宋体"/>
          <w:color w:val="auto"/>
          <w:highlight w:val="none"/>
        </w:rPr>
        <w:t>特此申请</w:t>
      </w:r>
    </w:p>
    <w:p w14:paraId="591A7549">
      <w:pPr>
        <w:widowControl/>
        <w:adjustRightInd w:val="0"/>
        <w:snapToGrid w:val="0"/>
        <w:spacing w:line="500" w:lineRule="exact"/>
        <w:ind w:firstLine="420" w:firstLineChars="200"/>
        <w:jc w:val="left"/>
        <w:rPr>
          <w:rFonts w:hint="eastAsia" w:ascii="宋体" w:hAnsi="宋体"/>
          <w:color w:val="auto"/>
          <w:highlight w:val="none"/>
        </w:rPr>
      </w:pPr>
    </w:p>
    <w:p w14:paraId="58CA7794">
      <w:pPr>
        <w:widowControl/>
        <w:spacing w:line="480" w:lineRule="auto"/>
        <w:ind w:firstLine="420" w:firstLineChars="200"/>
        <w:jc w:val="left"/>
        <w:rPr>
          <w:rFonts w:hint="eastAsia" w:ascii="宋体" w:hAnsi="宋体"/>
          <w:color w:val="auto"/>
          <w:highlight w:val="none"/>
        </w:rPr>
      </w:pPr>
      <w:r>
        <w:rPr>
          <w:rFonts w:hint="eastAsia" w:ascii="宋体" w:hAnsi="宋体"/>
          <w:color w:val="auto"/>
          <w:highlight w:val="none"/>
        </w:rPr>
        <w:t>附：退款账户信息（必须与保证金交纳账户一致）</w:t>
      </w:r>
    </w:p>
    <w:p w14:paraId="1B4CCC2B">
      <w:pPr>
        <w:widowControl/>
        <w:spacing w:line="480" w:lineRule="auto"/>
        <w:ind w:firstLine="420" w:firstLineChars="200"/>
        <w:jc w:val="left"/>
        <w:rPr>
          <w:rFonts w:hint="eastAsia" w:ascii="宋体" w:hAnsi="宋体"/>
          <w:color w:val="auto"/>
          <w:highlight w:val="none"/>
        </w:rPr>
      </w:pPr>
      <w:r>
        <w:rPr>
          <w:rFonts w:hint="eastAsia" w:ascii="宋体" w:hAnsi="宋体"/>
          <w:color w:val="auto"/>
          <w:highlight w:val="none"/>
        </w:rPr>
        <w:t xml:space="preserve">户  名：                          </w:t>
      </w:r>
    </w:p>
    <w:p w14:paraId="763F47D1">
      <w:pPr>
        <w:widowControl/>
        <w:spacing w:line="480" w:lineRule="auto"/>
        <w:ind w:firstLine="420" w:firstLineChars="200"/>
        <w:jc w:val="left"/>
        <w:rPr>
          <w:rFonts w:hint="eastAsia" w:ascii="宋体" w:hAnsi="宋体"/>
          <w:color w:val="auto"/>
          <w:highlight w:val="none"/>
        </w:rPr>
      </w:pPr>
      <w:r>
        <w:rPr>
          <w:rFonts w:hint="eastAsia" w:ascii="宋体" w:hAnsi="宋体"/>
          <w:color w:val="auto"/>
          <w:highlight w:val="none"/>
        </w:rPr>
        <w:t>账  号：</w:t>
      </w:r>
    </w:p>
    <w:p w14:paraId="1A6B40AA">
      <w:pPr>
        <w:widowControl/>
        <w:spacing w:line="480" w:lineRule="auto"/>
        <w:ind w:firstLine="315" w:firstLineChars="150"/>
        <w:jc w:val="left"/>
        <w:rPr>
          <w:rFonts w:hint="eastAsia" w:ascii="宋体" w:hAnsi="宋体"/>
          <w:color w:val="auto"/>
          <w:highlight w:val="none"/>
        </w:rPr>
      </w:pPr>
      <w:r>
        <w:rPr>
          <w:rFonts w:hint="eastAsia" w:ascii="宋体" w:hAnsi="宋体"/>
          <w:color w:val="auto"/>
          <w:highlight w:val="none"/>
        </w:rPr>
        <w:t xml:space="preserve"> 开户行：                                                  </w:t>
      </w:r>
    </w:p>
    <w:p w14:paraId="36A28E3B">
      <w:pPr>
        <w:widowControl/>
        <w:spacing w:line="480" w:lineRule="auto"/>
        <w:ind w:firstLine="315" w:firstLineChars="150"/>
        <w:jc w:val="left"/>
        <w:rPr>
          <w:rFonts w:hint="eastAsia" w:ascii="宋体" w:hAnsi="宋体"/>
          <w:color w:val="auto"/>
          <w:highlight w:val="none"/>
        </w:rPr>
      </w:pPr>
      <w:r>
        <w:rPr>
          <w:rFonts w:hint="eastAsia" w:ascii="宋体" w:hAnsi="宋体"/>
          <w:color w:val="auto"/>
          <w:highlight w:val="none"/>
        </w:rPr>
        <w:t xml:space="preserve"> 联系电话：</w:t>
      </w:r>
    </w:p>
    <w:p w14:paraId="12A4115B">
      <w:pPr>
        <w:widowControl/>
        <w:jc w:val="left"/>
        <w:rPr>
          <w:rFonts w:hint="eastAsia" w:ascii="宋体" w:hAnsi="宋体"/>
          <w:color w:val="auto"/>
          <w:highlight w:val="none"/>
        </w:rPr>
      </w:pPr>
    </w:p>
    <w:p w14:paraId="3C73BAFA">
      <w:pPr>
        <w:widowControl/>
        <w:spacing w:line="480" w:lineRule="auto"/>
        <w:ind w:firstLine="5355" w:firstLineChars="2550"/>
        <w:jc w:val="left"/>
        <w:rPr>
          <w:rFonts w:hint="eastAsia" w:ascii="宋体" w:hAnsi="宋体"/>
          <w:color w:val="auto"/>
          <w:highlight w:val="none"/>
        </w:rPr>
      </w:pPr>
      <w:r>
        <w:rPr>
          <w:rFonts w:hint="eastAsia" w:ascii="宋体" w:hAnsi="宋体"/>
          <w:color w:val="auto"/>
          <w:highlight w:val="none"/>
        </w:rPr>
        <w:t>投标人（盖章）：</w:t>
      </w:r>
    </w:p>
    <w:p w14:paraId="381D6D9D">
      <w:pPr>
        <w:widowControl/>
        <w:spacing w:line="480" w:lineRule="auto"/>
        <w:ind w:firstLine="5250" w:firstLineChars="2500"/>
        <w:jc w:val="left"/>
        <w:rPr>
          <w:rFonts w:hint="eastAsia" w:ascii="宋体" w:hAnsi="宋体"/>
          <w:color w:val="auto"/>
          <w:highlight w:val="none"/>
        </w:rPr>
      </w:pPr>
      <w:r>
        <w:rPr>
          <w:rFonts w:hint="eastAsia" w:ascii="宋体" w:hAnsi="宋体"/>
          <w:color w:val="auto"/>
          <w:highlight w:val="none"/>
        </w:rPr>
        <w:t>法人代表或授权委托人（签名）：</w:t>
      </w:r>
    </w:p>
    <w:p w14:paraId="0A20DB2E">
      <w:pPr>
        <w:widowControl/>
        <w:spacing w:line="480" w:lineRule="auto"/>
        <w:ind w:firstLine="5250" w:firstLineChars="2500"/>
        <w:jc w:val="left"/>
        <w:rPr>
          <w:rFonts w:hint="eastAsia" w:ascii="宋体" w:hAnsi="宋体"/>
          <w:color w:val="auto"/>
          <w:highlight w:val="none"/>
        </w:rPr>
      </w:pPr>
      <w:r>
        <w:rPr>
          <w:rFonts w:hint="eastAsia" w:ascii="宋体" w:hAnsi="宋体"/>
          <w:color w:val="auto"/>
          <w:highlight w:val="none"/>
        </w:rPr>
        <w:t>年    月    日</w:t>
      </w:r>
    </w:p>
    <w:p w14:paraId="3B10AF61">
      <w:pPr>
        <w:widowControl/>
        <w:spacing w:line="480" w:lineRule="auto"/>
        <w:ind w:firstLine="5250" w:firstLineChars="2500"/>
        <w:jc w:val="left"/>
        <w:rPr>
          <w:rFonts w:hint="eastAsia" w:ascii="宋体" w:hAnsi="宋体"/>
          <w:color w:val="auto"/>
          <w:highlight w:val="none"/>
        </w:rPr>
      </w:pPr>
    </w:p>
    <w:p w14:paraId="123934FF">
      <w:pPr>
        <w:widowControl/>
        <w:spacing w:line="480" w:lineRule="auto"/>
        <w:ind w:firstLine="5250" w:firstLineChars="2500"/>
        <w:jc w:val="left"/>
        <w:rPr>
          <w:rFonts w:hint="eastAsia" w:ascii="宋体" w:hAnsi="宋体"/>
          <w:color w:val="auto"/>
          <w:highlight w:val="none"/>
        </w:rPr>
      </w:pPr>
    </w:p>
    <w:p w14:paraId="64ACADE5">
      <w:pPr>
        <w:widowControl/>
        <w:spacing w:line="360" w:lineRule="auto"/>
        <w:ind w:left="1050" w:hanging="1050" w:hangingChars="500"/>
        <w:rPr>
          <w:rFonts w:hint="eastAsia" w:ascii="宋体" w:hAnsi="宋体"/>
          <w:color w:val="auto"/>
          <w:highlight w:val="none"/>
        </w:rPr>
      </w:pPr>
    </w:p>
    <w:p w14:paraId="2712748F">
      <w:pPr>
        <w:widowControl/>
        <w:spacing w:line="360" w:lineRule="auto"/>
        <w:ind w:left="1050" w:hanging="1050" w:hangingChars="500"/>
        <w:rPr>
          <w:rFonts w:hint="eastAsia" w:ascii="宋体" w:hAnsi="宋体"/>
          <w:color w:val="auto"/>
          <w:highlight w:val="none"/>
        </w:rPr>
      </w:pPr>
      <w:r>
        <w:rPr>
          <w:rFonts w:hint="eastAsia" w:ascii="宋体" w:hAnsi="宋体"/>
          <w:color w:val="auto"/>
          <w:highlight w:val="none"/>
        </w:rPr>
        <w:t xml:space="preserve">   </w:t>
      </w:r>
    </w:p>
    <w:p w14:paraId="4AB015F7">
      <w:pPr>
        <w:widowControl/>
        <w:spacing w:line="360" w:lineRule="auto"/>
        <w:ind w:left="1050" w:hanging="1050" w:hangingChars="500"/>
        <w:rPr>
          <w:rFonts w:hint="eastAsia" w:ascii="宋体" w:hAnsi="宋体"/>
          <w:color w:val="auto"/>
          <w:sz w:val="20"/>
          <w:highlight w:val="none"/>
        </w:rPr>
      </w:pPr>
      <w:r>
        <w:rPr>
          <w:rFonts w:hint="eastAsia" w:ascii="宋体" w:hAnsi="宋体"/>
          <w:color w:val="auto"/>
          <w:highlight w:val="none"/>
        </w:rPr>
        <w:t xml:space="preserve"> 备注：此表在递交投标文件时一并递交给代理机构工作人员，递交此表时需附转帐凭证复印件。</w:t>
      </w:r>
    </w:p>
    <w:p w14:paraId="2E5AFFD7">
      <w:pPr>
        <w:pStyle w:val="2"/>
        <w:rPr>
          <w:highlight w:val="none"/>
        </w:rPr>
      </w:pPr>
    </w:p>
    <w:p w14:paraId="16BE1DC9">
      <w:pPr>
        <w:rPr>
          <w:rFonts w:ascii="宋体" w:eastAsia="仿宋_GB2312" w:cs="宋体"/>
          <w:color w:val="auto"/>
          <w:sz w:val="28"/>
          <w:szCs w:val="28"/>
          <w:highlight w:val="none"/>
        </w:rPr>
      </w:pPr>
    </w:p>
    <w:p w14:paraId="6951D19C">
      <w:pPr>
        <w:rPr>
          <w:rFonts w:ascii="宋体" w:eastAsia="仿宋_GB2312" w:cs="宋体"/>
          <w:color w:val="auto"/>
          <w:sz w:val="28"/>
          <w:szCs w:val="28"/>
          <w:highlight w:val="none"/>
        </w:rPr>
      </w:pPr>
    </w:p>
    <w:p w14:paraId="184E51D3">
      <w:pPr>
        <w:widowControl/>
        <w:adjustRightInd w:val="0"/>
        <w:snapToGrid w:val="0"/>
        <w:spacing w:line="500" w:lineRule="exact"/>
        <w:jc w:val="left"/>
        <w:rPr>
          <w:rFonts w:ascii="仿宋" w:hAnsi="仿宋" w:eastAsia="仿宋" w:cs="宋体"/>
          <w:color w:val="auto"/>
          <w:kern w:val="0"/>
          <w:sz w:val="28"/>
          <w:szCs w:val="28"/>
          <w:highlight w:val="none"/>
        </w:rPr>
      </w:pPr>
    </w:p>
    <w:sectPr>
      <w:footerReference r:id="rId7" w:type="first"/>
      <w:headerReference r:id="rId5" w:type="default"/>
      <w:footerReference r:id="rId6" w:type="default"/>
      <w:pgSz w:w="11906" w:h="16838"/>
      <w:pgMar w:top="1247" w:right="1133" w:bottom="1247" w:left="993"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方正小标宋简体">
    <w:altName w:val="微软雅黑"/>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方正仿宋_GBK">
    <w:panose1 w:val="03000509000000000000"/>
    <w:charset w:val="86"/>
    <w:family w:val="script"/>
    <w:pitch w:val="default"/>
    <w:sig w:usb0="00000001" w:usb1="080E0000" w:usb2="00000000" w:usb3="00000000" w:csb0="00040000" w:csb1="00000000"/>
  </w:font>
  <w:font w:name="方正书宋简体">
    <w:altName w:val="宋体"/>
    <w:panose1 w:val="00000000000000000000"/>
    <w:charset w:val="86"/>
    <w:family w:val="script"/>
    <w:pitch w:val="default"/>
    <w:sig w:usb0="00000000" w:usb1="00000000" w:usb2="00000010" w:usb3="00000000" w:csb0="00040000" w:csb1="00000000"/>
  </w:font>
  <w:font w:name="方正仿宋简体">
    <w:altName w:val="微软雅黑"/>
    <w:panose1 w:val="00000000000000000000"/>
    <w:charset w:val="86"/>
    <w:family w:val="script"/>
    <w:pitch w:val="default"/>
    <w:sig w:usb0="00000000" w:usb1="00000000" w:usb2="00000010" w:usb3="00000000" w:csb0="00040000" w:csb1="00000000"/>
  </w:font>
  <w:font w:name="华文细黑">
    <w:altName w:val="微软雅黑"/>
    <w:panose1 w:val="02010600040101010101"/>
    <w:charset w:val="86"/>
    <w:family w:val="auto"/>
    <w:pitch w:val="default"/>
    <w:sig w:usb0="00000000" w:usb1="00000000" w:usb2="00000000" w:usb3="00000000" w:csb0="0004009F" w:csb1="DFD70000"/>
  </w:font>
  <w:font w:name="华文中宋">
    <w:altName w:val="宋体"/>
    <w:panose1 w:val="02010600040101010101"/>
    <w:charset w:val="86"/>
    <w:family w:val="auto"/>
    <w:pitch w:val="default"/>
    <w:sig w:usb0="00000000" w:usb1="00000000" w:usb2="00000000" w:usb3="00000000" w:csb0="0004009F" w:csb1="DFD7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96044D">
    <w:pPr>
      <w:pStyle w:val="33"/>
      <w:jc w:val="center"/>
      <w:rPr>
        <w:rFonts w:ascii="Times New Roman" w:hAnsi="Times New Roman" w:eastAsia="仿宋_GB2312"/>
        <w:sz w:val="24"/>
      </w:rPr>
    </w:pPr>
    <w:r>
      <w:rPr>
        <w:rFonts w:ascii="Times New Roman" w:hAnsi="Times New Roman" w:eastAsia="仿宋_GB2312"/>
        <w:sz w:val="24"/>
      </w:rPr>
      <w:fldChar w:fldCharType="begin"/>
    </w:r>
    <w:r>
      <w:rPr>
        <w:rFonts w:ascii="Times New Roman" w:hAnsi="Times New Roman" w:eastAsia="仿宋_GB2312"/>
        <w:sz w:val="24"/>
      </w:rPr>
      <w:instrText xml:space="preserve"> PAGE  \* MERGEFORMAT </w:instrText>
    </w:r>
    <w:r>
      <w:rPr>
        <w:rFonts w:ascii="Times New Roman" w:hAnsi="Times New Roman" w:eastAsia="仿宋_GB2312"/>
        <w:sz w:val="24"/>
      </w:rPr>
      <w:fldChar w:fldCharType="separate"/>
    </w:r>
    <w:r>
      <w:t>9</w:t>
    </w:r>
    <w:r>
      <w:rPr>
        <w:rFonts w:ascii="Times New Roman" w:hAnsi="Times New Roman" w:eastAsia="仿宋_GB2312"/>
        <w:sz w:val="24"/>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C8DCE8">
    <w:pPr>
      <w:jc w:val="center"/>
      <w:rPr>
        <w:rFonts w:hint="eastAsia"/>
      </w:rPr>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38A897">
    <w:pPr>
      <w:pStyle w:val="33"/>
      <w:jc w:val="center"/>
      <w:rPr>
        <w:lang w:val="zh-CN"/>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5CA7987">
                          <w:pPr>
                            <w:pStyle w:val="33"/>
                            <w:rPr>
                              <w:rStyle w:val="56"/>
                            </w:rPr>
                          </w:pPr>
                          <w:r>
                            <w:fldChar w:fldCharType="begin"/>
                          </w:r>
                          <w:r>
                            <w:rPr>
                              <w:rStyle w:val="56"/>
                            </w:rPr>
                            <w:instrText xml:space="preserve">PAGE  </w:instrText>
                          </w:r>
                          <w:r>
                            <w:fldChar w:fldCharType="separate"/>
                          </w:r>
                          <w:r>
                            <w:rPr>
                              <w:rStyle w:val="56"/>
                            </w:rPr>
                            <w:t>3</w:t>
                          </w:r>
                          <w:r>
                            <w:fldChar w:fldCharType="end"/>
                          </w:r>
                        </w:p>
                      </w:txbxContent>
                    </wps:txbx>
                    <wps:bodyPr wrap="none" lIns="0" tIns="0" rIns="0" bIns="0" upright="1">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tfxeT80BAACnAwAADgAAAAAAAAABACAAAAAeAQAAZHJzL2Uy&#10;b0RvYy54bWxQSwUGAAAAAAYABgBZAQAAXQUAAAAA&#10;">
              <v:fill on="f" focussize="0,0"/>
              <v:stroke on="f"/>
              <v:imagedata o:title=""/>
              <o:lock v:ext="edit" aspectratio="f"/>
              <v:textbox inset="0mm,0mm,0mm,0mm" style="mso-fit-shape-to-text:t;">
                <w:txbxContent>
                  <w:p w14:paraId="65CA7987">
                    <w:pPr>
                      <w:pStyle w:val="33"/>
                      <w:rPr>
                        <w:rStyle w:val="56"/>
                      </w:rPr>
                    </w:pPr>
                    <w:r>
                      <w:fldChar w:fldCharType="begin"/>
                    </w:r>
                    <w:r>
                      <w:rPr>
                        <w:rStyle w:val="56"/>
                      </w:rPr>
                      <w:instrText xml:space="preserve">PAGE  </w:instrText>
                    </w:r>
                    <w:r>
                      <w:fldChar w:fldCharType="separate"/>
                    </w:r>
                    <w:r>
                      <w:rPr>
                        <w:rStyle w:val="56"/>
                      </w:rP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6A6B37">
    <w:pPr>
      <w:pStyle w:val="3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73FCB6C">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20</w:t>
                          </w:r>
                          <w:r>
                            <w:rPr>
                              <w:rFonts w:hint="eastAsia"/>
                              <w:sz w:val="18"/>
                            </w:rPr>
                            <w:fldChar w:fldCharType="end"/>
                          </w:r>
                        </w:p>
                      </w:txbxContent>
                    </wps:txbx>
                    <wps:bodyPr wrap="none" lIns="0" tIns="0" rIns="0" bIns="0" upright="1">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C8jcBM0BAACnAwAADgAAAAAAAAABACAAAAAeAQAAZHJzL2Uy&#10;b0RvYy54bWxQSwUGAAAAAAYABgBZAQAAXQUAAAAA&#10;">
              <v:fill on="f" focussize="0,0"/>
              <v:stroke on="f"/>
              <v:imagedata o:title=""/>
              <o:lock v:ext="edit" aspectratio="f"/>
              <v:textbox inset="0mm,0mm,0mm,0mm" style="mso-fit-shape-to-text:t;">
                <w:txbxContent>
                  <w:p w14:paraId="273FCB6C">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20</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A05F51">
    <w:pPr>
      <w:pStyle w:val="3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2F98C2"/>
    <w:multiLevelType w:val="singleLevel"/>
    <w:tmpl w:val="9C2F98C2"/>
    <w:lvl w:ilvl="0" w:tentative="0">
      <w:start w:val="2"/>
      <w:numFmt w:val="chineseCounting"/>
      <w:suff w:val="space"/>
      <w:lvlText w:val="第%1部分"/>
      <w:lvlJc w:val="left"/>
      <w:rPr>
        <w:rFonts w:hint="eastAsia"/>
      </w:rPr>
    </w:lvl>
  </w:abstractNum>
  <w:abstractNum w:abstractNumId="1">
    <w:nsid w:val="00000002"/>
    <w:multiLevelType w:val="multilevel"/>
    <w:tmpl w:val="00000002"/>
    <w:lvl w:ilvl="0" w:tentative="0">
      <w:start w:val="1"/>
      <w:numFmt w:val="decimal"/>
      <w:pStyle w:val="27"/>
      <w:lvlText w:val="%1．"/>
      <w:lvlJc w:val="left"/>
      <w:pPr>
        <w:ind w:left="360" w:hanging="360"/>
      </w:pPr>
      <w:rPr>
        <w:rFonts w:hint="default"/>
      </w:rPr>
    </w:lvl>
    <w:lvl w:ilvl="1" w:tentative="0">
      <w:start w:val="1"/>
      <w:numFmt w:val="decimal"/>
      <w:lvlText w:val="2.%2"/>
      <w:lvlJc w:val="left"/>
      <w:pPr>
        <w:ind w:left="1068" w:hanging="360"/>
      </w:pPr>
      <w:rPr>
        <w:rFonts w:hint="default"/>
      </w:rPr>
    </w:lvl>
    <w:lvl w:ilvl="2" w:tentative="0">
      <w:start w:val="1"/>
      <w:numFmt w:val="decimal"/>
      <w:lvlText w:val="%1.%2.%3"/>
      <w:lvlJc w:val="left"/>
      <w:pPr>
        <w:ind w:left="2136" w:hanging="720"/>
      </w:pPr>
      <w:rPr>
        <w:rFonts w:hint="default"/>
      </w:rPr>
    </w:lvl>
    <w:lvl w:ilvl="3" w:tentative="0">
      <w:start w:val="1"/>
      <w:numFmt w:val="decimal"/>
      <w:lvlText w:val="%1.%2.%3.%4"/>
      <w:lvlJc w:val="left"/>
      <w:pPr>
        <w:ind w:left="3204" w:hanging="1080"/>
      </w:pPr>
      <w:rPr>
        <w:rFonts w:hint="default"/>
      </w:rPr>
    </w:lvl>
    <w:lvl w:ilvl="4" w:tentative="0">
      <w:start w:val="1"/>
      <w:numFmt w:val="decimal"/>
      <w:lvlText w:val="%1.%2.%3.%4.%5"/>
      <w:lvlJc w:val="left"/>
      <w:pPr>
        <w:ind w:left="3912" w:hanging="1080"/>
      </w:pPr>
      <w:rPr>
        <w:rFonts w:hint="default"/>
      </w:rPr>
    </w:lvl>
    <w:lvl w:ilvl="5" w:tentative="0">
      <w:start w:val="1"/>
      <w:numFmt w:val="decimal"/>
      <w:lvlText w:val="%1.%2.%3.%4.%5.%6"/>
      <w:lvlJc w:val="left"/>
      <w:pPr>
        <w:ind w:left="4980" w:hanging="1440"/>
      </w:pPr>
      <w:rPr>
        <w:rFonts w:hint="default"/>
      </w:rPr>
    </w:lvl>
    <w:lvl w:ilvl="6" w:tentative="0">
      <w:start w:val="1"/>
      <w:numFmt w:val="decimal"/>
      <w:lvlText w:val="%1.%2.%3.%4.%5.%6.%7"/>
      <w:lvlJc w:val="left"/>
      <w:pPr>
        <w:ind w:left="5688" w:hanging="1440"/>
      </w:pPr>
      <w:rPr>
        <w:rFonts w:hint="default"/>
      </w:rPr>
    </w:lvl>
    <w:lvl w:ilvl="7" w:tentative="0">
      <w:start w:val="1"/>
      <w:numFmt w:val="decimal"/>
      <w:lvlText w:val="%1.%2.%3.%4.%5.%6.%7.%8"/>
      <w:lvlJc w:val="left"/>
      <w:pPr>
        <w:ind w:left="6756" w:hanging="1800"/>
      </w:pPr>
      <w:rPr>
        <w:rFonts w:hint="default"/>
      </w:rPr>
    </w:lvl>
    <w:lvl w:ilvl="8" w:tentative="0">
      <w:start w:val="1"/>
      <w:numFmt w:val="decimal"/>
      <w:lvlText w:val="%1.%2.%3.%4.%5.%6.%7.%8.%9"/>
      <w:lvlJc w:val="left"/>
      <w:pPr>
        <w:ind w:left="7824" w:hanging="2160"/>
      </w:pPr>
      <w:rPr>
        <w:rFonts w:hint="default"/>
      </w:rPr>
    </w:lvl>
  </w:abstractNum>
  <w:abstractNum w:abstractNumId="2">
    <w:nsid w:val="00000005"/>
    <w:multiLevelType w:val="multilevel"/>
    <w:tmpl w:val="00000005"/>
    <w:lvl w:ilvl="0" w:tentative="0">
      <w:start w:val="1"/>
      <w:numFmt w:val="decimal"/>
      <w:pStyle w:val="14"/>
      <w:lvlText w:val="%1."/>
      <w:lvlJc w:val="left"/>
      <w:pPr>
        <w:ind w:left="780" w:hanging="360"/>
      </w:pPr>
      <w:rPr>
        <w:rFonts w:hint="default"/>
        <w:color w:val="auto"/>
      </w:rPr>
    </w:lvl>
    <w:lvl w:ilvl="1" w:tentative="0">
      <w:start w:val="1"/>
      <w:numFmt w:val="lowerLetter"/>
      <w:lvlText w:val="%2)"/>
      <w:lvlJc w:val="left"/>
      <w:pPr>
        <w:ind w:left="1138" w:hanging="420"/>
      </w:pPr>
    </w:lvl>
    <w:lvl w:ilvl="2" w:tentative="0">
      <w:start w:val="1"/>
      <w:numFmt w:val="lowerRoman"/>
      <w:lvlText w:val="%3."/>
      <w:lvlJc w:val="right"/>
      <w:pPr>
        <w:ind w:left="1558" w:hanging="420"/>
      </w:pPr>
    </w:lvl>
    <w:lvl w:ilvl="3" w:tentative="0">
      <w:start w:val="1"/>
      <w:numFmt w:val="decimal"/>
      <w:lvlText w:val="%4."/>
      <w:lvlJc w:val="left"/>
      <w:pPr>
        <w:ind w:left="1978" w:hanging="420"/>
      </w:pPr>
    </w:lvl>
    <w:lvl w:ilvl="4" w:tentative="0">
      <w:start w:val="1"/>
      <w:numFmt w:val="lowerLetter"/>
      <w:lvlText w:val="%5)"/>
      <w:lvlJc w:val="left"/>
      <w:pPr>
        <w:ind w:left="2398" w:hanging="420"/>
      </w:pPr>
    </w:lvl>
    <w:lvl w:ilvl="5" w:tentative="0">
      <w:start w:val="1"/>
      <w:numFmt w:val="lowerRoman"/>
      <w:lvlText w:val="%6."/>
      <w:lvlJc w:val="right"/>
      <w:pPr>
        <w:ind w:left="2818" w:hanging="420"/>
      </w:pPr>
    </w:lvl>
    <w:lvl w:ilvl="6" w:tentative="0">
      <w:start w:val="1"/>
      <w:numFmt w:val="decimal"/>
      <w:lvlText w:val="%7."/>
      <w:lvlJc w:val="left"/>
      <w:pPr>
        <w:ind w:left="3238" w:hanging="420"/>
      </w:pPr>
    </w:lvl>
    <w:lvl w:ilvl="7" w:tentative="0">
      <w:start w:val="1"/>
      <w:numFmt w:val="lowerLetter"/>
      <w:lvlText w:val="%8)"/>
      <w:lvlJc w:val="left"/>
      <w:pPr>
        <w:ind w:left="3658" w:hanging="420"/>
      </w:pPr>
    </w:lvl>
    <w:lvl w:ilvl="8" w:tentative="0">
      <w:start w:val="1"/>
      <w:numFmt w:val="lowerRoman"/>
      <w:lvlText w:val="%9."/>
      <w:lvlJc w:val="right"/>
      <w:pPr>
        <w:ind w:left="4078" w:hanging="420"/>
      </w:pPr>
    </w:lvl>
  </w:abstractNum>
  <w:abstractNum w:abstractNumId="3">
    <w:nsid w:val="0000000D"/>
    <w:multiLevelType w:val="multilevel"/>
    <w:tmpl w:val="0000000D"/>
    <w:lvl w:ilvl="0" w:tentative="0">
      <w:start w:val="1"/>
      <w:numFmt w:val="decimal"/>
      <w:pStyle w:val="22"/>
      <w:lvlText w:val="%1．"/>
      <w:lvlJc w:val="left"/>
      <w:pPr>
        <w:ind w:left="360" w:hanging="360"/>
      </w:pPr>
      <w:rPr>
        <w:rFonts w:hint="default"/>
      </w:rPr>
    </w:lvl>
    <w:lvl w:ilvl="1" w:tentative="0">
      <w:start w:val="1"/>
      <w:numFmt w:val="decimal"/>
      <w:lvlText w:val="%1.%2"/>
      <w:lvlJc w:val="left"/>
      <w:pPr>
        <w:ind w:left="1068" w:hanging="360"/>
      </w:pPr>
      <w:rPr>
        <w:rFonts w:hint="default"/>
      </w:rPr>
    </w:lvl>
    <w:lvl w:ilvl="2" w:tentative="0">
      <w:start w:val="1"/>
      <w:numFmt w:val="decimal"/>
      <w:lvlText w:val="%1.%2.%3"/>
      <w:lvlJc w:val="left"/>
      <w:pPr>
        <w:ind w:left="2136" w:hanging="720"/>
      </w:pPr>
      <w:rPr>
        <w:rFonts w:hint="default"/>
      </w:rPr>
    </w:lvl>
    <w:lvl w:ilvl="3" w:tentative="0">
      <w:start w:val="1"/>
      <w:numFmt w:val="decimal"/>
      <w:lvlText w:val="%1.%2.%3.%4"/>
      <w:lvlJc w:val="left"/>
      <w:pPr>
        <w:ind w:left="3204" w:hanging="1080"/>
      </w:pPr>
      <w:rPr>
        <w:rFonts w:hint="default"/>
      </w:rPr>
    </w:lvl>
    <w:lvl w:ilvl="4" w:tentative="0">
      <w:start w:val="1"/>
      <w:numFmt w:val="decimal"/>
      <w:lvlText w:val="%1.%2.%3.%4.%5"/>
      <w:lvlJc w:val="left"/>
      <w:pPr>
        <w:ind w:left="3912" w:hanging="1080"/>
      </w:pPr>
      <w:rPr>
        <w:rFonts w:hint="default"/>
      </w:rPr>
    </w:lvl>
    <w:lvl w:ilvl="5" w:tentative="0">
      <w:start w:val="1"/>
      <w:numFmt w:val="decimal"/>
      <w:lvlText w:val="%1.%2.%3.%4.%5.%6"/>
      <w:lvlJc w:val="left"/>
      <w:pPr>
        <w:ind w:left="4980" w:hanging="1440"/>
      </w:pPr>
      <w:rPr>
        <w:rFonts w:hint="default"/>
      </w:rPr>
    </w:lvl>
    <w:lvl w:ilvl="6" w:tentative="0">
      <w:start w:val="1"/>
      <w:numFmt w:val="decimal"/>
      <w:lvlText w:val="%1.%2.%3.%4.%5.%6.%7"/>
      <w:lvlJc w:val="left"/>
      <w:pPr>
        <w:ind w:left="5688" w:hanging="1440"/>
      </w:pPr>
      <w:rPr>
        <w:rFonts w:hint="default"/>
      </w:rPr>
    </w:lvl>
    <w:lvl w:ilvl="7" w:tentative="0">
      <w:start w:val="1"/>
      <w:numFmt w:val="decimal"/>
      <w:lvlText w:val="%1.%2.%3.%4.%5.%6.%7.%8"/>
      <w:lvlJc w:val="left"/>
      <w:pPr>
        <w:ind w:left="6756" w:hanging="1800"/>
      </w:pPr>
      <w:rPr>
        <w:rFonts w:hint="default"/>
      </w:rPr>
    </w:lvl>
    <w:lvl w:ilvl="8" w:tentative="0">
      <w:start w:val="1"/>
      <w:numFmt w:val="decimal"/>
      <w:lvlText w:val="%1.%2.%3.%4.%5.%6.%7.%8.%9"/>
      <w:lvlJc w:val="left"/>
      <w:pPr>
        <w:ind w:left="7824" w:hanging="2160"/>
      </w:pPr>
      <w:rPr>
        <w:rFonts w:hint="default"/>
      </w:rPr>
    </w:lvl>
  </w:abstractNum>
  <w:abstractNum w:abstractNumId="4">
    <w:nsid w:val="0000000F"/>
    <w:multiLevelType w:val="multilevel"/>
    <w:tmpl w:val="0000000F"/>
    <w:lvl w:ilvl="0" w:tentative="0">
      <w:start w:val="1"/>
      <w:numFmt w:val="bullet"/>
      <w:pStyle w:val="19"/>
      <w:lvlText w:val="□"/>
      <w:lvlJc w:val="left"/>
      <w:pPr>
        <w:tabs>
          <w:tab w:val="left" w:pos="360"/>
        </w:tabs>
        <w:ind w:left="360" w:hanging="360"/>
      </w:pPr>
      <w:rPr>
        <w:rFonts w:hint="eastAsia" w:ascii="宋体" w:hAnsi="宋体" w:eastAsia="宋体" w:cs="Times New Roman"/>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5">
    <w:nsid w:val="00000013"/>
    <w:multiLevelType w:val="multilevel"/>
    <w:tmpl w:val="00000013"/>
    <w:lvl w:ilvl="0" w:tentative="0">
      <w:start w:val="1"/>
      <w:numFmt w:val="decimal"/>
      <w:pStyle w:val="15"/>
      <w:lvlText w:val="%1．"/>
      <w:lvlJc w:val="left"/>
      <w:pPr>
        <w:ind w:left="675" w:hanging="360"/>
      </w:pPr>
      <w:rPr>
        <w:rFonts w:hint="default"/>
      </w:rPr>
    </w:lvl>
    <w:lvl w:ilvl="1" w:tentative="0">
      <w:start w:val="1"/>
      <w:numFmt w:val="lowerLetter"/>
      <w:lvlText w:val="%2)"/>
      <w:lvlJc w:val="left"/>
      <w:pPr>
        <w:ind w:left="1155" w:hanging="420"/>
      </w:pPr>
    </w:lvl>
    <w:lvl w:ilvl="2" w:tentative="0">
      <w:start w:val="1"/>
      <w:numFmt w:val="lowerRoman"/>
      <w:lvlText w:val="%3."/>
      <w:lvlJc w:val="right"/>
      <w:pPr>
        <w:ind w:left="1575" w:hanging="420"/>
      </w:pPr>
    </w:lvl>
    <w:lvl w:ilvl="3" w:tentative="0">
      <w:start w:val="1"/>
      <w:numFmt w:val="decimal"/>
      <w:lvlText w:val="%4."/>
      <w:lvlJc w:val="left"/>
      <w:pPr>
        <w:ind w:left="1995" w:hanging="420"/>
      </w:pPr>
    </w:lvl>
    <w:lvl w:ilvl="4" w:tentative="0">
      <w:start w:val="1"/>
      <w:numFmt w:val="lowerLetter"/>
      <w:lvlText w:val="%5)"/>
      <w:lvlJc w:val="left"/>
      <w:pPr>
        <w:ind w:left="2415" w:hanging="420"/>
      </w:pPr>
    </w:lvl>
    <w:lvl w:ilvl="5" w:tentative="0">
      <w:start w:val="1"/>
      <w:numFmt w:val="lowerRoman"/>
      <w:lvlText w:val="%6."/>
      <w:lvlJc w:val="right"/>
      <w:pPr>
        <w:ind w:left="2835" w:hanging="420"/>
      </w:pPr>
    </w:lvl>
    <w:lvl w:ilvl="6" w:tentative="0">
      <w:start w:val="1"/>
      <w:numFmt w:val="decimal"/>
      <w:lvlText w:val="%7."/>
      <w:lvlJc w:val="left"/>
      <w:pPr>
        <w:ind w:left="3255" w:hanging="420"/>
      </w:pPr>
    </w:lvl>
    <w:lvl w:ilvl="7" w:tentative="0">
      <w:start w:val="1"/>
      <w:numFmt w:val="lowerLetter"/>
      <w:lvlText w:val="%8)"/>
      <w:lvlJc w:val="left"/>
      <w:pPr>
        <w:ind w:left="3675" w:hanging="420"/>
      </w:pPr>
    </w:lvl>
    <w:lvl w:ilvl="8" w:tentative="0">
      <w:start w:val="1"/>
      <w:numFmt w:val="lowerRoman"/>
      <w:lvlText w:val="%9."/>
      <w:lvlJc w:val="right"/>
      <w:pPr>
        <w:ind w:left="4095" w:hanging="420"/>
      </w:pPr>
    </w:lvl>
  </w:abstractNum>
  <w:abstractNum w:abstractNumId="6">
    <w:nsid w:val="265D2159"/>
    <w:multiLevelType w:val="singleLevel"/>
    <w:tmpl w:val="265D2159"/>
    <w:lvl w:ilvl="0" w:tentative="0">
      <w:start w:val="1"/>
      <w:numFmt w:val="decimal"/>
      <w:suff w:val="nothing"/>
      <w:lvlText w:val="%1、"/>
      <w:lvlJc w:val="left"/>
    </w:lvl>
  </w:abstractNum>
  <w:abstractNum w:abstractNumId="7">
    <w:nsid w:val="6B486B7D"/>
    <w:multiLevelType w:val="singleLevel"/>
    <w:tmpl w:val="6B486B7D"/>
    <w:lvl w:ilvl="0" w:tentative="0">
      <w:start w:val="2"/>
      <w:numFmt w:val="decimal"/>
      <w:lvlText w:val="%1."/>
      <w:lvlJc w:val="left"/>
      <w:pPr>
        <w:tabs>
          <w:tab w:val="left" w:pos="312"/>
        </w:tabs>
      </w:pPr>
    </w:lvl>
  </w:abstractNum>
  <w:num w:numId="1">
    <w:abstractNumId w:val="2"/>
  </w:num>
  <w:num w:numId="2">
    <w:abstractNumId w:val="5"/>
  </w:num>
  <w:num w:numId="3">
    <w:abstractNumId w:val="4"/>
  </w:num>
  <w:num w:numId="4">
    <w:abstractNumId w:val="3"/>
  </w:num>
  <w:num w:numId="5">
    <w:abstractNumId w:val="1"/>
  </w:num>
  <w:num w:numId="6">
    <w:abstractNumId w:val="6"/>
  </w:num>
  <w:num w:numId="7">
    <w:abstractNumId w:val="7"/>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I0NTY0YjVhNDViZDQzZTIwOWM0OWZkZjI0Zjc5N2MifQ=="/>
  </w:docVars>
  <w:rsids>
    <w:rsidRoot w:val="00172A27"/>
    <w:rsid w:val="000012C6"/>
    <w:rsid w:val="000024B8"/>
    <w:rsid w:val="00002964"/>
    <w:rsid w:val="000043BA"/>
    <w:rsid w:val="00004BB6"/>
    <w:rsid w:val="00011081"/>
    <w:rsid w:val="00011C6E"/>
    <w:rsid w:val="00022741"/>
    <w:rsid w:val="000247D7"/>
    <w:rsid w:val="00024BD2"/>
    <w:rsid w:val="00026749"/>
    <w:rsid w:val="00027768"/>
    <w:rsid w:val="000310F6"/>
    <w:rsid w:val="00031B5C"/>
    <w:rsid w:val="00032215"/>
    <w:rsid w:val="0003391C"/>
    <w:rsid w:val="0003487F"/>
    <w:rsid w:val="00034C78"/>
    <w:rsid w:val="00040E38"/>
    <w:rsid w:val="00042B35"/>
    <w:rsid w:val="00044CED"/>
    <w:rsid w:val="00045F53"/>
    <w:rsid w:val="00046D36"/>
    <w:rsid w:val="0005458D"/>
    <w:rsid w:val="000562BA"/>
    <w:rsid w:val="000564F5"/>
    <w:rsid w:val="0006429F"/>
    <w:rsid w:val="0006785E"/>
    <w:rsid w:val="00071A53"/>
    <w:rsid w:val="00075E92"/>
    <w:rsid w:val="000769FD"/>
    <w:rsid w:val="00077CE2"/>
    <w:rsid w:val="00082AFE"/>
    <w:rsid w:val="000845C7"/>
    <w:rsid w:val="00085784"/>
    <w:rsid w:val="00087B3D"/>
    <w:rsid w:val="00087C11"/>
    <w:rsid w:val="00091835"/>
    <w:rsid w:val="00091902"/>
    <w:rsid w:val="00094C50"/>
    <w:rsid w:val="000971EF"/>
    <w:rsid w:val="000A1C86"/>
    <w:rsid w:val="000A1DA9"/>
    <w:rsid w:val="000A1F5A"/>
    <w:rsid w:val="000A38A5"/>
    <w:rsid w:val="000A3A3B"/>
    <w:rsid w:val="000A7168"/>
    <w:rsid w:val="000A7192"/>
    <w:rsid w:val="000A7882"/>
    <w:rsid w:val="000A7C08"/>
    <w:rsid w:val="000B44ED"/>
    <w:rsid w:val="000B617A"/>
    <w:rsid w:val="000B7B16"/>
    <w:rsid w:val="000C47FC"/>
    <w:rsid w:val="000C49C2"/>
    <w:rsid w:val="000C755A"/>
    <w:rsid w:val="000C76CC"/>
    <w:rsid w:val="000D01B7"/>
    <w:rsid w:val="000D2E81"/>
    <w:rsid w:val="000D3342"/>
    <w:rsid w:val="000D4FF8"/>
    <w:rsid w:val="000D5EA1"/>
    <w:rsid w:val="000E116D"/>
    <w:rsid w:val="000E74AB"/>
    <w:rsid w:val="000F243E"/>
    <w:rsid w:val="000F78E0"/>
    <w:rsid w:val="001019A2"/>
    <w:rsid w:val="00102372"/>
    <w:rsid w:val="0010295B"/>
    <w:rsid w:val="00105A20"/>
    <w:rsid w:val="00106705"/>
    <w:rsid w:val="00106FB6"/>
    <w:rsid w:val="00111236"/>
    <w:rsid w:val="00111D0E"/>
    <w:rsid w:val="00113B10"/>
    <w:rsid w:val="00113F33"/>
    <w:rsid w:val="00114B85"/>
    <w:rsid w:val="0012125D"/>
    <w:rsid w:val="00122017"/>
    <w:rsid w:val="00123DEA"/>
    <w:rsid w:val="001325C8"/>
    <w:rsid w:val="00132DF2"/>
    <w:rsid w:val="00133E89"/>
    <w:rsid w:val="00133F0A"/>
    <w:rsid w:val="0013407F"/>
    <w:rsid w:val="001343CC"/>
    <w:rsid w:val="00137443"/>
    <w:rsid w:val="00140F79"/>
    <w:rsid w:val="00141B98"/>
    <w:rsid w:val="00142213"/>
    <w:rsid w:val="00142B76"/>
    <w:rsid w:val="00146426"/>
    <w:rsid w:val="0016051A"/>
    <w:rsid w:val="00163378"/>
    <w:rsid w:val="00165191"/>
    <w:rsid w:val="00166A28"/>
    <w:rsid w:val="00171A18"/>
    <w:rsid w:val="00172A27"/>
    <w:rsid w:val="00175569"/>
    <w:rsid w:val="0017614B"/>
    <w:rsid w:val="00176DAC"/>
    <w:rsid w:val="00180274"/>
    <w:rsid w:val="00182340"/>
    <w:rsid w:val="00182C69"/>
    <w:rsid w:val="0018420E"/>
    <w:rsid w:val="00186706"/>
    <w:rsid w:val="00193C2E"/>
    <w:rsid w:val="00193C36"/>
    <w:rsid w:val="00193F9E"/>
    <w:rsid w:val="00194997"/>
    <w:rsid w:val="001971FD"/>
    <w:rsid w:val="0019742B"/>
    <w:rsid w:val="001A1EE8"/>
    <w:rsid w:val="001A236D"/>
    <w:rsid w:val="001A3692"/>
    <w:rsid w:val="001A43F2"/>
    <w:rsid w:val="001A4570"/>
    <w:rsid w:val="001A4729"/>
    <w:rsid w:val="001A636E"/>
    <w:rsid w:val="001A6745"/>
    <w:rsid w:val="001A6A46"/>
    <w:rsid w:val="001B0BF4"/>
    <w:rsid w:val="001B1801"/>
    <w:rsid w:val="001B3873"/>
    <w:rsid w:val="001B3C2E"/>
    <w:rsid w:val="001B4785"/>
    <w:rsid w:val="001B536F"/>
    <w:rsid w:val="001B5C52"/>
    <w:rsid w:val="001C0D08"/>
    <w:rsid w:val="001C1CD7"/>
    <w:rsid w:val="001C1FF1"/>
    <w:rsid w:val="001C2FB8"/>
    <w:rsid w:val="001C519C"/>
    <w:rsid w:val="001C56E5"/>
    <w:rsid w:val="001C71FD"/>
    <w:rsid w:val="001D0489"/>
    <w:rsid w:val="001D4556"/>
    <w:rsid w:val="001D45B0"/>
    <w:rsid w:val="001E0214"/>
    <w:rsid w:val="001E3225"/>
    <w:rsid w:val="001E4000"/>
    <w:rsid w:val="001E6F0F"/>
    <w:rsid w:val="001F1D2C"/>
    <w:rsid w:val="001F2690"/>
    <w:rsid w:val="001F4D77"/>
    <w:rsid w:val="002005E9"/>
    <w:rsid w:val="002009F9"/>
    <w:rsid w:val="00203332"/>
    <w:rsid w:val="002034D0"/>
    <w:rsid w:val="002048FE"/>
    <w:rsid w:val="00211991"/>
    <w:rsid w:val="00211F76"/>
    <w:rsid w:val="0021546E"/>
    <w:rsid w:val="00220081"/>
    <w:rsid w:val="00222850"/>
    <w:rsid w:val="00223C87"/>
    <w:rsid w:val="0022772C"/>
    <w:rsid w:val="002307A4"/>
    <w:rsid w:val="00230E70"/>
    <w:rsid w:val="00234867"/>
    <w:rsid w:val="002352C5"/>
    <w:rsid w:val="00240B0B"/>
    <w:rsid w:val="00240DE6"/>
    <w:rsid w:val="00241038"/>
    <w:rsid w:val="00241E6D"/>
    <w:rsid w:val="002424C0"/>
    <w:rsid w:val="00243814"/>
    <w:rsid w:val="002505DB"/>
    <w:rsid w:val="002507B7"/>
    <w:rsid w:val="00250FB9"/>
    <w:rsid w:val="00253AB8"/>
    <w:rsid w:val="00256B8E"/>
    <w:rsid w:val="002642C9"/>
    <w:rsid w:val="00270D4F"/>
    <w:rsid w:val="00272233"/>
    <w:rsid w:val="00276283"/>
    <w:rsid w:val="002767E8"/>
    <w:rsid w:val="00280EEF"/>
    <w:rsid w:val="0028143E"/>
    <w:rsid w:val="002836B2"/>
    <w:rsid w:val="00283BB0"/>
    <w:rsid w:val="00283F39"/>
    <w:rsid w:val="00284593"/>
    <w:rsid w:val="00286AC8"/>
    <w:rsid w:val="00287DB5"/>
    <w:rsid w:val="00291ECD"/>
    <w:rsid w:val="00292B43"/>
    <w:rsid w:val="002944F1"/>
    <w:rsid w:val="002950EA"/>
    <w:rsid w:val="002957F3"/>
    <w:rsid w:val="002A0AD8"/>
    <w:rsid w:val="002A0D62"/>
    <w:rsid w:val="002A21B7"/>
    <w:rsid w:val="002B2F8D"/>
    <w:rsid w:val="002B49DE"/>
    <w:rsid w:val="002B5CAA"/>
    <w:rsid w:val="002B60D8"/>
    <w:rsid w:val="002B621A"/>
    <w:rsid w:val="002C2113"/>
    <w:rsid w:val="002C2701"/>
    <w:rsid w:val="002C6618"/>
    <w:rsid w:val="002D1752"/>
    <w:rsid w:val="002D28CD"/>
    <w:rsid w:val="002D415D"/>
    <w:rsid w:val="002D4406"/>
    <w:rsid w:val="002D5D73"/>
    <w:rsid w:val="002E3A6D"/>
    <w:rsid w:val="002E3E57"/>
    <w:rsid w:val="002E6DFE"/>
    <w:rsid w:val="002E6F10"/>
    <w:rsid w:val="002E76C6"/>
    <w:rsid w:val="002F10F4"/>
    <w:rsid w:val="002F3179"/>
    <w:rsid w:val="002F389F"/>
    <w:rsid w:val="002F3E46"/>
    <w:rsid w:val="002F4CF5"/>
    <w:rsid w:val="002F6661"/>
    <w:rsid w:val="00300906"/>
    <w:rsid w:val="00300F91"/>
    <w:rsid w:val="00302C03"/>
    <w:rsid w:val="00303655"/>
    <w:rsid w:val="0030502C"/>
    <w:rsid w:val="0030509A"/>
    <w:rsid w:val="003108F4"/>
    <w:rsid w:val="0031175B"/>
    <w:rsid w:val="00311F78"/>
    <w:rsid w:val="0031210A"/>
    <w:rsid w:val="00314885"/>
    <w:rsid w:val="00315F2F"/>
    <w:rsid w:val="003170BD"/>
    <w:rsid w:val="00320CB7"/>
    <w:rsid w:val="00320F53"/>
    <w:rsid w:val="00325954"/>
    <w:rsid w:val="00335827"/>
    <w:rsid w:val="0034335F"/>
    <w:rsid w:val="00343EB2"/>
    <w:rsid w:val="00346B13"/>
    <w:rsid w:val="00353AFD"/>
    <w:rsid w:val="00355756"/>
    <w:rsid w:val="0035591A"/>
    <w:rsid w:val="00356140"/>
    <w:rsid w:val="00357BFB"/>
    <w:rsid w:val="00365107"/>
    <w:rsid w:val="00366E0C"/>
    <w:rsid w:val="003707CD"/>
    <w:rsid w:val="00373B1B"/>
    <w:rsid w:val="003743B7"/>
    <w:rsid w:val="00374F6B"/>
    <w:rsid w:val="00375064"/>
    <w:rsid w:val="00381F90"/>
    <w:rsid w:val="0038605E"/>
    <w:rsid w:val="00386DD1"/>
    <w:rsid w:val="00387B3E"/>
    <w:rsid w:val="00391A5C"/>
    <w:rsid w:val="00394266"/>
    <w:rsid w:val="0039679F"/>
    <w:rsid w:val="00397DA7"/>
    <w:rsid w:val="003A0935"/>
    <w:rsid w:val="003A263D"/>
    <w:rsid w:val="003A3BC0"/>
    <w:rsid w:val="003A50BA"/>
    <w:rsid w:val="003A6008"/>
    <w:rsid w:val="003B27B5"/>
    <w:rsid w:val="003B325F"/>
    <w:rsid w:val="003B3F0E"/>
    <w:rsid w:val="003B6379"/>
    <w:rsid w:val="003C0C60"/>
    <w:rsid w:val="003C0DD3"/>
    <w:rsid w:val="003C3301"/>
    <w:rsid w:val="003C450D"/>
    <w:rsid w:val="003C615F"/>
    <w:rsid w:val="003C6D22"/>
    <w:rsid w:val="003D0B88"/>
    <w:rsid w:val="003D235A"/>
    <w:rsid w:val="003D5290"/>
    <w:rsid w:val="003D670F"/>
    <w:rsid w:val="003D7B67"/>
    <w:rsid w:val="003D7B91"/>
    <w:rsid w:val="003E10F8"/>
    <w:rsid w:val="003E4607"/>
    <w:rsid w:val="003E5243"/>
    <w:rsid w:val="003F15AB"/>
    <w:rsid w:val="003F2EE6"/>
    <w:rsid w:val="00400248"/>
    <w:rsid w:val="004033FE"/>
    <w:rsid w:val="00404830"/>
    <w:rsid w:val="00405CEC"/>
    <w:rsid w:val="00406C4F"/>
    <w:rsid w:val="0041122B"/>
    <w:rsid w:val="00411C17"/>
    <w:rsid w:val="00413151"/>
    <w:rsid w:val="004132D3"/>
    <w:rsid w:val="004148D5"/>
    <w:rsid w:val="00415010"/>
    <w:rsid w:val="004165F1"/>
    <w:rsid w:val="00417312"/>
    <w:rsid w:val="00417B54"/>
    <w:rsid w:val="004200F8"/>
    <w:rsid w:val="0042169F"/>
    <w:rsid w:val="004249D6"/>
    <w:rsid w:val="00430BA0"/>
    <w:rsid w:val="004314FA"/>
    <w:rsid w:val="00431AB5"/>
    <w:rsid w:val="00432952"/>
    <w:rsid w:val="004350CF"/>
    <w:rsid w:val="00435CF0"/>
    <w:rsid w:val="00442CAA"/>
    <w:rsid w:val="0044408B"/>
    <w:rsid w:val="0044746B"/>
    <w:rsid w:val="004503A1"/>
    <w:rsid w:val="00452638"/>
    <w:rsid w:val="00453D6F"/>
    <w:rsid w:val="00454A09"/>
    <w:rsid w:val="00455496"/>
    <w:rsid w:val="00456C11"/>
    <w:rsid w:val="00456CE2"/>
    <w:rsid w:val="0046272B"/>
    <w:rsid w:val="0046299C"/>
    <w:rsid w:val="004650DF"/>
    <w:rsid w:val="00467B67"/>
    <w:rsid w:val="00470988"/>
    <w:rsid w:val="00471EBF"/>
    <w:rsid w:val="00474639"/>
    <w:rsid w:val="004761FC"/>
    <w:rsid w:val="00480ECC"/>
    <w:rsid w:val="0048166E"/>
    <w:rsid w:val="00481A60"/>
    <w:rsid w:val="0048223E"/>
    <w:rsid w:val="00482A4D"/>
    <w:rsid w:val="004846E4"/>
    <w:rsid w:val="00487B36"/>
    <w:rsid w:val="00495BBC"/>
    <w:rsid w:val="00496540"/>
    <w:rsid w:val="004A3566"/>
    <w:rsid w:val="004A3F4A"/>
    <w:rsid w:val="004A4D87"/>
    <w:rsid w:val="004A513A"/>
    <w:rsid w:val="004A6275"/>
    <w:rsid w:val="004B2501"/>
    <w:rsid w:val="004C08CC"/>
    <w:rsid w:val="004C39F6"/>
    <w:rsid w:val="004C4525"/>
    <w:rsid w:val="004C56AD"/>
    <w:rsid w:val="004C655A"/>
    <w:rsid w:val="004D1785"/>
    <w:rsid w:val="004D1A11"/>
    <w:rsid w:val="004D4752"/>
    <w:rsid w:val="004D5D76"/>
    <w:rsid w:val="004D607A"/>
    <w:rsid w:val="004E20F3"/>
    <w:rsid w:val="004E4C28"/>
    <w:rsid w:val="004F02E7"/>
    <w:rsid w:val="004F2DBB"/>
    <w:rsid w:val="004F4256"/>
    <w:rsid w:val="004F4FBC"/>
    <w:rsid w:val="004F5429"/>
    <w:rsid w:val="004F7269"/>
    <w:rsid w:val="004F7748"/>
    <w:rsid w:val="0050271A"/>
    <w:rsid w:val="00504A85"/>
    <w:rsid w:val="00505F56"/>
    <w:rsid w:val="00507F34"/>
    <w:rsid w:val="005105A9"/>
    <w:rsid w:val="00511A77"/>
    <w:rsid w:val="00511A94"/>
    <w:rsid w:val="00515C97"/>
    <w:rsid w:val="0051619F"/>
    <w:rsid w:val="005213F7"/>
    <w:rsid w:val="00524548"/>
    <w:rsid w:val="00525724"/>
    <w:rsid w:val="00532564"/>
    <w:rsid w:val="00532F81"/>
    <w:rsid w:val="00533620"/>
    <w:rsid w:val="00535A77"/>
    <w:rsid w:val="00540787"/>
    <w:rsid w:val="005422D9"/>
    <w:rsid w:val="00542A2C"/>
    <w:rsid w:val="00544998"/>
    <w:rsid w:val="00550293"/>
    <w:rsid w:val="00552EF9"/>
    <w:rsid w:val="00554D66"/>
    <w:rsid w:val="0055574E"/>
    <w:rsid w:val="0055620A"/>
    <w:rsid w:val="005609F8"/>
    <w:rsid w:val="0056105B"/>
    <w:rsid w:val="0056211A"/>
    <w:rsid w:val="005660DF"/>
    <w:rsid w:val="0056738D"/>
    <w:rsid w:val="0057114C"/>
    <w:rsid w:val="005743D1"/>
    <w:rsid w:val="00577510"/>
    <w:rsid w:val="00577E88"/>
    <w:rsid w:val="00581327"/>
    <w:rsid w:val="00581922"/>
    <w:rsid w:val="005825BE"/>
    <w:rsid w:val="00586537"/>
    <w:rsid w:val="0058702A"/>
    <w:rsid w:val="005905D9"/>
    <w:rsid w:val="00591606"/>
    <w:rsid w:val="005918A3"/>
    <w:rsid w:val="005929C3"/>
    <w:rsid w:val="005947F6"/>
    <w:rsid w:val="005A43BE"/>
    <w:rsid w:val="005A5255"/>
    <w:rsid w:val="005B1FD3"/>
    <w:rsid w:val="005B6ABD"/>
    <w:rsid w:val="005C1B4F"/>
    <w:rsid w:val="005C216A"/>
    <w:rsid w:val="005C2296"/>
    <w:rsid w:val="005C2FEF"/>
    <w:rsid w:val="005C74E1"/>
    <w:rsid w:val="005C7E8E"/>
    <w:rsid w:val="005D10B2"/>
    <w:rsid w:val="005D14F3"/>
    <w:rsid w:val="005E03A6"/>
    <w:rsid w:val="005E133F"/>
    <w:rsid w:val="005E1A98"/>
    <w:rsid w:val="005E3499"/>
    <w:rsid w:val="005F158A"/>
    <w:rsid w:val="005F2199"/>
    <w:rsid w:val="005F389A"/>
    <w:rsid w:val="005F6044"/>
    <w:rsid w:val="00602C8F"/>
    <w:rsid w:val="00606309"/>
    <w:rsid w:val="0061019B"/>
    <w:rsid w:val="006105F2"/>
    <w:rsid w:val="00611DAC"/>
    <w:rsid w:val="0061374C"/>
    <w:rsid w:val="00617D24"/>
    <w:rsid w:val="00621D1B"/>
    <w:rsid w:val="00621EFE"/>
    <w:rsid w:val="006227A3"/>
    <w:rsid w:val="00623200"/>
    <w:rsid w:val="0062340D"/>
    <w:rsid w:val="00625288"/>
    <w:rsid w:val="00625DDA"/>
    <w:rsid w:val="006262EB"/>
    <w:rsid w:val="006273F8"/>
    <w:rsid w:val="0063323C"/>
    <w:rsid w:val="00634DF1"/>
    <w:rsid w:val="00636C84"/>
    <w:rsid w:val="00640F9C"/>
    <w:rsid w:val="00642888"/>
    <w:rsid w:val="00643D73"/>
    <w:rsid w:val="006440D4"/>
    <w:rsid w:val="00650DC3"/>
    <w:rsid w:val="0065117A"/>
    <w:rsid w:val="00651C8C"/>
    <w:rsid w:val="00652C51"/>
    <w:rsid w:val="0065409F"/>
    <w:rsid w:val="00654163"/>
    <w:rsid w:val="00655631"/>
    <w:rsid w:val="0066086D"/>
    <w:rsid w:val="00661D21"/>
    <w:rsid w:val="00667CEC"/>
    <w:rsid w:val="00673841"/>
    <w:rsid w:val="006771CD"/>
    <w:rsid w:val="00677ECE"/>
    <w:rsid w:val="006806C7"/>
    <w:rsid w:val="00681C92"/>
    <w:rsid w:val="006826FC"/>
    <w:rsid w:val="00691433"/>
    <w:rsid w:val="00691CD6"/>
    <w:rsid w:val="00694E4E"/>
    <w:rsid w:val="0069695F"/>
    <w:rsid w:val="0069737F"/>
    <w:rsid w:val="006A2282"/>
    <w:rsid w:val="006A25D3"/>
    <w:rsid w:val="006A3611"/>
    <w:rsid w:val="006A50E8"/>
    <w:rsid w:val="006A60BA"/>
    <w:rsid w:val="006B6335"/>
    <w:rsid w:val="006B7F3E"/>
    <w:rsid w:val="006C06E1"/>
    <w:rsid w:val="006C0836"/>
    <w:rsid w:val="006C0A33"/>
    <w:rsid w:val="006C2FB8"/>
    <w:rsid w:val="006C444F"/>
    <w:rsid w:val="006C5F99"/>
    <w:rsid w:val="006C607F"/>
    <w:rsid w:val="006D130D"/>
    <w:rsid w:val="006D13D4"/>
    <w:rsid w:val="006D47FE"/>
    <w:rsid w:val="006E0433"/>
    <w:rsid w:val="006E1339"/>
    <w:rsid w:val="006E26B6"/>
    <w:rsid w:val="006E3349"/>
    <w:rsid w:val="006E5BA2"/>
    <w:rsid w:val="006E7FC6"/>
    <w:rsid w:val="006F14C8"/>
    <w:rsid w:val="006F234F"/>
    <w:rsid w:val="006F2E9F"/>
    <w:rsid w:val="006F6001"/>
    <w:rsid w:val="006F7797"/>
    <w:rsid w:val="007004D7"/>
    <w:rsid w:val="007028CF"/>
    <w:rsid w:val="00703DC6"/>
    <w:rsid w:val="007052A4"/>
    <w:rsid w:val="00705F99"/>
    <w:rsid w:val="0071039E"/>
    <w:rsid w:val="00712558"/>
    <w:rsid w:val="00715F0B"/>
    <w:rsid w:val="007177D1"/>
    <w:rsid w:val="00721750"/>
    <w:rsid w:val="00721DAE"/>
    <w:rsid w:val="00721DD1"/>
    <w:rsid w:val="00722ABF"/>
    <w:rsid w:val="007231B2"/>
    <w:rsid w:val="00726E54"/>
    <w:rsid w:val="0073147D"/>
    <w:rsid w:val="0073425C"/>
    <w:rsid w:val="00736B10"/>
    <w:rsid w:val="00736C9D"/>
    <w:rsid w:val="007405C9"/>
    <w:rsid w:val="007461DA"/>
    <w:rsid w:val="007474AD"/>
    <w:rsid w:val="00747849"/>
    <w:rsid w:val="00750975"/>
    <w:rsid w:val="0075499E"/>
    <w:rsid w:val="00757B3C"/>
    <w:rsid w:val="00757D7A"/>
    <w:rsid w:val="00760514"/>
    <w:rsid w:val="0078110B"/>
    <w:rsid w:val="0078231D"/>
    <w:rsid w:val="007835CA"/>
    <w:rsid w:val="00783810"/>
    <w:rsid w:val="00790017"/>
    <w:rsid w:val="00791182"/>
    <w:rsid w:val="007912C6"/>
    <w:rsid w:val="00792EEC"/>
    <w:rsid w:val="0079307C"/>
    <w:rsid w:val="00795BC9"/>
    <w:rsid w:val="00795C68"/>
    <w:rsid w:val="007A0262"/>
    <w:rsid w:val="007A12C4"/>
    <w:rsid w:val="007A15FA"/>
    <w:rsid w:val="007A2041"/>
    <w:rsid w:val="007A355D"/>
    <w:rsid w:val="007A3626"/>
    <w:rsid w:val="007A3628"/>
    <w:rsid w:val="007A4267"/>
    <w:rsid w:val="007A58A7"/>
    <w:rsid w:val="007A5E37"/>
    <w:rsid w:val="007B275C"/>
    <w:rsid w:val="007B2C31"/>
    <w:rsid w:val="007B7680"/>
    <w:rsid w:val="007C1E74"/>
    <w:rsid w:val="007C4579"/>
    <w:rsid w:val="007C71A9"/>
    <w:rsid w:val="007C75B7"/>
    <w:rsid w:val="007D0656"/>
    <w:rsid w:val="007D16CF"/>
    <w:rsid w:val="007D62B8"/>
    <w:rsid w:val="007D79D9"/>
    <w:rsid w:val="007D7AD5"/>
    <w:rsid w:val="007E1A3D"/>
    <w:rsid w:val="007E4598"/>
    <w:rsid w:val="007E699D"/>
    <w:rsid w:val="007F0315"/>
    <w:rsid w:val="007F1202"/>
    <w:rsid w:val="007F7F4A"/>
    <w:rsid w:val="00805029"/>
    <w:rsid w:val="00806352"/>
    <w:rsid w:val="008068CD"/>
    <w:rsid w:val="0081021C"/>
    <w:rsid w:val="00813E98"/>
    <w:rsid w:val="008177EE"/>
    <w:rsid w:val="008207F3"/>
    <w:rsid w:val="0082105A"/>
    <w:rsid w:val="00822CD3"/>
    <w:rsid w:val="00825998"/>
    <w:rsid w:val="0082685C"/>
    <w:rsid w:val="00830B3F"/>
    <w:rsid w:val="00833AC0"/>
    <w:rsid w:val="008341E7"/>
    <w:rsid w:val="00837565"/>
    <w:rsid w:val="008404C6"/>
    <w:rsid w:val="00841C01"/>
    <w:rsid w:val="00842982"/>
    <w:rsid w:val="00845A21"/>
    <w:rsid w:val="00846820"/>
    <w:rsid w:val="00852A3E"/>
    <w:rsid w:val="00853B98"/>
    <w:rsid w:val="00855166"/>
    <w:rsid w:val="0085622E"/>
    <w:rsid w:val="008634C6"/>
    <w:rsid w:val="00863DB3"/>
    <w:rsid w:val="00871533"/>
    <w:rsid w:val="00874959"/>
    <w:rsid w:val="00874C7F"/>
    <w:rsid w:val="00875434"/>
    <w:rsid w:val="0087606E"/>
    <w:rsid w:val="00876BEC"/>
    <w:rsid w:val="00880080"/>
    <w:rsid w:val="008819B7"/>
    <w:rsid w:val="008852DB"/>
    <w:rsid w:val="0088683F"/>
    <w:rsid w:val="0089342F"/>
    <w:rsid w:val="008A25D0"/>
    <w:rsid w:val="008A3076"/>
    <w:rsid w:val="008A3306"/>
    <w:rsid w:val="008A3791"/>
    <w:rsid w:val="008A3C7B"/>
    <w:rsid w:val="008A7390"/>
    <w:rsid w:val="008A797C"/>
    <w:rsid w:val="008A7B60"/>
    <w:rsid w:val="008B2718"/>
    <w:rsid w:val="008B3827"/>
    <w:rsid w:val="008B5C9A"/>
    <w:rsid w:val="008B65D3"/>
    <w:rsid w:val="008B6979"/>
    <w:rsid w:val="008C2F34"/>
    <w:rsid w:val="008C38C8"/>
    <w:rsid w:val="008C4B4A"/>
    <w:rsid w:val="008D12F0"/>
    <w:rsid w:val="008D1EAF"/>
    <w:rsid w:val="008D4637"/>
    <w:rsid w:val="008D5493"/>
    <w:rsid w:val="008D6BBD"/>
    <w:rsid w:val="008E6263"/>
    <w:rsid w:val="008E6719"/>
    <w:rsid w:val="008F0683"/>
    <w:rsid w:val="008F3D8C"/>
    <w:rsid w:val="008F3DBE"/>
    <w:rsid w:val="008F4A2D"/>
    <w:rsid w:val="008F4FBE"/>
    <w:rsid w:val="008F6172"/>
    <w:rsid w:val="008F6BDD"/>
    <w:rsid w:val="009002B0"/>
    <w:rsid w:val="00901733"/>
    <w:rsid w:val="0090337F"/>
    <w:rsid w:val="00904B13"/>
    <w:rsid w:val="00907B5B"/>
    <w:rsid w:val="00913CB5"/>
    <w:rsid w:val="00915938"/>
    <w:rsid w:val="00916F33"/>
    <w:rsid w:val="009203E1"/>
    <w:rsid w:val="00923497"/>
    <w:rsid w:val="009314CC"/>
    <w:rsid w:val="00931AC1"/>
    <w:rsid w:val="00936281"/>
    <w:rsid w:val="00937EDB"/>
    <w:rsid w:val="0094094E"/>
    <w:rsid w:val="00940CF5"/>
    <w:rsid w:val="00940D99"/>
    <w:rsid w:val="009412C8"/>
    <w:rsid w:val="00941FA8"/>
    <w:rsid w:val="00942915"/>
    <w:rsid w:val="0094332F"/>
    <w:rsid w:val="009439CB"/>
    <w:rsid w:val="00944FA3"/>
    <w:rsid w:val="00946E7C"/>
    <w:rsid w:val="00951044"/>
    <w:rsid w:val="009543C9"/>
    <w:rsid w:val="00954F89"/>
    <w:rsid w:val="00960EFE"/>
    <w:rsid w:val="009617F5"/>
    <w:rsid w:val="009629FE"/>
    <w:rsid w:val="00964393"/>
    <w:rsid w:val="00964901"/>
    <w:rsid w:val="00965EC4"/>
    <w:rsid w:val="00967AD5"/>
    <w:rsid w:val="00970D1F"/>
    <w:rsid w:val="009726BF"/>
    <w:rsid w:val="00972C4E"/>
    <w:rsid w:val="00973CB9"/>
    <w:rsid w:val="00974464"/>
    <w:rsid w:val="0097553C"/>
    <w:rsid w:val="009771C6"/>
    <w:rsid w:val="0098607F"/>
    <w:rsid w:val="00987DD9"/>
    <w:rsid w:val="0099285A"/>
    <w:rsid w:val="009958B1"/>
    <w:rsid w:val="00996471"/>
    <w:rsid w:val="009A0AA6"/>
    <w:rsid w:val="009A1AA0"/>
    <w:rsid w:val="009A2094"/>
    <w:rsid w:val="009A2F59"/>
    <w:rsid w:val="009A3EE5"/>
    <w:rsid w:val="009B02F0"/>
    <w:rsid w:val="009B0650"/>
    <w:rsid w:val="009B1282"/>
    <w:rsid w:val="009B3903"/>
    <w:rsid w:val="009B4B73"/>
    <w:rsid w:val="009B4D94"/>
    <w:rsid w:val="009B5EE4"/>
    <w:rsid w:val="009B64DA"/>
    <w:rsid w:val="009B6F21"/>
    <w:rsid w:val="009C162A"/>
    <w:rsid w:val="009D0EEA"/>
    <w:rsid w:val="009D2546"/>
    <w:rsid w:val="009D329C"/>
    <w:rsid w:val="009D3A25"/>
    <w:rsid w:val="009D3BAB"/>
    <w:rsid w:val="009D40C1"/>
    <w:rsid w:val="009D4B75"/>
    <w:rsid w:val="009D54CA"/>
    <w:rsid w:val="009D7A6B"/>
    <w:rsid w:val="009E3113"/>
    <w:rsid w:val="009E3165"/>
    <w:rsid w:val="009E3AAA"/>
    <w:rsid w:val="009E729A"/>
    <w:rsid w:val="009F23CF"/>
    <w:rsid w:val="009F4AB7"/>
    <w:rsid w:val="009F4E28"/>
    <w:rsid w:val="00A002D7"/>
    <w:rsid w:val="00A04F3E"/>
    <w:rsid w:val="00A06AAA"/>
    <w:rsid w:val="00A07487"/>
    <w:rsid w:val="00A11B6C"/>
    <w:rsid w:val="00A126D4"/>
    <w:rsid w:val="00A12797"/>
    <w:rsid w:val="00A13C80"/>
    <w:rsid w:val="00A1608A"/>
    <w:rsid w:val="00A17E81"/>
    <w:rsid w:val="00A255E8"/>
    <w:rsid w:val="00A35F6A"/>
    <w:rsid w:val="00A37DAE"/>
    <w:rsid w:val="00A405AC"/>
    <w:rsid w:val="00A44F1F"/>
    <w:rsid w:val="00A45B35"/>
    <w:rsid w:val="00A50FFE"/>
    <w:rsid w:val="00A52B99"/>
    <w:rsid w:val="00A53BDE"/>
    <w:rsid w:val="00A54172"/>
    <w:rsid w:val="00A5478F"/>
    <w:rsid w:val="00A55DA4"/>
    <w:rsid w:val="00A607AA"/>
    <w:rsid w:val="00A618AB"/>
    <w:rsid w:val="00A6366C"/>
    <w:rsid w:val="00A66460"/>
    <w:rsid w:val="00A7337B"/>
    <w:rsid w:val="00A73993"/>
    <w:rsid w:val="00A74A4B"/>
    <w:rsid w:val="00A76C00"/>
    <w:rsid w:val="00A76CE7"/>
    <w:rsid w:val="00A80B26"/>
    <w:rsid w:val="00A817EE"/>
    <w:rsid w:val="00A82CE5"/>
    <w:rsid w:val="00A84ED9"/>
    <w:rsid w:val="00A86006"/>
    <w:rsid w:val="00A872B2"/>
    <w:rsid w:val="00A87C54"/>
    <w:rsid w:val="00A91D46"/>
    <w:rsid w:val="00A92338"/>
    <w:rsid w:val="00A9256A"/>
    <w:rsid w:val="00A94F19"/>
    <w:rsid w:val="00A96146"/>
    <w:rsid w:val="00AA0703"/>
    <w:rsid w:val="00AA4301"/>
    <w:rsid w:val="00AA4748"/>
    <w:rsid w:val="00AA78DD"/>
    <w:rsid w:val="00AB2BE1"/>
    <w:rsid w:val="00AB2EE1"/>
    <w:rsid w:val="00AB4EB1"/>
    <w:rsid w:val="00AB5B68"/>
    <w:rsid w:val="00AB6AB5"/>
    <w:rsid w:val="00AB797C"/>
    <w:rsid w:val="00AC3354"/>
    <w:rsid w:val="00AD1FB8"/>
    <w:rsid w:val="00AD2C4A"/>
    <w:rsid w:val="00AD64E5"/>
    <w:rsid w:val="00AD6F5F"/>
    <w:rsid w:val="00AE1B85"/>
    <w:rsid w:val="00AE4A4A"/>
    <w:rsid w:val="00AF3D62"/>
    <w:rsid w:val="00AF66EF"/>
    <w:rsid w:val="00AF7B7F"/>
    <w:rsid w:val="00B009E9"/>
    <w:rsid w:val="00B050EC"/>
    <w:rsid w:val="00B0527F"/>
    <w:rsid w:val="00B06754"/>
    <w:rsid w:val="00B10FBE"/>
    <w:rsid w:val="00B11FFF"/>
    <w:rsid w:val="00B13D5E"/>
    <w:rsid w:val="00B146D1"/>
    <w:rsid w:val="00B15CA0"/>
    <w:rsid w:val="00B1712C"/>
    <w:rsid w:val="00B1780F"/>
    <w:rsid w:val="00B21133"/>
    <w:rsid w:val="00B30633"/>
    <w:rsid w:val="00B3229F"/>
    <w:rsid w:val="00B334B7"/>
    <w:rsid w:val="00B3666D"/>
    <w:rsid w:val="00B4094A"/>
    <w:rsid w:val="00B40C11"/>
    <w:rsid w:val="00B432A2"/>
    <w:rsid w:val="00B44304"/>
    <w:rsid w:val="00B450B6"/>
    <w:rsid w:val="00B457FD"/>
    <w:rsid w:val="00B47843"/>
    <w:rsid w:val="00B51D24"/>
    <w:rsid w:val="00B542BB"/>
    <w:rsid w:val="00B562D1"/>
    <w:rsid w:val="00B5705A"/>
    <w:rsid w:val="00B57935"/>
    <w:rsid w:val="00B627C2"/>
    <w:rsid w:val="00B630A1"/>
    <w:rsid w:val="00B67A6A"/>
    <w:rsid w:val="00B67B3B"/>
    <w:rsid w:val="00B72117"/>
    <w:rsid w:val="00B72299"/>
    <w:rsid w:val="00B72B60"/>
    <w:rsid w:val="00B7494A"/>
    <w:rsid w:val="00B74DA7"/>
    <w:rsid w:val="00B762FF"/>
    <w:rsid w:val="00B80C08"/>
    <w:rsid w:val="00B82765"/>
    <w:rsid w:val="00B839EE"/>
    <w:rsid w:val="00B83C69"/>
    <w:rsid w:val="00B83E24"/>
    <w:rsid w:val="00B85B6D"/>
    <w:rsid w:val="00B86723"/>
    <w:rsid w:val="00B87298"/>
    <w:rsid w:val="00B91D10"/>
    <w:rsid w:val="00B937D2"/>
    <w:rsid w:val="00B96ECB"/>
    <w:rsid w:val="00B971CB"/>
    <w:rsid w:val="00B974CB"/>
    <w:rsid w:val="00BA0A61"/>
    <w:rsid w:val="00BA2F09"/>
    <w:rsid w:val="00BB037E"/>
    <w:rsid w:val="00BB0836"/>
    <w:rsid w:val="00BB17E7"/>
    <w:rsid w:val="00BB1DEF"/>
    <w:rsid w:val="00BB2F0D"/>
    <w:rsid w:val="00BB4A71"/>
    <w:rsid w:val="00BB67EA"/>
    <w:rsid w:val="00BB7B2F"/>
    <w:rsid w:val="00BC0A41"/>
    <w:rsid w:val="00BC2A5A"/>
    <w:rsid w:val="00BC4B01"/>
    <w:rsid w:val="00BD368A"/>
    <w:rsid w:val="00BD557D"/>
    <w:rsid w:val="00BE1DA4"/>
    <w:rsid w:val="00BE2F52"/>
    <w:rsid w:val="00BE461E"/>
    <w:rsid w:val="00BE4A72"/>
    <w:rsid w:val="00BE640D"/>
    <w:rsid w:val="00BE64AE"/>
    <w:rsid w:val="00BE7A61"/>
    <w:rsid w:val="00BF17C0"/>
    <w:rsid w:val="00BF2176"/>
    <w:rsid w:val="00BF2992"/>
    <w:rsid w:val="00BF6D5C"/>
    <w:rsid w:val="00C0072F"/>
    <w:rsid w:val="00C01D6C"/>
    <w:rsid w:val="00C05956"/>
    <w:rsid w:val="00C059F9"/>
    <w:rsid w:val="00C103EE"/>
    <w:rsid w:val="00C1420F"/>
    <w:rsid w:val="00C172E1"/>
    <w:rsid w:val="00C200ED"/>
    <w:rsid w:val="00C206DA"/>
    <w:rsid w:val="00C2288B"/>
    <w:rsid w:val="00C254A9"/>
    <w:rsid w:val="00C2620A"/>
    <w:rsid w:val="00C2630B"/>
    <w:rsid w:val="00C26B19"/>
    <w:rsid w:val="00C310BC"/>
    <w:rsid w:val="00C31228"/>
    <w:rsid w:val="00C42736"/>
    <w:rsid w:val="00C43618"/>
    <w:rsid w:val="00C4368C"/>
    <w:rsid w:val="00C466BB"/>
    <w:rsid w:val="00C506FD"/>
    <w:rsid w:val="00C530FB"/>
    <w:rsid w:val="00C53CF9"/>
    <w:rsid w:val="00C545EA"/>
    <w:rsid w:val="00C54EF0"/>
    <w:rsid w:val="00C55C97"/>
    <w:rsid w:val="00C570E1"/>
    <w:rsid w:val="00C6450C"/>
    <w:rsid w:val="00C64CE4"/>
    <w:rsid w:val="00C66719"/>
    <w:rsid w:val="00C705AE"/>
    <w:rsid w:val="00C7097C"/>
    <w:rsid w:val="00C720E5"/>
    <w:rsid w:val="00C74645"/>
    <w:rsid w:val="00C74BA4"/>
    <w:rsid w:val="00C7737D"/>
    <w:rsid w:val="00C8348D"/>
    <w:rsid w:val="00C83785"/>
    <w:rsid w:val="00C843A8"/>
    <w:rsid w:val="00C84A3C"/>
    <w:rsid w:val="00C8555A"/>
    <w:rsid w:val="00C8690B"/>
    <w:rsid w:val="00C90432"/>
    <w:rsid w:val="00C9154E"/>
    <w:rsid w:val="00C9210D"/>
    <w:rsid w:val="00C94539"/>
    <w:rsid w:val="00C9458E"/>
    <w:rsid w:val="00C97DE1"/>
    <w:rsid w:val="00CA114C"/>
    <w:rsid w:val="00CA1524"/>
    <w:rsid w:val="00CA54C6"/>
    <w:rsid w:val="00CA5B6A"/>
    <w:rsid w:val="00CA6866"/>
    <w:rsid w:val="00CB03FF"/>
    <w:rsid w:val="00CB0F15"/>
    <w:rsid w:val="00CB33B0"/>
    <w:rsid w:val="00CB594D"/>
    <w:rsid w:val="00CB6A05"/>
    <w:rsid w:val="00CC097C"/>
    <w:rsid w:val="00CC2B8A"/>
    <w:rsid w:val="00CC3E52"/>
    <w:rsid w:val="00CC5015"/>
    <w:rsid w:val="00CC5C3C"/>
    <w:rsid w:val="00CD16B0"/>
    <w:rsid w:val="00CD3017"/>
    <w:rsid w:val="00CD3539"/>
    <w:rsid w:val="00CD47CB"/>
    <w:rsid w:val="00CE0CA6"/>
    <w:rsid w:val="00CE1332"/>
    <w:rsid w:val="00CE29BA"/>
    <w:rsid w:val="00CE3689"/>
    <w:rsid w:val="00CF09B9"/>
    <w:rsid w:val="00CF102E"/>
    <w:rsid w:val="00CF205F"/>
    <w:rsid w:val="00CF25F9"/>
    <w:rsid w:val="00CF7366"/>
    <w:rsid w:val="00D000E5"/>
    <w:rsid w:val="00D04B20"/>
    <w:rsid w:val="00D05127"/>
    <w:rsid w:val="00D06AD2"/>
    <w:rsid w:val="00D1485D"/>
    <w:rsid w:val="00D171F1"/>
    <w:rsid w:val="00D20ECC"/>
    <w:rsid w:val="00D25E77"/>
    <w:rsid w:val="00D27B2A"/>
    <w:rsid w:val="00D27F01"/>
    <w:rsid w:val="00D323BB"/>
    <w:rsid w:val="00D32FB5"/>
    <w:rsid w:val="00D34842"/>
    <w:rsid w:val="00D350C4"/>
    <w:rsid w:val="00D35AC2"/>
    <w:rsid w:val="00D4076C"/>
    <w:rsid w:val="00D415B9"/>
    <w:rsid w:val="00D42F0E"/>
    <w:rsid w:val="00D434D2"/>
    <w:rsid w:val="00D4393B"/>
    <w:rsid w:val="00D44BD8"/>
    <w:rsid w:val="00D4506D"/>
    <w:rsid w:val="00D45511"/>
    <w:rsid w:val="00D455C5"/>
    <w:rsid w:val="00D47361"/>
    <w:rsid w:val="00D523DB"/>
    <w:rsid w:val="00D52437"/>
    <w:rsid w:val="00D55FE7"/>
    <w:rsid w:val="00D56D8B"/>
    <w:rsid w:val="00D60804"/>
    <w:rsid w:val="00D60DF0"/>
    <w:rsid w:val="00D61466"/>
    <w:rsid w:val="00D63A3C"/>
    <w:rsid w:val="00D63E11"/>
    <w:rsid w:val="00D63EBB"/>
    <w:rsid w:val="00D66E9A"/>
    <w:rsid w:val="00D71C99"/>
    <w:rsid w:val="00D72012"/>
    <w:rsid w:val="00D73B5A"/>
    <w:rsid w:val="00D76489"/>
    <w:rsid w:val="00D76887"/>
    <w:rsid w:val="00D807D4"/>
    <w:rsid w:val="00D84FF9"/>
    <w:rsid w:val="00D85759"/>
    <w:rsid w:val="00D871B6"/>
    <w:rsid w:val="00D94270"/>
    <w:rsid w:val="00DA4065"/>
    <w:rsid w:val="00DA64ED"/>
    <w:rsid w:val="00DB0811"/>
    <w:rsid w:val="00DB1091"/>
    <w:rsid w:val="00DB144C"/>
    <w:rsid w:val="00DB1477"/>
    <w:rsid w:val="00DB464A"/>
    <w:rsid w:val="00DB58AE"/>
    <w:rsid w:val="00DB78C7"/>
    <w:rsid w:val="00DC0435"/>
    <w:rsid w:val="00DC1730"/>
    <w:rsid w:val="00DC5708"/>
    <w:rsid w:val="00DD3C84"/>
    <w:rsid w:val="00DE09D5"/>
    <w:rsid w:val="00DE12BE"/>
    <w:rsid w:val="00DE1F4E"/>
    <w:rsid w:val="00DE20F9"/>
    <w:rsid w:val="00DE23BC"/>
    <w:rsid w:val="00DE3E84"/>
    <w:rsid w:val="00DE40E5"/>
    <w:rsid w:val="00DE476A"/>
    <w:rsid w:val="00DF43AD"/>
    <w:rsid w:val="00DF4B63"/>
    <w:rsid w:val="00DF6081"/>
    <w:rsid w:val="00DF687E"/>
    <w:rsid w:val="00DF6951"/>
    <w:rsid w:val="00DF6DF9"/>
    <w:rsid w:val="00E02107"/>
    <w:rsid w:val="00E0413B"/>
    <w:rsid w:val="00E107BB"/>
    <w:rsid w:val="00E1282C"/>
    <w:rsid w:val="00E12964"/>
    <w:rsid w:val="00E13A1B"/>
    <w:rsid w:val="00E1526B"/>
    <w:rsid w:val="00E15AF4"/>
    <w:rsid w:val="00E16AF1"/>
    <w:rsid w:val="00E17F16"/>
    <w:rsid w:val="00E20A6C"/>
    <w:rsid w:val="00E2144F"/>
    <w:rsid w:val="00E23322"/>
    <w:rsid w:val="00E2446E"/>
    <w:rsid w:val="00E25AFF"/>
    <w:rsid w:val="00E2739A"/>
    <w:rsid w:val="00E279CE"/>
    <w:rsid w:val="00E30CBD"/>
    <w:rsid w:val="00E36B08"/>
    <w:rsid w:val="00E3720E"/>
    <w:rsid w:val="00E37FAB"/>
    <w:rsid w:val="00E41B28"/>
    <w:rsid w:val="00E438EC"/>
    <w:rsid w:val="00E53644"/>
    <w:rsid w:val="00E60E5F"/>
    <w:rsid w:val="00E63DB1"/>
    <w:rsid w:val="00E66F0E"/>
    <w:rsid w:val="00E671CB"/>
    <w:rsid w:val="00E71D25"/>
    <w:rsid w:val="00E72955"/>
    <w:rsid w:val="00E72C06"/>
    <w:rsid w:val="00E73F8D"/>
    <w:rsid w:val="00E74261"/>
    <w:rsid w:val="00E748B2"/>
    <w:rsid w:val="00E74BB2"/>
    <w:rsid w:val="00E77A96"/>
    <w:rsid w:val="00E77CAE"/>
    <w:rsid w:val="00E835BF"/>
    <w:rsid w:val="00E8413D"/>
    <w:rsid w:val="00E8543A"/>
    <w:rsid w:val="00E871BA"/>
    <w:rsid w:val="00E87E1F"/>
    <w:rsid w:val="00E90C1F"/>
    <w:rsid w:val="00E94ED2"/>
    <w:rsid w:val="00E97B54"/>
    <w:rsid w:val="00EA07FD"/>
    <w:rsid w:val="00EA087B"/>
    <w:rsid w:val="00EA30D3"/>
    <w:rsid w:val="00EB0751"/>
    <w:rsid w:val="00EB44CB"/>
    <w:rsid w:val="00EB56EF"/>
    <w:rsid w:val="00EB6B18"/>
    <w:rsid w:val="00EC088C"/>
    <w:rsid w:val="00EC1405"/>
    <w:rsid w:val="00EC3B88"/>
    <w:rsid w:val="00EC44CC"/>
    <w:rsid w:val="00EC4EA1"/>
    <w:rsid w:val="00EC6177"/>
    <w:rsid w:val="00ED0801"/>
    <w:rsid w:val="00ED10F8"/>
    <w:rsid w:val="00ED295D"/>
    <w:rsid w:val="00ED2FFF"/>
    <w:rsid w:val="00ED37A4"/>
    <w:rsid w:val="00ED5E42"/>
    <w:rsid w:val="00ED7331"/>
    <w:rsid w:val="00EE361C"/>
    <w:rsid w:val="00EE5DE9"/>
    <w:rsid w:val="00EE5EBB"/>
    <w:rsid w:val="00EF0105"/>
    <w:rsid w:val="00EF12A7"/>
    <w:rsid w:val="00EF29FD"/>
    <w:rsid w:val="00EF2D65"/>
    <w:rsid w:val="00EF30A2"/>
    <w:rsid w:val="00EF4E12"/>
    <w:rsid w:val="00EF57EB"/>
    <w:rsid w:val="00EF704D"/>
    <w:rsid w:val="00EF7588"/>
    <w:rsid w:val="00EF79BB"/>
    <w:rsid w:val="00F026D7"/>
    <w:rsid w:val="00F03208"/>
    <w:rsid w:val="00F0612C"/>
    <w:rsid w:val="00F070F3"/>
    <w:rsid w:val="00F0757D"/>
    <w:rsid w:val="00F10AA2"/>
    <w:rsid w:val="00F11897"/>
    <w:rsid w:val="00F11AA9"/>
    <w:rsid w:val="00F149F8"/>
    <w:rsid w:val="00F14A3C"/>
    <w:rsid w:val="00F14E94"/>
    <w:rsid w:val="00F150C8"/>
    <w:rsid w:val="00F20F2C"/>
    <w:rsid w:val="00F21358"/>
    <w:rsid w:val="00F21DCC"/>
    <w:rsid w:val="00F2451B"/>
    <w:rsid w:val="00F25266"/>
    <w:rsid w:val="00F321E4"/>
    <w:rsid w:val="00F32A55"/>
    <w:rsid w:val="00F36BB3"/>
    <w:rsid w:val="00F374F1"/>
    <w:rsid w:val="00F40CE4"/>
    <w:rsid w:val="00F40FBA"/>
    <w:rsid w:val="00F4317B"/>
    <w:rsid w:val="00F449DD"/>
    <w:rsid w:val="00F44B55"/>
    <w:rsid w:val="00F45EC8"/>
    <w:rsid w:val="00F4664A"/>
    <w:rsid w:val="00F5095E"/>
    <w:rsid w:val="00F53DA2"/>
    <w:rsid w:val="00F56ED8"/>
    <w:rsid w:val="00F61F0F"/>
    <w:rsid w:val="00F631D1"/>
    <w:rsid w:val="00F645BA"/>
    <w:rsid w:val="00F65E72"/>
    <w:rsid w:val="00F65F05"/>
    <w:rsid w:val="00F66447"/>
    <w:rsid w:val="00F67F65"/>
    <w:rsid w:val="00F71FEB"/>
    <w:rsid w:val="00F72BDB"/>
    <w:rsid w:val="00F72CB1"/>
    <w:rsid w:val="00F72D0F"/>
    <w:rsid w:val="00F730EF"/>
    <w:rsid w:val="00F73D07"/>
    <w:rsid w:val="00F765D4"/>
    <w:rsid w:val="00F812DD"/>
    <w:rsid w:val="00F81A73"/>
    <w:rsid w:val="00F8511E"/>
    <w:rsid w:val="00F87CAC"/>
    <w:rsid w:val="00F914D8"/>
    <w:rsid w:val="00F91EDD"/>
    <w:rsid w:val="00F922D4"/>
    <w:rsid w:val="00F92F92"/>
    <w:rsid w:val="00F96862"/>
    <w:rsid w:val="00FA2816"/>
    <w:rsid w:val="00FA67E6"/>
    <w:rsid w:val="00FA78B8"/>
    <w:rsid w:val="00FB2BEA"/>
    <w:rsid w:val="00FB44C3"/>
    <w:rsid w:val="00FB5054"/>
    <w:rsid w:val="00FB509F"/>
    <w:rsid w:val="00FB57C0"/>
    <w:rsid w:val="00FC354B"/>
    <w:rsid w:val="00FC4333"/>
    <w:rsid w:val="00FC5C22"/>
    <w:rsid w:val="00FC6618"/>
    <w:rsid w:val="00FC6F6F"/>
    <w:rsid w:val="00FC7076"/>
    <w:rsid w:val="00FD303B"/>
    <w:rsid w:val="00FD51EC"/>
    <w:rsid w:val="00FD7B13"/>
    <w:rsid w:val="00FE1866"/>
    <w:rsid w:val="00FE384C"/>
    <w:rsid w:val="00FE7102"/>
    <w:rsid w:val="00FF0104"/>
    <w:rsid w:val="00FF7000"/>
    <w:rsid w:val="01023C34"/>
    <w:rsid w:val="010527E1"/>
    <w:rsid w:val="01075C6A"/>
    <w:rsid w:val="010F7FF3"/>
    <w:rsid w:val="01117014"/>
    <w:rsid w:val="011345F3"/>
    <w:rsid w:val="01227754"/>
    <w:rsid w:val="0128498B"/>
    <w:rsid w:val="01391C5E"/>
    <w:rsid w:val="013C2821"/>
    <w:rsid w:val="01477D1B"/>
    <w:rsid w:val="01497302"/>
    <w:rsid w:val="014D6163"/>
    <w:rsid w:val="01672BC9"/>
    <w:rsid w:val="01706F43"/>
    <w:rsid w:val="01714809"/>
    <w:rsid w:val="017D49DF"/>
    <w:rsid w:val="01874792"/>
    <w:rsid w:val="01934B34"/>
    <w:rsid w:val="019C64D1"/>
    <w:rsid w:val="019E154B"/>
    <w:rsid w:val="01A00C4B"/>
    <w:rsid w:val="01A21259"/>
    <w:rsid w:val="01A67BCD"/>
    <w:rsid w:val="01AE7332"/>
    <w:rsid w:val="01AF58E3"/>
    <w:rsid w:val="01B42379"/>
    <w:rsid w:val="01B670E1"/>
    <w:rsid w:val="01C1537A"/>
    <w:rsid w:val="01CE3A30"/>
    <w:rsid w:val="01CE430C"/>
    <w:rsid w:val="01D25560"/>
    <w:rsid w:val="01D579BF"/>
    <w:rsid w:val="01D67239"/>
    <w:rsid w:val="01E54A91"/>
    <w:rsid w:val="01E66F3B"/>
    <w:rsid w:val="01FE1D36"/>
    <w:rsid w:val="020105C9"/>
    <w:rsid w:val="02023A28"/>
    <w:rsid w:val="02191114"/>
    <w:rsid w:val="02197944"/>
    <w:rsid w:val="022155C0"/>
    <w:rsid w:val="02290731"/>
    <w:rsid w:val="022F64CC"/>
    <w:rsid w:val="02360979"/>
    <w:rsid w:val="023A2E4D"/>
    <w:rsid w:val="024102EA"/>
    <w:rsid w:val="024C0DD3"/>
    <w:rsid w:val="0251512C"/>
    <w:rsid w:val="025267CE"/>
    <w:rsid w:val="02551F4B"/>
    <w:rsid w:val="025A1AAB"/>
    <w:rsid w:val="025B717D"/>
    <w:rsid w:val="025E3B33"/>
    <w:rsid w:val="02753E85"/>
    <w:rsid w:val="02794153"/>
    <w:rsid w:val="027A5717"/>
    <w:rsid w:val="02845CE8"/>
    <w:rsid w:val="02871225"/>
    <w:rsid w:val="02885B13"/>
    <w:rsid w:val="02920E1F"/>
    <w:rsid w:val="02921CBE"/>
    <w:rsid w:val="02AE054C"/>
    <w:rsid w:val="02CA0002"/>
    <w:rsid w:val="02CE3F67"/>
    <w:rsid w:val="02E0774A"/>
    <w:rsid w:val="02E44ECC"/>
    <w:rsid w:val="02E65408"/>
    <w:rsid w:val="02E96410"/>
    <w:rsid w:val="02F079F0"/>
    <w:rsid w:val="02F217A5"/>
    <w:rsid w:val="02F87131"/>
    <w:rsid w:val="02FA2032"/>
    <w:rsid w:val="03057CEE"/>
    <w:rsid w:val="031345B6"/>
    <w:rsid w:val="03186D4A"/>
    <w:rsid w:val="03210388"/>
    <w:rsid w:val="03224C85"/>
    <w:rsid w:val="032928CD"/>
    <w:rsid w:val="032A06AD"/>
    <w:rsid w:val="032D367F"/>
    <w:rsid w:val="033003FC"/>
    <w:rsid w:val="033C5842"/>
    <w:rsid w:val="034102C5"/>
    <w:rsid w:val="03595738"/>
    <w:rsid w:val="03646322"/>
    <w:rsid w:val="036609BA"/>
    <w:rsid w:val="03691EBF"/>
    <w:rsid w:val="036F3598"/>
    <w:rsid w:val="0374096C"/>
    <w:rsid w:val="0374413D"/>
    <w:rsid w:val="037700A6"/>
    <w:rsid w:val="037D08D8"/>
    <w:rsid w:val="037F7674"/>
    <w:rsid w:val="0384700E"/>
    <w:rsid w:val="03851C29"/>
    <w:rsid w:val="03963784"/>
    <w:rsid w:val="03981C3E"/>
    <w:rsid w:val="03A04F32"/>
    <w:rsid w:val="03A2182C"/>
    <w:rsid w:val="03A4783F"/>
    <w:rsid w:val="03A6420F"/>
    <w:rsid w:val="03AB558C"/>
    <w:rsid w:val="03B1062D"/>
    <w:rsid w:val="03B26A4A"/>
    <w:rsid w:val="03BA14F6"/>
    <w:rsid w:val="03C57C04"/>
    <w:rsid w:val="03DA48E8"/>
    <w:rsid w:val="03DA6B03"/>
    <w:rsid w:val="03E272F9"/>
    <w:rsid w:val="03EA7478"/>
    <w:rsid w:val="03EB47BE"/>
    <w:rsid w:val="04017A6F"/>
    <w:rsid w:val="04041965"/>
    <w:rsid w:val="04107904"/>
    <w:rsid w:val="041115FD"/>
    <w:rsid w:val="04275634"/>
    <w:rsid w:val="042C3A1B"/>
    <w:rsid w:val="04311062"/>
    <w:rsid w:val="04332663"/>
    <w:rsid w:val="043D09D3"/>
    <w:rsid w:val="043D3538"/>
    <w:rsid w:val="043E08C9"/>
    <w:rsid w:val="044B7594"/>
    <w:rsid w:val="045A5DDF"/>
    <w:rsid w:val="045B638C"/>
    <w:rsid w:val="046210E9"/>
    <w:rsid w:val="046C35D1"/>
    <w:rsid w:val="0471586C"/>
    <w:rsid w:val="048776E7"/>
    <w:rsid w:val="048E7584"/>
    <w:rsid w:val="049031F8"/>
    <w:rsid w:val="04903B0B"/>
    <w:rsid w:val="04960D13"/>
    <w:rsid w:val="04967EAB"/>
    <w:rsid w:val="04983E5B"/>
    <w:rsid w:val="049C19AD"/>
    <w:rsid w:val="04A54CD0"/>
    <w:rsid w:val="04A722F0"/>
    <w:rsid w:val="04AD18CE"/>
    <w:rsid w:val="04AE3D9F"/>
    <w:rsid w:val="04BA0119"/>
    <w:rsid w:val="04BC3FF3"/>
    <w:rsid w:val="04C814A6"/>
    <w:rsid w:val="04DC7CC3"/>
    <w:rsid w:val="04E31421"/>
    <w:rsid w:val="04E76105"/>
    <w:rsid w:val="04E85586"/>
    <w:rsid w:val="04F56CC7"/>
    <w:rsid w:val="04FC37E7"/>
    <w:rsid w:val="050317C6"/>
    <w:rsid w:val="051E41A8"/>
    <w:rsid w:val="051F3DA3"/>
    <w:rsid w:val="05252DBA"/>
    <w:rsid w:val="052B4996"/>
    <w:rsid w:val="05342EDC"/>
    <w:rsid w:val="054A15F9"/>
    <w:rsid w:val="055406CA"/>
    <w:rsid w:val="055E50A5"/>
    <w:rsid w:val="05656DD1"/>
    <w:rsid w:val="057037B7"/>
    <w:rsid w:val="05763AD5"/>
    <w:rsid w:val="057A3995"/>
    <w:rsid w:val="057D033C"/>
    <w:rsid w:val="058B7553"/>
    <w:rsid w:val="058D68EB"/>
    <w:rsid w:val="05931207"/>
    <w:rsid w:val="059C1AF5"/>
    <w:rsid w:val="05A01219"/>
    <w:rsid w:val="05AA02EA"/>
    <w:rsid w:val="05B76427"/>
    <w:rsid w:val="05BC4265"/>
    <w:rsid w:val="05C4611F"/>
    <w:rsid w:val="05D6089F"/>
    <w:rsid w:val="05E355AA"/>
    <w:rsid w:val="05E41A4E"/>
    <w:rsid w:val="05ED1B5E"/>
    <w:rsid w:val="05F10458"/>
    <w:rsid w:val="05F1084B"/>
    <w:rsid w:val="05F8699F"/>
    <w:rsid w:val="05F94DCD"/>
    <w:rsid w:val="06010867"/>
    <w:rsid w:val="060252F8"/>
    <w:rsid w:val="06057B74"/>
    <w:rsid w:val="060774EA"/>
    <w:rsid w:val="060A4234"/>
    <w:rsid w:val="060C0ABE"/>
    <w:rsid w:val="060D76B0"/>
    <w:rsid w:val="06112117"/>
    <w:rsid w:val="06131E1C"/>
    <w:rsid w:val="061A0807"/>
    <w:rsid w:val="061F2A86"/>
    <w:rsid w:val="06221774"/>
    <w:rsid w:val="062956B3"/>
    <w:rsid w:val="063737DC"/>
    <w:rsid w:val="063E28E0"/>
    <w:rsid w:val="064000A2"/>
    <w:rsid w:val="0640436C"/>
    <w:rsid w:val="06425721"/>
    <w:rsid w:val="06621D8F"/>
    <w:rsid w:val="066476A2"/>
    <w:rsid w:val="06672C52"/>
    <w:rsid w:val="066A3110"/>
    <w:rsid w:val="067B1449"/>
    <w:rsid w:val="068154EF"/>
    <w:rsid w:val="0687687D"/>
    <w:rsid w:val="06897530"/>
    <w:rsid w:val="0690668A"/>
    <w:rsid w:val="0699430F"/>
    <w:rsid w:val="069C5526"/>
    <w:rsid w:val="069D14F3"/>
    <w:rsid w:val="06A25465"/>
    <w:rsid w:val="06A727AB"/>
    <w:rsid w:val="06B04DEC"/>
    <w:rsid w:val="06BD7E66"/>
    <w:rsid w:val="06BF5659"/>
    <w:rsid w:val="06D01C7F"/>
    <w:rsid w:val="06DA1DEB"/>
    <w:rsid w:val="06E25862"/>
    <w:rsid w:val="06EF132F"/>
    <w:rsid w:val="06FC4B75"/>
    <w:rsid w:val="06FE7DA2"/>
    <w:rsid w:val="07040E53"/>
    <w:rsid w:val="07061CF9"/>
    <w:rsid w:val="070750DA"/>
    <w:rsid w:val="07092DF2"/>
    <w:rsid w:val="070A3DA7"/>
    <w:rsid w:val="070A6A26"/>
    <w:rsid w:val="07154AF1"/>
    <w:rsid w:val="07202A50"/>
    <w:rsid w:val="07302FB5"/>
    <w:rsid w:val="073402CD"/>
    <w:rsid w:val="07387D1D"/>
    <w:rsid w:val="07424874"/>
    <w:rsid w:val="074B7C94"/>
    <w:rsid w:val="074C33AB"/>
    <w:rsid w:val="074D45FD"/>
    <w:rsid w:val="075B61E7"/>
    <w:rsid w:val="075C3709"/>
    <w:rsid w:val="075C744A"/>
    <w:rsid w:val="07664F22"/>
    <w:rsid w:val="07677F15"/>
    <w:rsid w:val="076C48A9"/>
    <w:rsid w:val="077A7356"/>
    <w:rsid w:val="077E1A2E"/>
    <w:rsid w:val="077F361B"/>
    <w:rsid w:val="0780352B"/>
    <w:rsid w:val="078608E3"/>
    <w:rsid w:val="07867A14"/>
    <w:rsid w:val="07A75A20"/>
    <w:rsid w:val="07B3755B"/>
    <w:rsid w:val="07B524FE"/>
    <w:rsid w:val="07BC4304"/>
    <w:rsid w:val="07C05BA3"/>
    <w:rsid w:val="07C37594"/>
    <w:rsid w:val="07CC3DC3"/>
    <w:rsid w:val="07CF151D"/>
    <w:rsid w:val="07D032AF"/>
    <w:rsid w:val="07D33782"/>
    <w:rsid w:val="07E051DC"/>
    <w:rsid w:val="07E52ACE"/>
    <w:rsid w:val="07EA11B3"/>
    <w:rsid w:val="07EA4DB0"/>
    <w:rsid w:val="07EB4117"/>
    <w:rsid w:val="07EE0198"/>
    <w:rsid w:val="07F1550C"/>
    <w:rsid w:val="080745B4"/>
    <w:rsid w:val="080E1C0A"/>
    <w:rsid w:val="08174ABE"/>
    <w:rsid w:val="08175244"/>
    <w:rsid w:val="08203093"/>
    <w:rsid w:val="08204893"/>
    <w:rsid w:val="08297544"/>
    <w:rsid w:val="082A6BC0"/>
    <w:rsid w:val="083723E6"/>
    <w:rsid w:val="08411AA0"/>
    <w:rsid w:val="08454B20"/>
    <w:rsid w:val="085229ED"/>
    <w:rsid w:val="08530B5C"/>
    <w:rsid w:val="08590BC8"/>
    <w:rsid w:val="085F7AEC"/>
    <w:rsid w:val="086678B9"/>
    <w:rsid w:val="086B36DD"/>
    <w:rsid w:val="086E6200"/>
    <w:rsid w:val="08760957"/>
    <w:rsid w:val="087D75C7"/>
    <w:rsid w:val="08944691"/>
    <w:rsid w:val="08990D27"/>
    <w:rsid w:val="08995220"/>
    <w:rsid w:val="089D1D62"/>
    <w:rsid w:val="089F56DB"/>
    <w:rsid w:val="08B45635"/>
    <w:rsid w:val="08BA55B6"/>
    <w:rsid w:val="08BA5866"/>
    <w:rsid w:val="08C169E9"/>
    <w:rsid w:val="08C217DA"/>
    <w:rsid w:val="08C32A04"/>
    <w:rsid w:val="08C66AF9"/>
    <w:rsid w:val="08CB4CB7"/>
    <w:rsid w:val="08CF3DBA"/>
    <w:rsid w:val="08DB7416"/>
    <w:rsid w:val="08E34471"/>
    <w:rsid w:val="08F27F0F"/>
    <w:rsid w:val="08F54561"/>
    <w:rsid w:val="08F61692"/>
    <w:rsid w:val="08FE5DCA"/>
    <w:rsid w:val="091E5584"/>
    <w:rsid w:val="09211305"/>
    <w:rsid w:val="09242161"/>
    <w:rsid w:val="09340620"/>
    <w:rsid w:val="09371343"/>
    <w:rsid w:val="093A0DDD"/>
    <w:rsid w:val="093A77AE"/>
    <w:rsid w:val="093B73C2"/>
    <w:rsid w:val="093C74AB"/>
    <w:rsid w:val="09447EF3"/>
    <w:rsid w:val="094744CC"/>
    <w:rsid w:val="09556737"/>
    <w:rsid w:val="09584416"/>
    <w:rsid w:val="09584D06"/>
    <w:rsid w:val="095851EC"/>
    <w:rsid w:val="095E38C5"/>
    <w:rsid w:val="09601C5E"/>
    <w:rsid w:val="096C5419"/>
    <w:rsid w:val="096C54C1"/>
    <w:rsid w:val="0973298E"/>
    <w:rsid w:val="09794A8C"/>
    <w:rsid w:val="097A4477"/>
    <w:rsid w:val="09861627"/>
    <w:rsid w:val="098E6FBB"/>
    <w:rsid w:val="09912643"/>
    <w:rsid w:val="0992789F"/>
    <w:rsid w:val="09A47FF1"/>
    <w:rsid w:val="09B434E5"/>
    <w:rsid w:val="09B46870"/>
    <w:rsid w:val="09B62245"/>
    <w:rsid w:val="09BB4D04"/>
    <w:rsid w:val="09BF0F54"/>
    <w:rsid w:val="09C73FFB"/>
    <w:rsid w:val="09CE2C9B"/>
    <w:rsid w:val="09DA4C57"/>
    <w:rsid w:val="09DD0964"/>
    <w:rsid w:val="09E5470A"/>
    <w:rsid w:val="09E65247"/>
    <w:rsid w:val="09ED7D9D"/>
    <w:rsid w:val="09F86467"/>
    <w:rsid w:val="09FC36F6"/>
    <w:rsid w:val="09FC6F28"/>
    <w:rsid w:val="09FD208C"/>
    <w:rsid w:val="09FE427B"/>
    <w:rsid w:val="0A0242D9"/>
    <w:rsid w:val="0A164AB8"/>
    <w:rsid w:val="0A270513"/>
    <w:rsid w:val="0A2B15C4"/>
    <w:rsid w:val="0A2E3136"/>
    <w:rsid w:val="0A305363"/>
    <w:rsid w:val="0A4117BE"/>
    <w:rsid w:val="0A417441"/>
    <w:rsid w:val="0A463E8C"/>
    <w:rsid w:val="0A4A26F8"/>
    <w:rsid w:val="0A4E175F"/>
    <w:rsid w:val="0A504CBC"/>
    <w:rsid w:val="0A55741E"/>
    <w:rsid w:val="0A573FF5"/>
    <w:rsid w:val="0A622F41"/>
    <w:rsid w:val="0A6364AC"/>
    <w:rsid w:val="0A670DD3"/>
    <w:rsid w:val="0A6743E9"/>
    <w:rsid w:val="0A9F3358"/>
    <w:rsid w:val="0AA303AF"/>
    <w:rsid w:val="0AA83DE1"/>
    <w:rsid w:val="0AB23C5D"/>
    <w:rsid w:val="0AB268D2"/>
    <w:rsid w:val="0ABE5EDE"/>
    <w:rsid w:val="0AC0029E"/>
    <w:rsid w:val="0AC912A8"/>
    <w:rsid w:val="0ACD0398"/>
    <w:rsid w:val="0AD910F4"/>
    <w:rsid w:val="0ADC4461"/>
    <w:rsid w:val="0AE107C7"/>
    <w:rsid w:val="0B02106B"/>
    <w:rsid w:val="0B025F7A"/>
    <w:rsid w:val="0B0951C1"/>
    <w:rsid w:val="0B0D18DB"/>
    <w:rsid w:val="0B126DB1"/>
    <w:rsid w:val="0B13248D"/>
    <w:rsid w:val="0B2146B4"/>
    <w:rsid w:val="0B255252"/>
    <w:rsid w:val="0B267EBC"/>
    <w:rsid w:val="0B301699"/>
    <w:rsid w:val="0B4E6F0E"/>
    <w:rsid w:val="0B500561"/>
    <w:rsid w:val="0B562E18"/>
    <w:rsid w:val="0B563AB6"/>
    <w:rsid w:val="0B5900A1"/>
    <w:rsid w:val="0B590F6A"/>
    <w:rsid w:val="0B5C04CB"/>
    <w:rsid w:val="0B5E3EDA"/>
    <w:rsid w:val="0B6C58EB"/>
    <w:rsid w:val="0B701F77"/>
    <w:rsid w:val="0B750A14"/>
    <w:rsid w:val="0B892750"/>
    <w:rsid w:val="0B8C6FD8"/>
    <w:rsid w:val="0B96020D"/>
    <w:rsid w:val="0BA44321"/>
    <w:rsid w:val="0BA75F37"/>
    <w:rsid w:val="0BAD3BCD"/>
    <w:rsid w:val="0BB53E3B"/>
    <w:rsid w:val="0BB760C8"/>
    <w:rsid w:val="0BB90E79"/>
    <w:rsid w:val="0BBC6135"/>
    <w:rsid w:val="0BC96FF0"/>
    <w:rsid w:val="0BE246D7"/>
    <w:rsid w:val="0BE51D24"/>
    <w:rsid w:val="0BE7654D"/>
    <w:rsid w:val="0BEB7429"/>
    <w:rsid w:val="0BED51E6"/>
    <w:rsid w:val="0BED5ADD"/>
    <w:rsid w:val="0BF33202"/>
    <w:rsid w:val="0BF85E70"/>
    <w:rsid w:val="0C0149DC"/>
    <w:rsid w:val="0C0850BA"/>
    <w:rsid w:val="0C0C1113"/>
    <w:rsid w:val="0C123D37"/>
    <w:rsid w:val="0C177D5B"/>
    <w:rsid w:val="0C1903EF"/>
    <w:rsid w:val="0C1F092B"/>
    <w:rsid w:val="0C213404"/>
    <w:rsid w:val="0C251C00"/>
    <w:rsid w:val="0C2734B4"/>
    <w:rsid w:val="0C283A99"/>
    <w:rsid w:val="0C283CAA"/>
    <w:rsid w:val="0C2E072F"/>
    <w:rsid w:val="0C346B5F"/>
    <w:rsid w:val="0C352DA9"/>
    <w:rsid w:val="0C3A7885"/>
    <w:rsid w:val="0C456EFB"/>
    <w:rsid w:val="0C4E12E7"/>
    <w:rsid w:val="0C55372B"/>
    <w:rsid w:val="0C5A3140"/>
    <w:rsid w:val="0C5E03CE"/>
    <w:rsid w:val="0C7950A5"/>
    <w:rsid w:val="0C7C7F29"/>
    <w:rsid w:val="0C9E047D"/>
    <w:rsid w:val="0CA758CA"/>
    <w:rsid w:val="0CC200F4"/>
    <w:rsid w:val="0CC7361B"/>
    <w:rsid w:val="0CD351ED"/>
    <w:rsid w:val="0CD861A6"/>
    <w:rsid w:val="0CDD3141"/>
    <w:rsid w:val="0CE068F0"/>
    <w:rsid w:val="0CF0414A"/>
    <w:rsid w:val="0CF15E28"/>
    <w:rsid w:val="0CF75CA4"/>
    <w:rsid w:val="0CFA30E7"/>
    <w:rsid w:val="0CFB473E"/>
    <w:rsid w:val="0CFC020D"/>
    <w:rsid w:val="0D07536E"/>
    <w:rsid w:val="0D0B18CB"/>
    <w:rsid w:val="0D1858EB"/>
    <w:rsid w:val="0D1D69AD"/>
    <w:rsid w:val="0D2016B6"/>
    <w:rsid w:val="0D205447"/>
    <w:rsid w:val="0D222E5C"/>
    <w:rsid w:val="0D232630"/>
    <w:rsid w:val="0D276B5B"/>
    <w:rsid w:val="0D2C54A4"/>
    <w:rsid w:val="0D3015AB"/>
    <w:rsid w:val="0D5D3E94"/>
    <w:rsid w:val="0D6538E9"/>
    <w:rsid w:val="0D6F1840"/>
    <w:rsid w:val="0D832C11"/>
    <w:rsid w:val="0D8929ED"/>
    <w:rsid w:val="0D984ECC"/>
    <w:rsid w:val="0D9C03E6"/>
    <w:rsid w:val="0DA66FCC"/>
    <w:rsid w:val="0DC020FD"/>
    <w:rsid w:val="0DC36603"/>
    <w:rsid w:val="0DC643AF"/>
    <w:rsid w:val="0DC735BE"/>
    <w:rsid w:val="0DD021D2"/>
    <w:rsid w:val="0DD46B39"/>
    <w:rsid w:val="0DD47A4A"/>
    <w:rsid w:val="0DE37C2C"/>
    <w:rsid w:val="0DE62914"/>
    <w:rsid w:val="0DEC4F00"/>
    <w:rsid w:val="0E071222"/>
    <w:rsid w:val="0E0A6494"/>
    <w:rsid w:val="0E0C1EBB"/>
    <w:rsid w:val="0E0D6EFD"/>
    <w:rsid w:val="0E141D3A"/>
    <w:rsid w:val="0E1C38B1"/>
    <w:rsid w:val="0E2055ED"/>
    <w:rsid w:val="0E2A7B44"/>
    <w:rsid w:val="0E350F9E"/>
    <w:rsid w:val="0E415ECF"/>
    <w:rsid w:val="0E521B82"/>
    <w:rsid w:val="0E545AE6"/>
    <w:rsid w:val="0E5745CF"/>
    <w:rsid w:val="0E587734"/>
    <w:rsid w:val="0E646028"/>
    <w:rsid w:val="0E6E58A5"/>
    <w:rsid w:val="0E773BB2"/>
    <w:rsid w:val="0E7A3B12"/>
    <w:rsid w:val="0E7E5FCD"/>
    <w:rsid w:val="0E880F80"/>
    <w:rsid w:val="0E91004D"/>
    <w:rsid w:val="0E991157"/>
    <w:rsid w:val="0E9A2458"/>
    <w:rsid w:val="0E9D1E80"/>
    <w:rsid w:val="0EA40DB6"/>
    <w:rsid w:val="0EB02980"/>
    <w:rsid w:val="0EB0564E"/>
    <w:rsid w:val="0EB05C61"/>
    <w:rsid w:val="0EBE0D80"/>
    <w:rsid w:val="0EC468CC"/>
    <w:rsid w:val="0EC676BC"/>
    <w:rsid w:val="0EC95A63"/>
    <w:rsid w:val="0ECB2AB9"/>
    <w:rsid w:val="0ED11F53"/>
    <w:rsid w:val="0EE33598"/>
    <w:rsid w:val="0EE61038"/>
    <w:rsid w:val="0EEF0E4F"/>
    <w:rsid w:val="0EEF3211"/>
    <w:rsid w:val="0EEF71F4"/>
    <w:rsid w:val="0EF51B17"/>
    <w:rsid w:val="0EF53592"/>
    <w:rsid w:val="0EF56A7A"/>
    <w:rsid w:val="0F122E62"/>
    <w:rsid w:val="0F132D7B"/>
    <w:rsid w:val="0F1A5019"/>
    <w:rsid w:val="0F1F58A5"/>
    <w:rsid w:val="0F301A79"/>
    <w:rsid w:val="0F345DA3"/>
    <w:rsid w:val="0F3C643B"/>
    <w:rsid w:val="0F4054AB"/>
    <w:rsid w:val="0F4D317D"/>
    <w:rsid w:val="0F4E09B5"/>
    <w:rsid w:val="0F64628B"/>
    <w:rsid w:val="0F723AD0"/>
    <w:rsid w:val="0F7E68E7"/>
    <w:rsid w:val="0F85745C"/>
    <w:rsid w:val="0F8B5B02"/>
    <w:rsid w:val="0F901645"/>
    <w:rsid w:val="0F9047F5"/>
    <w:rsid w:val="0F9F11C4"/>
    <w:rsid w:val="0FA17A3B"/>
    <w:rsid w:val="0FA45F15"/>
    <w:rsid w:val="0FA853C3"/>
    <w:rsid w:val="0FAF1B7D"/>
    <w:rsid w:val="0FD83A2F"/>
    <w:rsid w:val="0FD96B17"/>
    <w:rsid w:val="0FE8038D"/>
    <w:rsid w:val="0FEE505C"/>
    <w:rsid w:val="0FF01258"/>
    <w:rsid w:val="0FF17F42"/>
    <w:rsid w:val="0FF64BAA"/>
    <w:rsid w:val="0FFB28A7"/>
    <w:rsid w:val="0FFC25C0"/>
    <w:rsid w:val="0FFC59B8"/>
    <w:rsid w:val="0FFD168A"/>
    <w:rsid w:val="10244625"/>
    <w:rsid w:val="103E5FF3"/>
    <w:rsid w:val="10472428"/>
    <w:rsid w:val="10587A08"/>
    <w:rsid w:val="105E1A97"/>
    <w:rsid w:val="105E55D7"/>
    <w:rsid w:val="107E3F0C"/>
    <w:rsid w:val="107F33D2"/>
    <w:rsid w:val="10846958"/>
    <w:rsid w:val="108974A9"/>
    <w:rsid w:val="10922D3A"/>
    <w:rsid w:val="109853AD"/>
    <w:rsid w:val="10991687"/>
    <w:rsid w:val="10A31AC1"/>
    <w:rsid w:val="10A92DD6"/>
    <w:rsid w:val="10AB456B"/>
    <w:rsid w:val="10B760B8"/>
    <w:rsid w:val="10C31782"/>
    <w:rsid w:val="10C47703"/>
    <w:rsid w:val="10CC506D"/>
    <w:rsid w:val="10CE5765"/>
    <w:rsid w:val="10CF6554"/>
    <w:rsid w:val="10D625DC"/>
    <w:rsid w:val="10FB0111"/>
    <w:rsid w:val="10FC710C"/>
    <w:rsid w:val="10FD39C4"/>
    <w:rsid w:val="110411F6"/>
    <w:rsid w:val="11043946"/>
    <w:rsid w:val="11121F93"/>
    <w:rsid w:val="11143E87"/>
    <w:rsid w:val="11194E29"/>
    <w:rsid w:val="111B6C9E"/>
    <w:rsid w:val="111C748E"/>
    <w:rsid w:val="11230B5B"/>
    <w:rsid w:val="11281AB2"/>
    <w:rsid w:val="11331123"/>
    <w:rsid w:val="11336AE2"/>
    <w:rsid w:val="113C0A28"/>
    <w:rsid w:val="1147508B"/>
    <w:rsid w:val="115376F4"/>
    <w:rsid w:val="115D1210"/>
    <w:rsid w:val="115E01DA"/>
    <w:rsid w:val="11697FC3"/>
    <w:rsid w:val="117B0D8C"/>
    <w:rsid w:val="11811B7B"/>
    <w:rsid w:val="11823969"/>
    <w:rsid w:val="1184129B"/>
    <w:rsid w:val="11877E6D"/>
    <w:rsid w:val="11916688"/>
    <w:rsid w:val="11A9299C"/>
    <w:rsid w:val="11AD7ED2"/>
    <w:rsid w:val="11C501B6"/>
    <w:rsid w:val="11C77903"/>
    <w:rsid w:val="11CB28F1"/>
    <w:rsid w:val="11CF5287"/>
    <w:rsid w:val="11D918D2"/>
    <w:rsid w:val="11D97F2F"/>
    <w:rsid w:val="11DA3E6F"/>
    <w:rsid w:val="11F755AD"/>
    <w:rsid w:val="120134BE"/>
    <w:rsid w:val="12041922"/>
    <w:rsid w:val="120F09FE"/>
    <w:rsid w:val="121E1EAB"/>
    <w:rsid w:val="12230A7D"/>
    <w:rsid w:val="12375F2D"/>
    <w:rsid w:val="123F292A"/>
    <w:rsid w:val="124435D6"/>
    <w:rsid w:val="12601C36"/>
    <w:rsid w:val="12626151"/>
    <w:rsid w:val="1269545A"/>
    <w:rsid w:val="12775413"/>
    <w:rsid w:val="12790ECC"/>
    <w:rsid w:val="1279597A"/>
    <w:rsid w:val="128D6FC9"/>
    <w:rsid w:val="128D74A8"/>
    <w:rsid w:val="12923F48"/>
    <w:rsid w:val="129D2AD4"/>
    <w:rsid w:val="129E4D32"/>
    <w:rsid w:val="129F1B6B"/>
    <w:rsid w:val="12A87916"/>
    <w:rsid w:val="12AA27CF"/>
    <w:rsid w:val="12AB7F14"/>
    <w:rsid w:val="12AF6A46"/>
    <w:rsid w:val="12B20B92"/>
    <w:rsid w:val="12B50BAD"/>
    <w:rsid w:val="12B552AD"/>
    <w:rsid w:val="12B97F39"/>
    <w:rsid w:val="12BF249B"/>
    <w:rsid w:val="12BF508D"/>
    <w:rsid w:val="12C04642"/>
    <w:rsid w:val="12D81F86"/>
    <w:rsid w:val="12E623DC"/>
    <w:rsid w:val="12F66C90"/>
    <w:rsid w:val="12FF3C33"/>
    <w:rsid w:val="130415B8"/>
    <w:rsid w:val="130A3299"/>
    <w:rsid w:val="130E0B38"/>
    <w:rsid w:val="1315633D"/>
    <w:rsid w:val="131A5DD5"/>
    <w:rsid w:val="131B1726"/>
    <w:rsid w:val="13211C0F"/>
    <w:rsid w:val="132810D0"/>
    <w:rsid w:val="132E3295"/>
    <w:rsid w:val="13346F60"/>
    <w:rsid w:val="13390EFF"/>
    <w:rsid w:val="133B0CD9"/>
    <w:rsid w:val="133D4B45"/>
    <w:rsid w:val="13430A8C"/>
    <w:rsid w:val="134A0A16"/>
    <w:rsid w:val="13511307"/>
    <w:rsid w:val="135137A7"/>
    <w:rsid w:val="135C161C"/>
    <w:rsid w:val="136028B2"/>
    <w:rsid w:val="13653FCD"/>
    <w:rsid w:val="13787827"/>
    <w:rsid w:val="138044DA"/>
    <w:rsid w:val="13943A87"/>
    <w:rsid w:val="13962AF4"/>
    <w:rsid w:val="139F3906"/>
    <w:rsid w:val="139F6FB4"/>
    <w:rsid w:val="13BC72DB"/>
    <w:rsid w:val="13BE13BC"/>
    <w:rsid w:val="13C363B6"/>
    <w:rsid w:val="13CD5A7C"/>
    <w:rsid w:val="13D36A07"/>
    <w:rsid w:val="13D438F9"/>
    <w:rsid w:val="13DD1444"/>
    <w:rsid w:val="13DF5FFB"/>
    <w:rsid w:val="13E04326"/>
    <w:rsid w:val="13E64DFF"/>
    <w:rsid w:val="13E874BC"/>
    <w:rsid w:val="13EB4760"/>
    <w:rsid w:val="13EC04C4"/>
    <w:rsid w:val="13ED7E7E"/>
    <w:rsid w:val="13EE111D"/>
    <w:rsid w:val="13F039E2"/>
    <w:rsid w:val="13F4685E"/>
    <w:rsid w:val="13F96AEE"/>
    <w:rsid w:val="14000BB3"/>
    <w:rsid w:val="1404122F"/>
    <w:rsid w:val="141C19D2"/>
    <w:rsid w:val="141D16DE"/>
    <w:rsid w:val="141E1F94"/>
    <w:rsid w:val="14263477"/>
    <w:rsid w:val="1431328F"/>
    <w:rsid w:val="14333BA0"/>
    <w:rsid w:val="144E4905"/>
    <w:rsid w:val="145271C8"/>
    <w:rsid w:val="14594A4C"/>
    <w:rsid w:val="14692D59"/>
    <w:rsid w:val="14761164"/>
    <w:rsid w:val="147B1E59"/>
    <w:rsid w:val="147B303E"/>
    <w:rsid w:val="14916DCB"/>
    <w:rsid w:val="14942891"/>
    <w:rsid w:val="14951FA8"/>
    <w:rsid w:val="149C1A1A"/>
    <w:rsid w:val="14AE3227"/>
    <w:rsid w:val="14C11AA1"/>
    <w:rsid w:val="14C75BEA"/>
    <w:rsid w:val="14C8092C"/>
    <w:rsid w:val="14CC0A70"/>
    <w:rsid w:val="14E66637"/>
    <w:rsid w:val="14E82BDD"/>
    <w:rsid w:val="14EF5BB2"/>
    <w:rsid w:val="14F14306"/>
    <w:rsid w:val="14FD1868"/>
    <w:rsid w:val="15051099"/>
    <w:rsid w:val="150E50DF"/>
    <w:rsid w:val="150F23CF"/>
    <w:rsid w:val="15190FE8"/>
    <w:rsid w:val="151B0E10"/>
    <w:rsid w:val="151F0B59"/>
    <w:rsid w:val="15213B97"/>
    <w:rsid w:val="152F728B"/>
    <w:rsid w:val="1541405D"/>
    <w:rsid w:val="155548F9"/>
    <w:rsid w:val="155D2301"/>
    <w:rsid w:val="155E6E54"/>
    <w:rsid w:val="15623ED4"/>
    <w:rsid w:val="156D1357"/>
    <w:rsid w:val="1574209C"/>
    <w:rsid w:val="157C487A"/>
    <w:rsid w:val="1585667E"/>
    <w:rsid w:val="15884A36"/>
    <w:rsid w:val="158F765D"/>
    <w:rsid w:val="15983321"/>
    <w:rsid w:val="159C6BEF"/>
    <w:rsid w:val="159D41BD"/>
    <w:rsid w:val="159F14ED"/>
    <w:rsid w:val="15AE3519"/>
    <w:rsid w:val="15B03E7D"/>
    <w:rsid w:val="15B274BF"/>
    <w:rsid w:val="15BC4E39"/>
    <w:rsid w:val="15BF5A9D"/>
    <w:rsid w:val="15C26CE1"/>
    <w:rsid w:val="15C34F5F"/>
    <w:rsid w:val="15C61A9C"/>
    <w:rsid w:val="15C843E6"/>
    <w:rsid w:val="15C96064"/>
    <w:rsid w:val="15D02612"/>
    <w:rsid w:val="15DA468D"/>
    <w:rsid w:val="15E92586"/>
    <w:rsid w:val="15F24E6B"/>
    <w:rsid w:val="15F90469"/>
    <w:rsid w:val="15FA170B"/>
    <w:rsid w:val="16067107"/>
    <w:rsid w:val="160752E5"/>
    <w:rsid w:val="160D3997"/>
    <w:rsid w:val="160F7CF5"/>
    <w:rsid w:val="16123FDA"/>
    <w:rsid w:val="161333A5"/>
    <w:rsid w:val="16207487"/>
    <w:rsid w:val="16247F81"/>
    <w:rsid w:val="162A49BB"/>
    <w:rsid w:val="162F398C"/>
    <w:rsid w:val="163C6AEC"/>
    <w:rsid w:val="164050C0"/>
    <w:rsid w:val="16410EDD"/>
    <w:rsid w:val="164661BF"/>
    <w:rsid w:val="16502E72"/>
    <w:rsid w:val="16697BEE"/>
    <w:rsid w:val="168E6824"/>
    <w:rsid w:val="16A11B2C"/>
    <w:rsid w:val="16A966F9"/>
    <w:rsid w:val="16AC2D61"/>
    <w:rsid w:val="16B237A1"/>
    <w:rsid w:val="16B869C0"/>
    <w:rsid w:val="16BB3A58"/>
    <w:rsid w:val="16C11640"/>
    <w:rsid w:val="16CC55EB"/>
    <w:rsid w:val="16CF0354"/>
    <w:rsid w:val="16CF087F"/>
    <w:rsid w:val="16E77B70"/>
    <w:rsid w:val="16EB65B5"/>
    <w:rsid w:val="16EF2001"/>
    <w:rsid w:val="16F13A5C"/>
    <w:rsid w:val="16F21F60"/>
    <w:rsid w:val="16F34814"/>
    <w:rsid w:val="16F765C2"/>
    <w:rsid w:val="16F804B6"/>
    <w:rsid w:val="16FB5C54"/>
    <w:rsid w:val="17045A32"/>
    <w:rsid w:val="17084E70"/>
    <w:rsid w:val="170A1801"/>
    <w:rsid w:val="170F5727"/>
    <w:rsid w:val="171270F4"/>
    <w:rsid w:val="17141A67"/>
    <w:rsid w:val="171868A7"/>
    <w:rsid w:val="172F064F"/>
    <w:rsid w:val="17307927"/>
    <w:rsid w:val="17312AD3"/>
    <w:rsid w:val="17317069"/>
    <w:rsid w:val="17362D99"/>
    <w:rsid w:val="173D359F"/>
    <w:rsid w:val="173D5137"/>
    <w:rsid w:val="17463BEB"/>
    <w:rsid w:val="17487DE3"/>
    <w:rsid w:val="175479D5"/>
    <w:rsid w:val="17550568"/>
    <w:rsid w:val="176600BA"/>
    <w:rsid w:val="17684555"/>
    <w:rsid w:val="176A1B52"/>
    <w:rsid w:val="176A5F13"/>
    <w:rsid w:val="176D5141"/>
    <w:rsid w:val="176E4BF0"/>
    <w:rsid w:val="177121F2"/>
    <w:rsid w:val="17752DF9"/>
    <w:rsid w:val="17774E9E"/>
    <w:rsid w:val="177822BC"/>
    <w:rsid w:val="177D43D6"/>
    <w:rsid w:val="17833793"/>
    <w:rsid w:val="179F0B5F"/>
    <w:rsid w:val="17AC08CE"/>
    <w:rsid w:val="17BB4950"/>
    <w:rsid w:val="17C40EB5"/>
    <w:rsid w:val="17C66D95"/>
    <w:rsid w:val="17CF1975"/>
    <w:rsid w:val="17DB1815"/>
    <w:rsid w:val="17DD1F20"/>
    <w:rsid w:val="17E802B7"/>
    <w:rsid w:val="17F451A8"/>
    <w:rsid w:val="17F851E0"/>
    <w:rsid w:val="180C2BCE"/>
    <w:rsid w:val="181B6E25"/>
    <w:rsid w:val="181F5BC6"/>
    <w:rsid w:val="1827285E"/>
    <w:rsid w:val="1831544C"/>
    <w:rsid w:val="183253C4"/>
    <w:rsid w:val="18361752"/>
    <w:rsid w:val="185831C9"/>
    <w:rsid w:val="186D64B1"/>
    <w:rsid w:val="187A57B2"/>
    <w:rsid w:val="188521E8"/>
    <w:rsid w:val="188E2684"/>
    <w:rsid w:val="18962EB1"/>
    <w:rsid w:val="18995801"/>
    <w:rsid w:val="18A118AC"/>
    <w:rsid w:val="18A705C6"/>
    <w:rsid w:val="18B47A13"/>
    <w:rsid w:val="18BA6A3B"/>
    <w:rsid w:val="18BB11EA"/>
    <w:rsid w:val="18C55560"/>
    <w:rsid w:val="18E17FA4"/>
    <w:rsid w:val="18EB0BCE"/>
    <w:rsid w:val="18F27723"/>
    <w:rsid w:val="18F53F27"/>
    <w:rsid w:val="18F644A0"/>
    <w:rsid w:val="18FA699D"/>
    <w:rsid w:val="19004BC5"/>
    <w:rsid w:val="190274BD"/>
    <w:rsid w:val="190F1CA1"/>
    <w:rsid w:val="1927417B"/>
    <w:rsid w:val="192C330F"/>
    <w:rsid w:val="19336854"/>
    <w:rsid w:val="19540841"/>
    <w:rsid w:val="195C76F5"/>
    <w:rsid w:val="195F29E6"/>
    <w:rsid w:val="196746C1"/>
    <w:rsid w:val="197137F7"/>
    <w:rsid w:val="19766A09"/>
    <w:rsid w:val="197929DD"/>
    <w:rsid w:val="19802D7C"/>
    <w:rsid w:val="19844133"/>
    <w:rsid w:val="198C2DF3"/>
    <w:rsid w:val="198D5B01"/>
    <w:rsid w:val="1990587A"/>
    <w:rsid w:val="199944A6"/>
    <w:rsid w:val="19A1635B"/>
    <w:rsid w:val="19A3356D"/>
    <w:rsid w:val="19A64AC3"/>
    <w:rsid w:val="19C2330C"/>
    <w:rsid w:val="19C32FEC"/>
    <w:rsid w:val="19D430B2"/>
    <w:rsid w:val="19D620F0"/>
    <w:rsid w:val="19D64945"/>
    <w:rsid w:val="19D74098"/>
    <w:rsid w:val="19E46CDC"/>
    <w:rsid w:val="19F85256"/>
    <w:rsid w:val="1A086F27"/>
    <w:rsid w:val="1A0A63CB"/>
    <w:rsid w:val="1A1109E8"/>
    <w:rsid w:val="1A187AC0"/>
    <w:rsid w:val="1A2A7D4F"/>
    <w:rsid w:val="1A2F251B"/>
    <w:rsid w:val="1A3146DE"/>
    <w:rsid w:val="1A3F5F9C"/>
    <w:rsid w:val="1A402B73"/>
    <w:rsid w:val="1A404FCA"/>
    <w:rsid w:val="1A4A0A06"/>
    <w:rsid w:val="1A4A2D77"/>
    <w:rsid w:val="1A4A63F0"/>
    <w:rsid w:val="1A507583"/>
    <w:rsid w:val="1A51377F"/>
    <w:rsid w:val="1A51411A"/>
    <w:rsid w:val="1A571250"/>
    <w:rsid w:val="1A623481"/>
    <w:rsid w:val="1A6920CA"/>
    <w:rsid w:val="1A696C1A"/>
    <w:rsid w:val="1A785BFA"/>
    <w:rsid w:val="1A7A06D5"/>
    <w:rsid w:val="1A8A2259"/>
    <w:rsid w:val="1A8D0754"/>
    <w:rsid w:val="1A952EBF"/>
    <w:rsid w:val="1A9D2DC1"/>
    <w:rsid w:val="1AA41354"/>
    <w:rsid w:val="1AB62E35"/>
    <w:rsid w:val="1ABF17B8"/>
    <w:rsid w:val="1ACE2CCF"/>
    <w:rsid w:val="1AD10DAB"/>
    <w:rsid w:val="1AD5257F"/>
    <w:rsid w:val="1AD95210"/>
    <w:rsid w:val="1AE609E7"/>
    <w:rsid w:val="1B0055DF"/>
    <w:rsid w:val="1B014EF2"/>
    <w:rsid w:val="1B067D0B"/>
    <w:rsid w:val="1B0730FB"/>
    <w:rsid w:val="1B0C5DC2"/>
    <w:rsid w:val="1B0F5B95"/>
    <w:rsid w:val="1B1658DE"/>
    <w:rsid w:val="1B1B4EE1"/>
    <w:rsid w:val="1B1C3A4B"/>
    <w:rsid w:val="1B20516C"/>
    <w:rsid w:val="1B2C6F0B"/>
    <w:rsid w:val="1B32392A"/>
    <w:rsid w:val="1B4A57BA"/>
    <w:rsid w:val="1B59213E"/>
    <w:rsid w:val="1B593EEC"/>
    <w:rsid w:val="1B644DD1"/>
    <w:rsid w:val="1B887557"/>
    <w:rsid w:val="1B8D05D4"/>
    <w:rsid w:val="1B8F3DB2"/>
    <w:rsid w:val="1BA82C6C"/>
    <w:rsid w:val="1BAA5088"/>
    <w:rsid w:val="1BB447F9"/>
    <w:rsid w:val="1BB92BDD"/>
    <w:rsid w:val="1BBD5CC7"/>
    <w:rsid w:val="1BBE28E7"/>
    <w:rsid w:val="1BC670A8"/>
    <w:rsid w:val="1BC77375"/>
    <w:rsid w:val="1BCD0335"/>
    <w:rsid w:val="1BCD687F"/>
    <w:rsid w:val="1BCF17BB"/>
    <w:rsid w:val="1BD57664"/>
    <w:rsid w:val="1BDC7CBA"/>
    <w:rsid w:val="1BE053F2"/>
    <w:rsid w:val="1BE1218D"/>
    <w:rsid w:val="1BE511AC"/>
    <w:rsid w:val="1BE553D5"/>
    <w:rsid w:val="1BE7599C"/>
    <w:rsid w:val="1BEA6054"/>
    <w:rsid w:val="1BEB6D92"/>
    <w:rsid w:val="1BF12377"/>
    <w:rsid w:val="1BF60E85"/>
    <w:rsid w:val="1BF70A50"/>
    <w:rsid w:val="1BFA3087"/>
    <w:rsid w:val="1C0B1E6D"/>
    <w:rsid w:val="1C1E7C73"/>
    <w:rsid w:val="1C28666D"/>
    <w:rsid w:val="1C3851B1"/>
    <w:rsid w:val="1C4540D6"/>
    <w:rsid w:val="1C4E3AD8"/>
    <w:rsid w:val="1C4F3541"/>
    <w:rsid w:val="1C5677B4"/>
    <w:rsid w:val="1C5C0B2B"/>
    <w:rsid w:val="1C691DF3"/>
    <w:rsid w:val="1C7C6BA9"/>
    <w:rsid w:val="1C7F02CD"/>
    <w:rsid w:val="1C7F66A7"/>
    <w:rsid w:val="1C8278C0"/>
    <w:rsid w:val="1C835B7E"/>
    <w:rsid w:val="1C8651B5"/>
    <w:rsid w:val="1C873AF0"/>
    <w:rsid w:val="1C9C284F"/>
    <w:rsid w:val="1CB67348"/>
    <w:rsid w:val="1CB76E41"/>
    <w:rsid w:val="1CC67768"/>
    <w:rsid w:val="1CCA51DC"/>
    <w:rsid w:val="1CDF48C5"/>
    <w:rsid w:val="1CF022C5"/>
    <w:rsid w:val="1CF275FB"/>
    <w:rsid w:val="1CF57088"/>
    <w:rsid w:val="1D0968FE"/>
    <w:rsid w:val="1D0D1718"/>
    <w:rsid w:val="1D236AD3"/>
    <w:rsid w:val="1D252FC8"/>
    <w:rsid w:val="1D276C8E"/>
    <w:rsid w:val="1D2A0B83"/>
    <w:rsid w:val="1D34125D"/>
    <w:rsid w:val="1D397B2A"/>
    <w:rsid w:val="1D3A7D4E"/>
    <w:rsid w:val="1D3C5874"/>
    <w:rsid w:val="1D42620B"/>
    <w:rsid w:val="1D452215"/>
    <w:rsid w:val="1D4A4488"/>
    <w:rsid w:val="1D526E45"/>
    <w:rsid w:val="1D5726AE"/>
    <w:rsid w:val="1D5A219E"/>
    <w:rsid w:val="1D6152DA"/>
    <w:rsid w:val="1D647387"/>
    <w:rsid w:val="1D677770"/>
    <w:rsid w:val="1D6F0A27"/>
    <w:rsid w:val="1D722559"/>
    <w:rsid w:val="1D7B0D1E"/>
    <w:rsid w:val="1D7E2B3F"/>
    <w:rsid w:val="1D832084"/>
    <w:rsid w:val="1D9A557D"/>
    <w:rsid w:val="1DA0011C"/>
    <w:rsid w:val="1DA527B6"/>
    <w:rsid w:val="1DA90073"/>
    <w:rsid w:val="1DAA5D61"/>
    <w:rsid w:val="1DAB7374"/>
    <w:rsid w:val="1DAD0DAE"/>
    <w:rsid w:val="1DAE4542"/>
    <w:rsid w:val="1DB43387"/>
    <w:rsid w:val="1DBA3917"/>
    <w:rsid w:val="1DC6338F"/>
    <w:rsid w:val="1DC807A2"/>
    <w:rsid w:val="1DCB4E4A"/>
    <w:rsid w:val="1DD742BB"/>
    <w:rsid w:val="1DDE6F29"/>
    <w:rsid w:val="1DE0649A"/>
    <w:rsid w:val="1DE909A1"/>
    <w:rsid w:val="1DF309EF"/>
    <w:rsid w:val="1DF760F0"/>
    <w:rsid w:val="1DFC357B"/>
    <w:rsid w:val="1E003D34"/>
    <w:rsid w:val="1E065839"/>
    <w:rsid w:val="1E10516A"/>
    <w:rsid w:val="1E1C6D63"/>
    <w:rsid w:val="1E210F11"/>
    <w:rsid w:val="1E250964"/>
    <w:rsid w:val="1E2B20DB"/>
    <w:rsid w:val="1E3D59F6"/>
    <w:rsid w:val="1E3F4ECB"/>
    <w:rsid w:val="1E475C48"/>
    <w:rsid w:val="1E4A3FC0"/>
    <w:rsid w:val="1E561B8B"/>
    <w:rsid w:val="1E5715C6"/>
    <w:rsid w:val="1E583433"/>
    <w:rsid w:val="1E5C3947"/>
    <w:rsid w:val="1E705799"/>
    <w:rsid w:val="1E7571FF"/>
    <w:rsid w:val="1E895FCD"/>
    <w:rsid w:val="1E8E3AA8"/>
    <w:rsid w:val="1EB40431"/>
    <w:rsid w:val="1ECA1C13"/>
    <w:rsid w:val="1ED534C5"/>
    <w:rsid w:val="1EE224F3"/>
    <w:rsid w:val="1EE27E32"/>
    <w:rsid w:val="1EE62299"/>
    <w:rsid w:val="1EE80288"/>
    <w:rsid w:val="1EE93ADD"/>
    <w:rsid w:val="1EEA0F12"/>
    <w:rsid w:val="1F0B3EDC"/>
    <w:rsid w:val="1F134CFA"/>
    <w:rsid w:val="1F203707"/>
    <w:rsid w:val="1F363089"/>
    <w:rsid w:val="1F386A3E"/>
    <w:rsid w:val="1F39088D"/>
    <w:rsid w:val="1F3A3551"/>
    <w:rsid w:val="1F3C056D"/>
    <w:rsid w:val="1F443CBC"/>
    <w:rsid w:val="1F454C7E"/>
    <w:rsid w:val="1F464788"/>
    <w:rsid w:val="1F48099B"/>
    <w:rsid w:val="1F4872F7"/>
    <w:rsid w:val="1F4D2116"/>
    <w:rsid w:val="1F4E5E4E"/>
    <w:rsid w:val="1F672DAC"/>
    <w:rsid w:val="1F6B524B"/>
    <w:rsid w:val="1F6E3CDF"/>
    <w:rsid w:val="1F80671B"/>
    <w:rsid w:val="1F815D44"/>
    <w:rsid w:val="1F824080"/>
    <w:rsid w:val="1F882968"/>
    <w:rsid w:val="1F8B3E78"/>
    <w:rsid w:val="1F907FCE"/>
    <w:rsid w:val="1F915243"/>
    <w:rsid w:val="1F93146E"/>
    <w:rsid w:val="1FA020FB"/>
    <w:rsid w:val="1FAB6FFD"/>
    <w:rsid w:val="1FAE7F98"/>
    <w:rsid w:val="1FD76B30"/>
    <w:rsid w:val="1FE17767"/>
    <w:rsid w:val="1FE35216"/>
    <w:rsid w:val="1FED72F9"/>
    <w:rsid w:val="1FF23802"/>
    <w:rsid w:val="1FF82C2A"/>
    <w:rsid w:val="1FFF770A"/>
    <w:rsid w:val="2001348E"/>
    <w:rsid w:val="20037194"/>
    <w:rsid w:val="20085F76"/>
    <w:rsid w:val="200B0884"/>
    <w:rsid w:val="200E3B0D"/>
    <w:rsid w:val="20162E99"/>
    <w:rsid w:val="2016337E"/>
    <w:rsid w:val="201979A0"/>
    <w:rsid w:val="201F24E6"/>
    <w:rsid w:val="20202F7D"/>
    <w:rsid w:val="20237D0E"/>
    <w:rsid w:val="20260BF4"/>
    <w:rsid w:val="20264D0B"/>
    <w:rsid w:val="202A1C5D"/>
    <w:rsid w:val="20316E68"/>
    <w:rsid w:val="20345813"/>
    <w:rsid w:val="20407070"/>
    <w:rsid w:val="204857EB"/>
    <w:rsid w:val="205B2016"/>
    <w:rsid w:val="205B55DB"/>
    <w:rsid w:val="20601A4C"/>
    <w:rsid w:val="20684E39"/>
    <w:rsid w:val="206951BF"/>
    <w:rsid w:val="20727C42"/>
    <w:rsid w:val="207F7727"/>
    <w:rsid w:val="208D12D6"/>
    <w:rsid w:val="209266D2"/>
    <w:rsid w:val="20941B36"/>
    <w:rsid w:val="20943A35"/>
    <w:rsid w:val="209813CD"/>
    <w:rsid w:val="20A04BB5"/>
    <w:rsid w:val="20AC15EA"/>
    <w:rsid w:val="20AE3A2F"/>
    <w:rsid w:val="20BC7BDF"/>
    <w:rsid w:val="20C32A66"/>
    <w:rsid w:val="20E51130"/>
    <w:rsid w:val="20E71161"/>
    <w:rsid w:val="20F83B70"/>
    <w:rsid w:val="20F9519C"/>
    <w:rsid w:val="21014DBC"/>
    <w:rsid w:val="2101714D"/>
    <w:rsid w:val="210247C4"/>
    <w:rsid w:val="210303DE"/>
    <w:rsid w:val="210E23E4"/>
    <w:rsid w:val="210F15D3"/>
    <w:rsid w:val="210F2E0E"/>
    <w:rsid w:val="2110315B"/>
    <w:rsid w:val="21152291"/>
    <w:rsid w:val="211667C8"/>
    <w:rsid w:val="21173BB2"/>
    <w:rsid w:val="211A5AE2"/>
    <w:rsid w:val="2127472C"/>
    <w:rsid w:val="21324248"/>
    <w:rsid w:val="21355582"/>
    <w:rsid w:val="21373A31"/>
    <w:rsid w:val="21383F4B"/>
    <w:rsid w:val="21415A97"/>
    <w:rsid w:val="21431FAD"/>
    <w:rsid w:val="214877B3"/>
    <w:rsid w:val="214F53C7"/>
    <w:rsid w:val="215762FD"/>
    <w:rsid w:val="215B1E73"/>
    <w:rsid w:val="216420B8"/>
    <w:rsid w:val="216B7821"/>
    <w:rsid w:val="216E0EB3"/>
    <w:rsid w:val="216E6218"/>
    <w:rsid w:val="21707B5F"/>
    <w:rsid w:val="21747CD2"/>
    <w:rsid w:val="21837335"/>
    <w:rsid w:val="21AB55AD"/>
    <w:rsid w:val="21BC5F0D"/>
    <w:rsid w:val="21BD35BB"/>
    <w:rsid w:val="21C807E2"/>
    <w:rsid w:val="21CB1872"/>
    <w:rsid w:val="21D73DBD"/>
    <w:rsid w:val="21DA1151"/>
    <w:rsid w:val="21E82409"/>
    <w:rsid w:val="21F037BA"/>
    <w:rsid w:val="21FA7F19"/>
    <w:rsid w:val="220F0880"/>
    <w:rsid w:val="220F1014"/>
    <w:rsid w:val="221308B4"/>
    <w:rsid w:val="222039B6"/>
    <w:rsid w:val="22242681"/>
    <w:rsid w:val="22263266"/>
    <w:rsid w:val="222E06E7"/>
    <w:rsid w:val="22336B52"/>
    <w:rsid w:val="22436092"/>
    <w:rsid w:val="22480A0C"/>
    <w:rsid w:val="225418B2"/>
    <w:rsid w:val="2254267F"/>
    <w:rsid w:val="22577970"/>
    <w:rsid w:val="227123D7"/>
    <w:rsid w:val="22746052"/>
    <w:rsid w:val="228E4492"/>
    <w:rsid w:val="22914A14"/>
    <w:rsid w:val="2299325D"/>
    <w:rsid w:val="229A3D0F"/>
    <w:rsid w:val="229C76D2"/>
    <w:rsid w:val="229D33E4"/>
    <w:rsid w:val="22AF6F91"/>
    <w:rsid w:val="22B83BEE"/>
    <w:rsid w:val="22BA2B7C"/>
    <w:rsid w:val="22C746A7"/>
    <w:rsid w:val="22C811EE"/>
    <w:rsid w:val="22D44A18"/>
    <w:rsid w:val="22D67251"/>
    <w:rsid w:val="22E156DE"/>
    <w:rsid w:val="22E50592"/>
    <w:rsid w:val="22E77334"/>
    <w:rsid w:val="22EF01D9"/>
    <w:rsid w:val="22EF60D6"/>
    <w:rsid w:val="22FB6E20"/>
    <w:rsid w:val="23051BCA"/>
    <w:rsid w:val="2309561C"/>
    <w:rsid w:val="230D6B74"/>
    <w:rsid w:val="231F2D23"/>
    <w:rsid w:val="232E604F"/>
    <w:rsid w:val="23300170"/>
    <w:rsid w:val="233F2FBE"/>
    <w:rsid w:val="23401970"/>
    <w:rsid w:val="23413B6C"/>
    <w:rsid w:val="23501A8E"/>
    <w:rsid w:val="23593B9C"/>
    <w:rsid w:val="235A4DEB"/>
    <w:rsid w:val="23617684"/>
    <w:rsid w:val="236358A9"/>
    <w:rsid w:val="2366654B"/>
    <w:rsid w:val="236B66B9"/>
    <w:rsid w:val="237277F4"/>
    <w:rsid w:val="237D03EE"/>
    <w:rsid w:val="23854A21"/>
    <w:rsid w:val="238700C4"/>
    <w:rsid w:val="23890D81"/>
    <w:rsid w:val="238A2C64"/>
    <w:rsid w:val="238E4B88"/>
    <w:rsid w:val="23937BEB"/>
    <w:rsid w:val="23962CDE"/>
    <w:rsid w:val="23977CA8"/>
    <w:rsid w:val="23987969"/>
    <w:rsid w:val="239C0BF5"/>
    <w:rsid w:val="23AD7ADF"/>
    <w:rsid w:val="23AF0121"/>
    <w:rsid w:val="23C30A9D"/>
    <w:rsid w:val="23C60205"/>
    <w:rsid w:val="23D32A75"/>
    <w:rsid w:val="23D51026"/>
    <w:rsid w:val="23D762F6"/>
    <w:rsid w:val="23DB214E"/>
    <w:rsid w:val="23E0306C"/>
    <w:rsid w:val="23E6555C"/>
    <w:rsid w:val="23E91088"/>
    <w:rsid w:val="23EF7607"/>
    <w:rsid w:val="23F62428"/>
    <w:rsid w:val="23FE6C41"/>
    <w:rsid w:val="24047F34"/>
    <w:rsid w:val="240A0392"/>
    <w:rsid w:val="240A6427"/>
    <w:rsid w:val="241B77E2"/>
    <w:rsid w:val="24237C73"/>
    <w:rsid w:val="242449CA"/>
    <w:rsid w:val="24274F3B"/>
    <w:rsid w:val="242A6F5E"/>
    <w:rsid w:val="24387078"/>
    <w:rsid w:val="243E034B"/>
    <w:rsid w:val="24480A64"/>
    <w:rsid w:val="24486790"/>
    <w:rsid w:val="244961BD"/>
    <w:rsid w:val="244B153B"/>
    <w:rsid w:val="24505082"/>
    <w:rsid w:val="24571715"/>
    <w:rsid w:val="245A5E32"/>
    <w:rsid w:val="245D1C22"/>
    <w:rsid w:val="24603BEF"/>
    <w:rsid w:val="246F2406"/>
    <w:rsid w:val="24811B34"/>
    <w:rsid w:val="24826F08"/>
    <w:rsid w:val="24866705"/>
    <w:rsid w:val="24876A94"/>
    <w:rsid w:val="24894304"/>
    <w:rsid w:val="248A429E"/>
    <w:rsid w:val="24900F36"/>
    <w:rsid w:val="249447FB"/>
    <w:rsid w:val="24975A86"/>
    <w:rsid w:val="24A27A45"/>
    <w:rsid w:val="24A344B8"/>
    <w:rsid w:val="24A93201"/>
    <w:rsid w:val="24B12753"/>
    <w:rsid w:val="24B22F4B"/>
    <w:rsid w:val="24B44889"/>
    <w:rsid w:val="24B97C0F"/>
    <w:rsid w:val="24BF395D"/>
    <w:rsid w:val="24C37742"/>
    <w:rsid w:val="24C972F7"/>
    <w:rsid w:val="24CF6B1F"/>
    <w:rsid w:val="24EC4023"/>
    <w:rsid w:val="24EE0053"/>
    <w:rsid w:val="24FF778F"/>
    <w:rsid w:val="25085C19"/>
    <w:rsid w:val="250F02BC"/>
    <w:rsid w:val="25113CAD"/>
    <w:rsid w:val="251623C4"/>
    <w:rsid w:val="25182DF5"/>
    <w:rsid w:val="2518315F"/>
    <w:rsid w:val="251B6B41"/>
    <w:rsid w:val="251F6A4C"/>
    <w:rsid w:val="252D6405"/>
    <w:rsid w:val="25340883"/>
    <w:rsid w:val="25473008"/>
    <w:rsid w:val="254E006E"/>
    <w:rsid w:val="255206E5"/>
    <w:rsid w:val="25585705"/>
    <w:rsid w:val="2559683D"/>
    <w:rsid w:val="255A18A9"/>
    <w:rsid w:val="25653329"/>
    <w:rsid w:val="256C605F"/>
    <w:rsid w:val="256E0C5C"/>
    <w:rsid w:val="257638ED"/>
    <w:rsid w:val="257A7B6F"/>
    <w:rsid w:val="257B3718"/>
    <w:rsid w:val="257F3772"/>
    <w:rsid w:val="25824D08"/>
    <w:rsid w:val="25885EA6"/>
    <w:rsid w:val="259A11A5"/>
    <w:rsid w:val="259D50C3"/>
    <w:rsid w:val="25A14F8D"/>
    <w:rsid w:val="25A23239"/>
    <w:rsid w:val="25B425EA"/>
    <w:rsid w:val="25B72186"/>
    <w:rsid w:val="25BA0E2C"/>
    <w:rsid w:val="25C0050D"/>
    <w:rsid w:val="25C7239A"/>
    <w:rsid w:val="25C74801"/>
    <w:rsid w:val="25D40BBD"/>
    <w:rsid w:val="25D7082F"/>
    <w:rsid w:val="25DA2945"/>
    <w:rsid w:val="25DA4B85"/>
    <w:rsid w:val="25DF7A87"/>
    <w:rsid w:val="25E66E63"/>
    <w:rsid w:val="25EF30A7"/>
    <w:rsid w:val="25F33E81"/>
    <w:rsid w:val="25F62792"/>
    <w:rsid w:val="25F96D12"/>
    <w:rsid w:val="26023EB5"/>
    <w:rsid w:val="26097C28"/>
    <w:rsid w:val="260C7592"/>
    <w:rsid w:val="26175BAE"/>
    <w:rsid w:val="2620783C"/>
    <w:rsid w:val="26226590"/>
    <w:rsid w:val="26383C76"/>
    <w:rsid w:val="263F1045"/>
    <w:rsid w:val="26416C9B"/>
    <w:rsid w:val="26421900"/>
    <w:rsid w:val="26426917"/>
    <w:rsid w:val="2645620E"/>
    <w:rsid w:val="264C7724"/>
    <w:rsid w:val="265D38F8"/>
    <w:rsid w:val="265E24B4"/>
    <w:rsid w:val="266643EB"/>
    <w:rsid w:val="267315E2"/>
    <w:rsid w:val="26765178"/>
    <w:rsid w:val="267F28C4"/>
    <w:rsid w:val="268338C0"/>
    <w:rsid w:val="268A3AF4"/>
    <w:rsid w:val="268B33C8"/>
    <w:rsid w:val="268D14BC"/>
    <w:rsid w:val="268E67C9"/>
    <w:rsid w:val="269C55D7"/>
    <w:rsid w:val="269D0873"/>
    <w:rsid w:val="269E3E12"/>
    <w:rsid w:val="26A04B9F"/>
    <w:rsid w:val="26A11F18"/>
    <w:rsid w:val="26A62A21"/>
    <w:rsid w:val="26AD0C69"/>
    <w:rsid w:val="26B91EE4"/>
    <w:rsid w:val="26BE351B"/>
    <w:rsid w:val="26C443F2"/>
    <w:rsid w:val="26CB774E"/>
    <w:rsid w:val="26DB7EAB"/>
    <w:rsid w:val="26E175D7"/>
    <w:rsid w:val="26E5668F"/>
    <w:rsid w:val="26E6412B"/>
    <w:rsid w:val="26E779B0"/>
    <w:rsid w:val="26E9439E"/>
    <w:rsid w:val="26EE4B6C"/>
    <w:rsid w:val="270513CC"/>
    <w:rsid w:val="27055EA6"/>
    <w:rsid w:val="27124005"/>
    <w:rsid w:val="271D4D48"/>
    <w:rsid w:val="27211496"/>
    <w:rsid w:val="272643D0"/>
    <w:rsid w:val="272A2F11"/>
    <w:rsid w:val="272B031F"/>
    <w:rsid w:val="2730022D"/>
    <w:rsid w:val="27392493"/>
    <w:rsid w:val="2739405C"/>
    <w:rsid w:val="273E1466"/>
    <w:rsid w:val="27442BF6"/>
    <w:rsid w:val="2745076B"/>
    <w:rsid w:val="274515B8"/>
    <w:rsid w:val="274B2157"/>
    <w:rsid w:val="275C01FE"/>
    <w:rsid w:val="27647DC8"/>
    <w:rsid w:val="2766766B"/>
    <w:rsid w:val="276D46FE"/>
    <w:rsid w:val="27822A1D"/>
    <w:rsid w:val="27855CD8"/>
    <w:rsid w:val="27870F66"/>
    <w:rsid w:val="27882851"/>
    <w:rsid w:val="278C295A"/>
    <w:rsid w:val="27911BD2"/>
    <w:rsid w:val="279369D8"/>
    <w:rsid w:val="279462AC"/>
    <w:rsid w:val="27963FF8"/>
    <w:rsid w:val="27A71AEF"/>
    <w:rsid w:val="27AB1969"/>
    <w:rsid w:val="27AC71ED"/>
    <w:rsid w:val="27BA7274"/>
    <w:rsid w:val="27C97F04"/>
    <w:rsid w:val="27CB288D"/>
    <w:rsid w:val="27D033D8"/>
    <w:rsid w:val="27D574B2"/>
    <w:rsid w:val="27DD2505"/>
    <w:rsid w:val="27DE5BE2"/>
    <w:rsid w:val="27E67A01"/>
    <w:rsid w:val="27F4062D"/>
    <w:rsid w:val="27F474AF"/>
    <w:rsid w:val="27FA1BBB"/>
    <w:rsid w:val="27FB704F"/>
    <w:rsid w:val="27FD57DC"/>
    <w:rsid w:val="28017754"/>
    <w:rsid w:val="2810400C"/>
    <w:rsid w:val="28152F65"/>
    <w:rsid w:val="281C4C20"/>
    <w:rsid w:val="282723EF"/>
    <w:rsid w:val="282B0208"/>
    <w:rsid w:val="282D6836"/>
    <w:rsid w:val="2837367F"/>
    <w:rsid w:val="28396477"/>
    <w:rsid w:val="283F65E6"/>
    <w:rsid w:val="28434E43"/>
    <w:rsid w:val="28454195"/>
    <w:rsid w:val="284D091F"/>
    <w:rsid w:val="284D28B3"/>
    <w:rsid w:val="284E28FF"/>
    <w:rsid w:val="2855572A"/>
    <w:rsid w:val="285D1634"/>
    <w:rsid w:val="28614F86"/>
    <w:rsid w:val="28750AAA"/>
    <w:rsid w:val="28887BBF"/>
    <w:rsid w:val="288950AF"/>
    <w:rsid w:val="289268C5"/>
    <w:rsid w:val="289C398D"/>
    <w:rsid w:val="28A40771"/>
    <w:rsid w:val="28A83F2E"/>
    <w:rsid w:val="28AC5877"/>
    <w:rsid w:val="28B76F96"/>
    <w:rsid w:val="28BA4B77"/>
    <w:rsid w:val="28BC4AC0"/>
    <w:rsid w:val="28C94BC5"/>
    <w:rsid w:val="28CC79C0"/>
    <w:rsid w:val="28E27A18"/>
    <w:rsid w:val="28E33514"/>
    <w:rsid w:val="28E96817"/>
    <w:rsid w:val="28EA6818"/>
    <w:rsid w:val="290118AA"/>
    <w:rsid w:val="29101A6E"/>
    <w:rsid w:val="291A029D"/>
    <w:rsid w:val="291C1BB4"/>
    <w:rsid w:val="291E2121"/>
    <w:rsid w:val="29233693"/>
    <w:rsid w:val="292755A8"/>
    <w:rsid w:val="292878A5"/>
    <w:rsid w:val="292D5AEF"/>
    <w:rsid w:val="292E5EDB"/>
    <w:rsid w:val="293974BB"/>
    <w:rsid w:val="293F42D7"/>
    <w:rsid w:val="29403DA9"/>
    <w:rsid w:val="295321C9"/>
    <w:rsid w:val="2953230C"/>
    <w:rsid w:val="29602B7A"/>
    <w:rsid w:val="29636D61"/>
    <w:rsid w:val="29646312"/>
    <w:rsid w:val="2964687E"/>
    <w:rsid w:val="29650807"/>
    <w:rsid w:val="29662A04"/>
    <w:rsid w:val="296A3769"/>
    <w:rsid w:val="296F2670"/>
    <w:rsid w:val="298917C9"/>
    <w:rsid w:val="299A1A74"/>
    <w:rsid w:val="299C5069"/>
    <w:rsid w:val="29A52698"/>
    <w:rsid w:val="29A701A6"/>
    <w:rsid w:val="29AF3AC9"/>
    <w:rsid w:val="29BB3EE7"/>
    <w:rsid w:val="29C56703"/>
    <w:rsid w:val="29C61FED"/>
    <w:rsid w:val="29CB6DC4"/>
    <w:rsid w:val="29D32AFF"/>
    <w:rsid w:val="29F512E1"/>
    <w:rsid w:val="29F5134D"/>
    <w:rsid w:val="29F55D64"/>
    <w:rsid w:val="2A022875"/>
    <w:rsid w:val="2A092EC2"/>
    <w:rsid w:val="2A0B194B"/>
    <w:rsid w:val="2A1F6D8E"/>
    <w:rsid w:val="2A2120BA"/>
    <w:rsid w:val="2A221A47"/>
    <w:rsid w:val="2A2878AC"/>
    <w:rsid w:val="2A2F59E2"/>
    <w:rsid w:val="2A3F46A5"/>
    <w:rsid w:val="2A420B23"/>
    <w:rsid w:val="2A46165D"/>
    <w:rsid w:val="2A486043"/>
    <w:rsid w:val="2A495750"/>
    <w:rsid w:val="2A517986"/>
    <w:rsid w:val="2A575267"/>
    <w:rsid w:val="2A61194A"/>
    <w:rsid w:val="2A642883"/>
    <w:rsid w:val="2A6B7798"/>
    <w:rsid w:val="2A71440D"/>
    <w:rsid w:val="2A822CE7"/>
    <w:rsid w:val="2A8829F5"/>
    <w:rsid w:val="2A8A7327"/>
    <w:rsid w:val="2AA41484"/>
    <w:rsid w:val="2AA614EB"/>
    <w:rsid w:val="2AB03242"/>
    <w:rsid w:val="2AB376F7"/>
    <w:rsid w:val="2ABA06A2"/>
    <w:rsid w:val="2AC1385C"/>
    <w:rsid w:val="2AC4231F"/>
    <w:rsid w:val="2AC4281F"/>
    <w:rsid w:val="2AC6728D"/>
    <w:rsid w:val="2ACA2711"/>
    <w:rsid w:val="2ACC5D3C"/>
    <w:rsid w:val="2AD92954"/>
    <w:rsid w:val="2ADB45A1"/>
    <w:rsid w:val="2ADE2C81"/>
    <w:rsid w:val="2AE45711"/>
    <w:rsid w:val="2AE5397C"/>
    <w:rsid w:val="2AF30527"/>
    <w:rsid w:val="2AFB7BDA"/>
    <w:rsid w:val="2AFD664C"/>
    <w:rsid w:val="2B022877"/>
    <w:rsid w:val="2B032039"/>
    <w:rsid w:val="2B0B60E6"/>
    <w:rsid w:val="2B0E13FA"/>
    <w:rsid w:val="2B1479EF"/>
    <w:rsid w:val="2B18166F"/>
    <w:rsid w:val="2B1A3FAE"/>
    <w:rsid w:val="2B1A5326"/>
    <w:rsid w:val="2B2D3D53"/>
    <w:rsid w:val="2B3B0E2E"/>
    <w:rsid w:val="2B43032B"/>
    <w:rsid w:val="2B442F32"/>
    <w:rsid w:val="2B595710"/>
    <w:rsid w:val="2B5A7AF8"/>
    <w:rsid w:val="2B655DA5"/>
    <w:rsid w:val="2B6E5432"/>
    <w:rsid w:val="2B7168A5"/>
    <w:rsid w:val="2B765924"/>
    <w:rsid w:val="2B77763E"/>
    <w:rsid w:val="2B7C1CEC"/>
    <w:rsid w:val="2B81731F"/>
    <w:rsid w:val="2B9B5E5B"/>
    <w:rsid w:val="2BA02E43"/>
    <w:rsid w:val="2BA43B0F"/>
    <w:rsid w:val="2BA761AE"/>
    <w:rsid w:val="2BAB4E2F"/>
    <w:rsid w:val="2BC15C38"/>
    <w:rsid w:val="2BC30F95"/>
    <w:rsid w:val="2BD27D0D"/>
    <w:rsid w:val="2BDB26FC"/>
    <w:rsid w:val="2BDC2502"/>
    <w:rsid w:val="2BE767BB"/>
    <w:rsid w:val="2BEA70EF"/>
    <w:rsid w:val="2BF3630A"/>
    <w:rsid w:val="2BFA5602"/>
    <w:rsid w:val="2C00641A"/>
    <w:rsid w:val="2C025EDA"/>
    <w:rsid w:val="2C057779"/>
    <w:rsid w:val="2C0656F9"/>
    <w:rsid w:val="2C067303"/>
    <w:rsid w:val="2C13656E"/>
    <w:rsid w:val="2C146524"/>
    <w:rsid w:val="2C2157E9"/>
    <w:rsid w:val="2C31070E"/>
    <w:rsid w:val="2C3724A2"/>
    <w:rsid w:val="2C3F712F"/>
    <w:rsid w:val="2C422FF9"/>
    <w:rsid w:val="2C4416C6"/>
    <w:rsid w:val="2C443533"/>
    <w:rsid w:val="2C467E80"/>
    <w:rsid w:val="2C4B200D"/>
    <w:rsid w:val="2C4C552E"/>
    <w:rsid w:val="2C4E3B66"/>
    <w:rsid w:val="2C6017BC"/>
    <w:rsid w:val="2C73502A"/>
    <w:rsid w:val="2C785CB9"/>
    <w:rsid w:val="2C8074EA"/>
    <w:rsid w:val="2C961D1A"/>
    <w:rsid w:val="2CA67E8A"/>
    <w:rsid w:val="2CB4477D"/>
    <w:rsid w:val="2CBE1EF1"/>
    <w:rsid w:val="2CC31AB6"/>
    <w:rsid w:val="2CC338BC"/>
    <w:rsid w:val="2CC73FC4"/>
    <w:rsid w:val="2CE16678"/>
    <w:rsid w:val="2CEB55AF"/>
    <w:rsid w:val="2CFB72D0"/>
    <w:rsid w:val="2D120AFF"/>
    <w:rsid w:val="2D1467DC"/>
    <w:rsid w:val="2D1933C8"/>
    <w:rsid w:val="2D205A30"/>
    <w:rsid w:val="2D2272B3"/>
    <w:rsid w:val="2D287472"/>
    <w:rsid w:val="2D290C2E"/>
    <w:rsid w:val="2D2F3244"/>
    <w:rsid w:val="2D3F781E"/>
    <w:rsid w:val="2D4877B3"/>
    <w:rsid w:val="2D4F3EB1"/>
    <w:rsid w:val="2D6C5D01"/>
    <w:rsid w:val="2D6E62FB"/>
    <w:rsid w:val="2D6F759D"/>
    <w:rsid w:val="2D7A3055"/>
    <w:rsid w:val="2D800F4B"/>
    <w:rsid w:val="2D811081"/>
    <w:rsid w:val="2D920215"/>
    <w:rsid w:val="2D9E03EC"/>
    <w:rsid w:val="2DA90D03"/>
    <w:rsid w:val="2DB124BC"/>
    <w:rsid w:val="2DB41456"/>
    <w:rsid w:val="2DBA29FA"/>
    <w:rsid w:val="2DBE4083"/>
    <w:rsid w:val="2DCC6EF4"/>
    <w:rsid w:val="2DE017A3"/>
    <w:rsid w:val="2DE361B3"/>
    <w:rsid w:val="2DEF1C78"/>
    <w:rsid w:val="2DF5076C"/>
    <w:rsid w:val="2DFE5C95"/>
    <w:rsid w:val="2E0D5599"/>
    <w:rsid w:val="2E19498C"/>
    <w:rsid w:val="2E1B7727"/>
    <w:rsid w:val="2E1C6B06"/>
    <w:rsid w:val="2E1C7D99"/>
    <w:rsid w:val="2E252533"/>
    <w:rsid w:val="2E2969AF"/>
    <w:rsid w:val="2E2F3C35"/>
    <w:rsid w:val="2E3A73FF"/>
    <w:rsid w:val="2E3F7EEF"/>
    <w:rsid w:val="2E41326D"/>
    <w:rsid w:val="2E474D78"/>
    <w:rsid w:val="2E4A07BB"/>
    <w:rsid w:val="2E584A20"/>
    <w:rsid w:val="2E5C0575"/>
    <w:rsid w:val="2E650424"/>
    <w:rsid w:val="2E661150"/>
    <w:rsid w:val="2E7035CF"/>
    <w:rsid w:val="2E725DF6"/>
    <w:rsid w:val="2E731F17"/>
    <w:rsid w:val="2E846E87"/>
    <w:rsid w:val="2E8915A0"/>
    <w:rsid w:val="2E8B665B"/>
    <w:rsid w:val="2EA119DB"/>
    <w:rsid w:val="2EA35452"/>
    <w:rsid w:val="2EAE5979"/>
    <w:rsid w:val="2EAF62AC"/>
    <w:rsid w:val="2EB150BA"/>
    <w:rsid w:val="2ED85904"/>
    <w:rsid w:val="2EDE49DD"/>
    <w:rsid w:val="2EE47AE2"/>
    <w:rsid w:val="2EE644C3"/>
    <w:rsid w:val="2EEE72E6"/>
    <w:rsid w:val="2EF7771A"/>
    <w:rsid w:val="2F001394"/>
    <w:rsid w:val="2F005D92"/>
    <w:rsid w:val="2F021BC4"/>
    <w:rsid w:val="2F0A191D"/>
    <w:rsid w:val="2F0E5B10"/>
    <w:rsid w:val="2F186FDC"/>
    <w:rsid w:val="2F2465D4"/>
    <w:rsid w:val="2F251D87"/>
    <w:rsid w:val="2F2C2D8F"/>
    <w:rsid w:val="2F2F491A"/>
    <w:rsid w:val="2F333C00"/>
    <w:rsid w:val="2F5153AE"/>
    <w:rsid w:val="2F595C82"/>
    <w:rsid w:val="2F5F442A"/>
    <w:rsid w:val="2F73504B"/>
    <w:rsid w:val="2F74170F"/>
    <w:rsid w:val="2F7B21C6"/>
    <w:rsid w:val="2F7B22CB"/>
    <w:rsid w:val="2F7D15C1"/>
    <w:rsid w:val="2F9B5E2C"/>
    <w:rsid w:val="2F9F2805"/>
    <w:rsid w:val="2FA42E9B"/>
    <w:rsid w:val="2FA63CB1"/>
    <w:rsid w:val="2FAE4ECA"/>
    <w:rsid w:val="2FB0396C"/>
    <w:rsid w:val="2FB76031"/>
    <w:rsid w:val="2FCC6E0B"/>
    <w:rsid w:val="2FCF3E4B"/>
    <w:rsid w:val="2FD11030"/>
    <w:rsid w:val="2FD142C7"/>
    <w:rsid w:val="2FD474ED"/>
    <w:rsid w:val="2FDB5B8B"/>
    <w:rsid w:val="2FDD225B"/>
    <w:rsid w:val="2FDE72BE"/>
    <w:rsid w:val="2FEA5BB5"/>
    <w:rsid w:val="2FF25212"/>
    <w:rsid w:val="2FF43D8C"/>
    <w:rsid w:val="2FF60C78"/>
    <w:rsid w:val="30006BD5"/>
    <w:rsid w:val="3002667D"/>
    <w:rsid w:val="30047793"/>
    <w:rsid w:val="300C42F8"/>
    <w:rsid w:val="300F499B"/>
    <w:rsid w:val="30144188"/>
    <w:rsid w:val="301D3B7F"/>
    <w:rsid w:val="301D7783"/>
    <w:rsid w:val="302937AF"/>
    <w:rsid w:val="30306342"/>
    <w:rsid w:val="3034062C"/>
    <w:rsid w:val="303B42C7"/>
    <w:rsid w:val="304629A5"/>
    <w:rsid w:val="304B42F4"/>
    <w:rsid w:val="304B43F3"/>
    <w:rsid w:val="304D548B"/>
    <w:rsid w:val="30505C26"/>
    <w:rsid w:val="30572D2A"/>
    <w:rsid w:val="305C7755"/>
    <w:rsid w:val="305E1C23"/>
    <w:rsid w:val="307473AF"/>
    <w:rsid w:val="30752893"/>
    <w:rsid w:val="307F5D4C"/>
    <w:rsid w:val="308D5537"/>
    <w:rsid w:val="308D6CBE"/>
    <w:rsid w:val="30907F59"/>
    <w:rsid w:val="309F19DA"/>
    <w:rsid w:val="30A16871"/>
    <w:rsid w:val="30A515B0"/>
    <w:rsid w:val="30AD4AA3"/>
    <w:rsid w:val="30AF4993"/>
    <w:rsid w:val="30B76B67"/>
    <w:rsid w:val="30C916BD"/>
    <w:rsid w:val="30F949FE"/>
    <w:rsid w:val="30FD39D4"/>
    <w:rsid w:val="310A032C"/>
    <w:rsid w:val="310D0430"/>
    <w:rsid w:val="31106F60"/>
    <w:rsid w:val="311216A8"/>
    <w:rsid w:val="311D060B"/>
    <w:rsid w:val="3127393D"/>
    <w:rsid w:val="31344D88"/>
    <w:rsid w:val="31372E03"/>
    <w:rsid w:val="313E2344"/>
    <w:rsid w:val="314013B2"/>
    <w:rsid w:val="3140700A"/>
    <w:rsid w:val="314548D4"/>
    <w:rsid w:val="31490108"/>
    <w:rsid w:val="315656BD"/>
    <w:rsid w:val="31571F5E"/>
    <w:rsid w:val="31667D7C"/>
    <w:rsid w:val="316F3AAA"/>
    <w:rsid w:val="31745C10"/>
    <w:rsid w:val="31782873"/>
    <w:rsid w:val="317E3C06"/>
    <w:rsid w:val="31867875"/>
    <w:rsid w:val="318B68E5"/>
    <w:rsid w:val="318C7E64"/>
    <w:rsid w:val="319007F0"/>
    <w:rsid w:val="31997BF8"/>
    <w:rsid w:val="319B121E"/>
    <w:rsid w:val="31A11CF2"/>
    <w:rsid w:val="31B21AA9"/>
    <w:rsid w:val="31B2739B"/>
    <w:rsid w:val="31B3103E"/>
    <w:rsid w:val="31BB74A5"/>
    <w:rsid w:val="31C164B4"/>
    <w:rsid w:val="31C8723D"/>
    <w:rsid w:val="31DC3823"/>
    <w:rsid w:val="31E04AFC"/>
    <w:rsid w:val="31E14023"/>
    <w:rsid w:val="31E73825"/>
    <w:rsid w:val="31EC35D1"/>
    <w:rsid w:val="31ED0EB2"/>
    <w:rsid w:val="31F57C1F"/>
    <w:rsid w:val="31F975A5"/>
    <w:rsid w:val="320B094F"/>
    <w:rsid w:val="320B3A44"/>
    <w:rsid w:val="32105BDA"/>
    <w:rsid w:val="3212499D"/>
    <w:rsid w:val="321C3D1A"/>
    <w:rsid w:val="321D70C4"/>
    <w:rsid w:val="3220194C"/>
    <w:rsid w:val="32277317"/>
    <w:rsid w:val="32304997"/>
    <w:rsid w:val="32330D06"/>
    <w:rsid w:val="32385ACA"/>
    <w:rsid w:val="32673A67"/>
    <w:rsid w:val="326963DB"/>
    <w:rsid w:val="326B6AC4"/>
    <w:rsid w:val="326D026B"/>
    <w:rsid w:val="32764F2C"/>
    <w:rsid w:val="328061A3"/>
    <w:rsid w:val="328B0A93"/>
    <w:rsid w:val="328C36AE"/>
    <w:rsid w:val="32964A96"/>
    <w:rsid w:val="329B53EC"/>
    <w:rsid w:val="32A464FC"/>
    <w:rsid w:val="32A61DC7"/>
    <w:rsid w:val="32AF76E5"/>
    <w:rsid w:val="32B87D10"/>
    <w:rsid w:val="32BE6304"/>
    <w:rsid w:val="32C1790B"/>
    <w:rsid w:val="32D94C0C"/>
    <w:rsid w:val="32F753FA"/>
    <w:rsid w:val="33016EEC"/>
    <w:rsid w:val="330C6F62"/>
    <w:rsid w:val="331032F0"/>
    <w:rsid w:val="331323A8"/>
    <w:rsid w:val="331C1F78"/>
    <w:rsid w:val="33203F94"/>
    <w:rsid w:val="33254FB4"/>
    <w:rsid w:val="332E7CAB"/>
    <w:rsid w:val="3346489C"/>
    <w:rsid w:val="33466049"/>
    <w:rsid w:val="33471386"/>
    <w:rsid w:val="334F75E1"/>
    <w:rsid w:val="335309B0"/>
    <w:rsid w:val="335A0414"/>
    <w:rsid w:val="335A1EFB"/>
    <w:rsid w:val="33651B6C"/>
    <w:rsid w:val="3376556C"/>
    <w:rsid w:val="33767D4C"/>
    <w:rsid w:val="337D4BEA"/>
    <w:rsid w:val="338908F6"/>
    <w:rsid w:val="338C5A18"/>
    <w:rsid w:val="338C6985"/>
    <w:rsid w:val="338D69D1"/>
    <w:rsid w:val="338F0013"/>
    <w:rsid w:val="338F3D1E"/>
    <w:rsid w:val="339A5F76"/>
    <w:rsid w:val="33A45AC9"/>
    <w:rsid w:val="33B268D4"/>
    <w:rsid w:val="33C21728"/>
    <w:rsid w:val="33C7382C"/>
    <w:rsid w:val="33CF0D98"/>
    <w:rsid w:val="33D403CA"/>
    <w:rsid w:val="33DE0BA5"/>
    <w:rsid w:val="33E90D76"/>
    <w:rsid w:val="33F557A9"/>
    <w:rsid w:val="34054F23"/>
    <w:rsid w:val="34093B68"/>
    <w:rsid w:val="340A5285"/>
    <w:rsid w:val="3417202C"/>
    <w:rsid w:val="342148B8"/>
    <w:rsid w:val="34251378"/>
    <w:rsid w:val="343230D5"/>
    <w:rsid w:val="34381D95"/>
    <w:rsid w:val="34413D71"/>
    <w:rsid w:val="344235DD"/>
    <w:rsid w:val="3443358A"/>
    <w:rsid w:val="344370A7"/>
    <w:rsid w:val="344D3963"/>
    <w:rsid w:val="34542FC9"/>
    <w:rsid w:val="346301EA"/>
    <w:rsid w:val="346532EE"/>
    <w:rsid w:val="346761C1"/>
    <w:rsid w:val="346B59CA"/>
    <w:rsid w:val="346E6080"/>
    <w:rsid w:val="346F257B"/>
    <w:rsid w:val="347459D9"/>
    <w:rsid w:val="347E22EB"/>
    <w:rsid w:val="3486564F"/>
    <w:rsid w:val="348A00B1"/>
    <w:rsid w:val="349124F1"/>
    <w:rsid w:val="34914EAF"/>
    <w:rsid w:val="349B4D1A"/>
    <w:rsid w:val="349C5381"/>
    <w:rsid w:val="34A2728C"/>
    <w:rsid w:val="34A302A6"/>
    <w:rsid w:val="34AB1EE5"/>
    <w:rsid w:val="34C0343E"/>
    <w:rsid w:val="34C04B85"/>
    <w:rsid w:val="34C71375"/>
    <w:rsid w:val="34C87BF4"/>
    <w:rsid w:val="34CD2F26"/>
    <w:rsid w:val="34D758D9"/>
    <w:rsid w:val="34DC29A6"/>
    <w:rsid w:val="34DE6E5D"/>
    <w:rsid w:val="34DF14AF"/>
    <w:rsid w:val="34DF2F1B"/>
    <w:rsid w:val="34E72111"/>
    <w:rsid w:val="34E83345"/>
    <w:rsid w:val="34EA5979"/>
    <w:rsid w:val="34EF1949"/>
    <w:rsid w:val="34FC7F18"/>
    <w:rsid w:val="34FF1105"/>
    <w:rsid w:val="34FF5905"/>
    <w:rsid w:val="351163CC"/>
    <w:rsid w:val="3514273D"/>
    <w:rsid w:val="351F0C34"/>
    <w:rsid w:val="352E1BAF"/>
    <w:rsid w:val="35302B30"/>
    <w:rsid w:val="353B0A23"/>
    <w:rsid w:val="353B625D"/>
    <w:rsid w:val="354663FF"/>
    <w:rsid w:val="35467CA6"/>
    <w:rsid w:val="354B6B44"/>
    <w:rsid w:val="354F6C68"/>
    <w:rsid w:val="35547F7C"/>
    <w:rsid w:val="35586321"/>
    <w:rsid w:val="355D635D"/>
    <w:rsid w:val="3563018F"/>
    <w:rsid w:val="35664FEE"/>
    <w:rsid w:val="356C7CAA"/>
    <w:rsid w:val="358245BC"/>
    <w:rsid w:val="358B44BB"/>
    <w:rsid w:val="35997CA9"/>
    <w:rsid w:val="359A2BF7"/>
    <w:rsid w:val="359B0DB9"/>
    <w:rsid w:val="359B141C"/>
    <w:rsid w:val="359D7C24"/>
    <w:rsid w:val="359F04D8"/>
    <w:rsid w:val="35A6283E"/>
    <w:rsid w:val="35A655B2"/>
    <w:rsid w:val="35A71B59"/>
    <w:rsid w:val="35AB2470"/>
    <w:rsid w:val="35B04527"/>
    <w:rsid w:val="35B93785"/>
    <w:rsid w:val="35BE7316"/>
    <w:rsid w:val="35C10082"/>
    <w:rsid w:val="35C10BFC"/>
    <w:rsid w:val="35CB1ED4"/>
    <w:rsid w:val="35DA67A9"/>
    <w:rsid w:val="35E73768"/>
    <w:rsid w:val="35ED2A69"/>
    <w:rsid w:val="35EF4EDE"/>
    <w:rsid w:val="35F36A87"/>
    <w:rsid w:val="35F556D3"/>
    <w:rsid w:val="35F86D1B"/>
    <w:rsid w:val="35FB10DF"/>
    <w:rsid w:val="35FE4768"/>
    <w:rsid w:val="36061ACD"/>
    <w:rsid w:val="360A79CD"/>
    <w:rsid w:val="360C3BA4"/>
    <w:rsid w:val="36141E1B"/>
    <w:rsid w:val="36194006"/>
    <w:rsid w:val="36242162"/>
    <w:rsid w:val="36273E27"/>
    <w:rsid w:val="362D4A25"/>
    <w:rsid w:val="363277AD"/>
    <w:rsid w:val="363B1FDB"/>
    <w:rsid w:val="36470927"/>
    <w:rsid w:val="364B3961"/>
    <w:rsid w:val="364E7466"/>
    <w:rsid w:val="36511F38"/>
    <w:rsid w:val="365D28C8"/>
    <w:rsid w:val="366351F5"/>
    <w:rsid w:val="36646B60"/>
    <w:rsid w:val="36660542"/>
    <w:rsid w:val="36714925"/>
    <w:rsid w:val="367E2CAE"/>
    <w:rsid w:val="368B6F0A"/>
    <w:rsid w:val="369252AF"/>
    <w:rsid w:val="36935E25"/>
    <w:rsid w:val="369F2BF5"/>
    <w:rsid w:val="36AC5F41"/>
    <w:rsid w:val="36BF0387"/>
    <w:rsid w:val="36C425D4"/>
    <w:rsid w:val="36D00CB7"/>
    <w:rsid w:val="36D43BEF"/>
    <w:rsid w:val="36DF4EEE"/>
    <w:rsid w:val="36E94E15"/>
    <w:rsid w:val="36EC3A88"/>
    <w:rsid w:val="37076156"/>
    <w:rsid w:val="370A6914"/>
    <w:rsid w:val="370F38F6"/>
    <w:rsid w:val="37270249"/>
    <w:rsid w:val="3734469C"/>
    <w:rsid w:val="373516D7"/>
    <w:rsid w:val="373C1454"/>
    <w:rsid w:val="37403E0B"/>
    <w:rsid w:val="37455AF1"/>
    <w:rsid w:val="37490753"/>
    <w:rsid w:val="374D6B56"/>
    <w:rsid w:val="374F66D3"/>
    <w:rsid w:val="375E78FE"/>
    <w:rsid w:val="37695624"/>
    <w:rsid w:val="376D18B1"/>
    <w:rsid w:val="37725534"/>
    <w:rsid w:val="37750ED5"/>
    <w:rsid w:val="377670BA"/>
    <w:rsid w:val="37781C9B"/>
    <w:rsid w:val="377D5FFB"/>
    <w:rsid w:val="37922808"/>
    <w:rsid w:val="37983DED"/>
    <w:rsid w:val="379F6FFD"/>
    <w:rsid w:val="37A24C6D"/>
    <w:rsid w:val="37A754B5"/>
    <w:rsid w:val="37B63C23"/>
    <w:rsid w:val="37BC1ADE"/>
    <w:rsid w:val="37EF7B0D"/>
    <w:rsid w:val="37F12135"/>
    <w:rsid w:val="37F83205"/>
    <w:rsid w:val="37FD4FD8"/>
    <w:rsid w:val="37FF447C"/>
    <w:rsid w:val="38046A31"/>
    <w:rsid w:val="380529A2"/>
    <w:rsid w:val="3807657F"/>
    <w:rsid w:val="380D6E5C"/>
    <w:rsid w:val="38137CF2"/>
    <w:rsid w:val="381C17A0"/>
    <w:rsid w:val="38222F60"/>
    <w:rsid w:val="38264762"/>
    <w:rsid w:val="38286CC9"/>
    <w:rsid w:val="383D2DEA"/>
    <w:rsid w:val="3847161C"/>
    <w:rsid w:val="384A19AB"/>
    <w:rsid w:val="38587E33"/>
    <w:rsid w:val="385D1357"/>
    <w:rsid w:val="38671CBD"/>
    <w:rsid w:val="386A4F1E"/>
    <w:rsid w:val="387F30AB"/>
    <w:rsid w:val="38852ECA"/>
    <w:rsid w:val="38910062"/>
    <w:rsid w:val="38916B40"/>
    <w:rsid w:val="38950932"/>
    <w:rsid w:val="38976EE6"/>
    <w:rsid w:val="389B6088"/>
    <w:rsid w:val="38AC16A8"/>
    <w:rsid w:val="38AC66A4"/>
    <w:rsid w:val="38AE5AFA"/>
    <w:rsid w:val="38B245A7"/>
    <w:rsid w:val="38B433B0"/>
    <w:rsid w:val="38B466B9"/>
    <w:rsid w:val="38C02BCE"/>
    <w:rsid w:val="38C05153"/>
    <w:rsid w:val="38C9213F"/>
    <w:rsid w:val="38CA7E35"/>
    <w:rsid w:val="38D2074B"/>
    <w:rsid w:val="38D92FB7"/>
    <w:rsid w:val="38DA3626"/>
    <w:rsid w:val="38DD3E5D"/>
    <w:rsid w:val="38DE002A"/>
    <w:rsid w:val="38DF7CCF"/>
    <w:rsid w:val="38E01A74"/>
    <w:rsid w:val="38E54549"/>
    <w:rsid w:val="38EA2F49"/>
    <w:rsid w:val="38EC0B9C"/>
    <w:rsid w:val="38F010AC"/>
    <w:rsid w:val="390877E8"/>
    <w:rsid w:val="390E7FA9"/>
    <w:rsid w:val="391202CC"/>
    <w:rsid w:val="391577FE"/>
    <w:rsid w:val="391C7375"/>
    <w:rsid w:val="394F5519"/>
    <w:rsid w:val="39586839"/>
    <w:rsid w:val="395D08AC"/>
    <w:rsid w:val="396A3A99"/>
    <w:rsid w:val="3972058E"/>
    <w:rsid w:val="398A2C82"/>
    <w:rsid w:val="398E04B1"/>
    <w:rsid w:val="399A2E06"/>
    <w:rsid w:val="39A3599E"/>
    <w:rsid w:val="39AD285E"/>
    <w:rsid w:val="39AD78D6"/>
    <w:rsid w:val="39AF02B5"/>
    <w:rsid w:val="39B134AB"/>
    <w:rsid w:val="39B36D67"/>
    <w:rsid w:val="39BC7CF6"/>
    <w:rsid w:val="39C34847"/>
    <w:rsid w:val="39CC6A88"/>
    <w:rsid w:val="39CF372B"/>
    <w:rsid w:val="39D141AC"/>
    <w:rsid w:val="39DA5994"/>
    <w:rsid w:val="39E25DC7"/>
    <w:rsid w:val="39EB6DB6"/>
    <w:rsid w:val="39F51B09"/>
    <w:rsid w:val="3A0E5740"/>
    <w:rsid w:val="3A163EAA"/>
    <w:rsid w:val="3A237AF5"/>
    <w:rsid w:val="3A2F0FFB"/>
    <w:rsid w:val="3A3D3950"/>
    <w:rsid w:val="3A3F02FA"/>
    <w:rsid w:val="3A4100FC"/>
    <w:rsid w:val="3A410AB2"/>
    <w:rsid w:val="3A4F082F"/>
    <w:rsid w:val="3A505924"/>
    <w:rsid w:val="3A5847E3"/>
    <w:rsid w:val="3A587B8C"/>
    <w:rsid w:val="3A5E6CA5"/>
    <w:rsid w:val="3A6E7E53"/>
    <w:rsid w:val="3A7F27CD"/>
    <w:rsid w:val="3A80103E"/>
    <w:rsid w:val="3A811B8E"/>
    <w:rsid w:val="3A851ADA"/>
    <w:rsid w:val="3A9B6E39"/>
    <w:rsid w:val="3AAA0B24"/>
    <w:rsid w:val="3AAA1C17"/>
    <w:rsid w:val="3AAE4935"/>
    <w:rsid w:val="3AB807D8"/>
    <w:rsid w:val="3AC10849"/>
    <w:rsid w:val="3AC61D7C"/>
    <w:rsid w:val="3AC95655"/>
    <w:rsid w:val="3ACB67A4"/>
    <w:rsid w:val="3ACC0C5A"/>
    <w:rsid w:val="3AD6257C"/>
    <w:rsid w:val="3AE51D5E"/>
    <w:rsid w:val="3AE60026"/>
    <w:rsid w:val="3AE93861"/>
    <w:rsid w:val="3AEF3110"/>
    <w:rsid w:val="3AF13E25"/>
    <w:rsid w:val="3AFE7CBE"/>
    <w:rsid w:val="3B01388B"/>
    <w:rsid w:val="3B0E7005"/>
    <w:rsid w:val="3B13079E"/>
    <w:rsid w:val="3B190706"/>
    <w:rsid w:val="3B295232"/>
    <w:rsid w:val="3B296B23"/>
    <w:rsid w:val="3B300A51"/>
    <w:rsid w:val="3B40562F"/>
    <w:rsid w:val="3B480DDE"/>
    <w:rsid w:val="3B4D65FF"/>
    <w:rsid w:val="3B4E603B"/>
    <w:rsid w:val="3B5F4C79"/>
    <w:rsid w:val="3B5F6EA5"/>
    <w:rsid w:val="3B60075F"/>
    <w:rsid w:val="3B7B68C1"/>
    <w:rsid w:val="3B877974"/>
    <w:rsid w:val="3B9746C6"/>
    <w:rsid w:val="3BA448B8"/>
    <w:rsid w:val="3BA86716"/>
    <w:rsid w:val="3BAD587D"/>
    <w:rsid w:val="3BB13E93"/>
    <w:rsid w:val="3BC817C7"/>
    <w:rsid w:val="3BD31641"/>
    <w:rsid w:val="3BE14248"/>
    <w:rsid w:val="3BE41A4E"/>
    <w:rsid w:val="3BEE7F61"/>
    <w:rsid w:val="3BF118A2"/>
    <w:rsid w:val="3BF46877"/>
    <w:rsid w:val="3BFD031E"/>
    <w:rsid w:val="3BFE71A0"/>
    <w:rsid w:val="3C023D3C"/>
    <w:rsid w:val="3C0438AD"/>
    <w:rsid w:val="3C0608D2"/>
    <w:rsid w:val="3C07344B"/>
    <w:rsid w:val="3C155A06"/>
    <w:rsid w:val="3C163E0E"/>
    <w:rsid w:val="3C243C4B"/>
    <w:rsid w:val="3C2625E4"/>
    <w:rsid w:val="3C266211"/>
    <w:rsid w:val="3C30439E"/>
    <w:rsid w:val="3C325900"/>
    <w:rsid w:val="3C39228F"/>
    <w:rsid w:val="3C3C515E"/>
    <w:rsid w:val="3C436367"/>
    <w:rsid w:val="3C4C0120"/>
    <w:rsid w:val="3C551F17"/>
    <w:rsid w:val="3C696F19"/>
    <w:rsid w:val="3C6D23B4"/>
    <w:rsid w:val="3C71313B"/>
    <w:rsid w:val="3C751925"/>
    <w:rsid w:val="3C764D30"/>
    <w:rsid w:val="3C7A1ABD"/>
    <w:rsid w:val="3C7B315E"/>
    <w:rsid w:val="3C8050D5"/>
    <w:rsid w:val="3C835A6F"/>
    <w:rsid w:val="3C883F7E"/>
    <w:rsid w:val="3C8A52B9"/>
    <w:rsid w:val="3C90119C"/>
    <w:rsid w:val="3C9678A6"/>
    <w:rsid w:val="3C9E1A9B"/>
    <w:rsid w:val="3CAA44E1"/>
    <w:rsid w:val="3CAC16F4"/>
    <w:rsid w:val="3CB006E9"/>
    <w:rsid w:val="3CBD11E2"/>
    <w:rsid w:val="3CC0338E"/>
    <w:rsid w:val="3CC65D3D"/>
    <w:rsid w:val="3CC82828"/>
    <w:rsid w:val="3CD10A8F"/>
    <w:rsid w:val="3CEA1E05"/>
    <w:rsid w:val="3CF139AD"/>
    <w:rsid w:val="3CFE7F9C"/>
    <w:rsid w:val="3CFF1475"/>
    <w:rsid w:val="3D0C3137"/>
    <w:rsid w:val="3D0D448A"/>
    <w:rsid w:val="3D146A5E"/>
    <w:rsid w:val="3D2D2B70"/>
    <w:rsid w:val="3D3303B7"/>
    <w:rsid w:val="3D333A19"/>
    <w:rsid w:val="3D341D34"/>
    <w:rsid w:val="3D383557"/>
    <w:rsid w:val="3D386D13"/>
    <w:rsid w:val="3D3D5429"/>
    <w:rsid w:val="3D4B11DE"/>
    <w:rsid w:val="3D4D07B9"/>
    <w:rsid w:val="3D4F4212"/>
    <w:rsid w:val="3D503F10"/>
    <w:rsid w:val="3D6167DA"/>
    <w:rsid w:val="3D703859"/>
    <w:rsid w:val="3D706CAB"/>
    <w:rsid w:val="3D736C38"/>
    <w:rsid w:val="3D7A01B7"/>
    <w:rsid w:val="3D8C4C6A"/>
    <w:rsid w:val="3D8E1F87"/>
    <w:rsid w:val="3D9449F0"/>
    <w:rsid w:val="3D9D114F"/>
    <w:rsid w:val="3DA5523D"/>
    <w:rsid w:val="3DA60625"/>
    <w:rsid w:val="3DA80AEB"/>
    <w:rsid w:val="3DBF1E7D"/>
    <w:rsid w:val="3DC84786"/>
    <w:rsid w:val="3DCC529D"/>
    <w:rsid w:val="3DCE3E6E"/>
    <w:rsid w:val="3DD9192B"/>
    <w:rsid w:val="3DE14F92"/>
    <w:rsid w:val="3E0B523A"/>
    <w:rsid w:val="3E11020C"/>
    <w:rsid w:val="3E1675C3"/>
    <w:rsid w:val="3E180684"/>
    <w:rsid w:val="3E23239B"/>
    <w:rsid w:val="3E2919ED"/>
    <w:rsid w:val="3E333ADD"/>
    <w:rsid w:val="3E3361E0"/>
    <w:rsid w:val="3E345B94"/>
    <w:rsid w:val="3E3A729E"/>
    <w:rsid w:val="3E3E2608"/>
    <w:rsid w:val="3E402807"/>
    <w:rsid w:val="3E40775D"/>
    <w:rsid w:val="3E435E58"/>
    <w:rsid w:val="3E5F71BC"/>
    <w:rsid w:val="3E6C043A"/>
    <w:rsid w:val="3E6D3CF9"/>
    <w:rsid w:val="3E746BD7"/>
    <w:rsid w:val="3E764598"/>
    <w:rsid w:val="3E806FB0"/>
    <w:rsid w:val="3E912675"/>
    <w:rsid w:val="3E9348A0"/>
    <w:rsid w:val="3E993B9F"/>
    <w:rsid w:val="3E9F07C2"/>
    <w:rsid w:val="3EAC7B13"/>
    <w:rsid w:val="3EAF2D9D"/>
    <w:rsid w:val="3EB72C01"/>
    <w:rsid w:val="3EBB407B"/>
    <w:rsid w:val="3ED45028"/>
    <w:rsid w:val="3EE040C3"/>
    <w:rsid w:val="3EE54D66"/>
    <w:rsid w:val="3EEF52A5"/>
    <w:rsid w:val="3EF0751E"/>
    <w:rsid w:val="3EFB31AB"/>
    <w:rsid w:val="3EFF489D"/>
    <w:rsid w:val="3F002817"/>
    <w:rsid w:val="3F0F3753"/>
    <w:rsid w:val="3F106414"/>
    <w:rsid w:val="3F144F2B"/>
    <w:rsid w:val="3F1652EA"/>
    <w:rsid w:val="3F266695"/>
    <w:rsid w:val="3F312DC3"/>
    <w:rsid w:val="3F4130D9"/>
    <w:rsid w:val="3F58125A"/>
    <w:rsid w:val="3F5E1CE0"/>
    <w:rsid w:val="3F6525B0"/>
    <w:rsid w:val="3F6A76A9"/>
    <w:rsid w:val="3F6B410C"/>
    <w:rsid w:val="3F6E031C"/>
    <w:rsid w:val="3F760C61"/>
    <w:rsid w:val="3F882FD6"/>
    <w:rsid w:val="3F8E7502"/>
    <w:rsid w:val="3F95043D"/>
    <w:rsid w:val="3F953F78"/>
    <w:rsid w:val="3F975234"/>
    <w:rsid w:val="3F9C0057"/>
    <w:rsid w:val="3FA470F8"/>
    <w:rsid w:val="3FAE3FC8"/>
    <w:rsid w:val="3FAE4156"/>
    <w:rsid w:val="3FB147CB"/>
    <w:rsid w:val="3FB22EAF"/>
    <w:rsid w:val="3FBB3A33"/>
    <w:rsid w:val="3FBE3957"/>
    <w:rsid w:val="3FBE6B1C"/>
    <w:rsid w:val="3FC40EFB"/>
    <w:rsid w:val="3FC957D2"/>
    <w:rsid w:val="3FCE0046"/>
    <w:rsid w:val="3FD46E9D"/>
    <w:rsid w:val="3FD85DB8"/>
    <w:rsid w:val="3FE05B83"/>
    <w:rsid w:val="3FE1257F"/>
    <w:rsid w:val="3FE4689F"/>
    <w:rsid w:val="3FE6660D"/>
    <w:rsid w:val="3FE71217"/>
    <w:rsid w:val="3FEA0E44"/>
    <w:rsid w:val="3FEC06CC"/>
    <w:rsid w:val="3FF82B89"/>
    <w:rsid w:val="3FFD6F07"/>
    <w:rsid w:val="40047C86"/>
    <w:rsid w:val="400A07E6"/>
    <w:rsid w:val="40142A34"/>
    <w:rsid w:val="40187039"/>
    <w:rsid w:val="40291765"/>
    <w:rsid w:val="402C2CDE"/>
    <w:rsid w:val="40384884"/>
    <w:rsid w:val="403B2097"/>
    <w:rsid w:val="403D515E"/>
    <w:rsid w:val="40455C52"/>
    <w:rsid w:val="404972FC"/>
    <w:rsid w:val="404C6316"/>
    <w:rsid w:val="40565096"/>
    <w:rsid w:val="407567DE"/>
    <w:rsid w:val="40772EC2"/>
    <w:rsid w:val="4079357A"/>
    <w:rsid w:val="40837DD9"/>
    <w:rsid w:val="40844F5C"/>
    <w:rsid w:val="408466A2"/>
    <w:rsid w:val="4086721E"/>
    <w:rsid w:val="4089067B"/>
    <w:rsid w:val="408F1145"/>
    <w:rsid w:val="40905D53"/>
    <w:rsid w:val="4093314D"/>
    <w:rsid w:val="40971738"/>
    <w:rsid w:val="409F3685"/>
    <w:rsid w:val="40BB3189"/>
    <w:rsid w:val="40C05129"/>
    <w:rsid w:val="40C23AE7"/>
    <w:rsid w:val="40C77663"/>
    <w:rsid w:val="40DC0A64"/>
    <w:rsid w:val="40E462CD"/>
    <w:rsid w:val="40E622BF"/>
    <w:rsid w:val="40F34397"/>
    <w:rsid w:val="41001F84"/>
    <w:rsid w:val="41026132"/>
    <w:rsid w:val="41037C2D"/>
    <w:rsid w:val="41175B2C"/>
    <w:rsid w:val="411B386E"/>
    <w:rsid w:val="411D0E58"/>
    <w:rsid w:val="41230975"/>
    <w:rsid w:val="41524F6A"/>
    <w:rsid w:val="41585DE4"/>
    <w:rsid w:val="415B1EBD"/>
    <w:rsid w:val="416567D4"/>
    <w:rsid w:val="41735459"/>
    <w:rsid w:val="41737C53"/>
    <w:rsid w:val="41774830"/>
    <w:rsid w:val="418438B4"/>
    <w:rsid w:val="41885210"/>
    <w:rsid w:val="41886A2A"/>
    <w:rsid w:val="419134F7"/>
    <w:rsid w:val="4194717D"/>
    <w:rsid w:val="419E1F68"/>
    <w:rsid w:val="41A0463B"/>
    <w:rsid w:val="41A07C65"/>
    <w:rsid w:val="41A25305"/>
    <w:rsid w:val="41BA1E6A"/>
    <w:rsid w:val="41C05DCB"/>
    <w:rsid w:val="41C22915"/>
    <w:rsid w:val="41DA54A0"/>
    <w:rsid w:val="41DE037B"/>
    <w:rsid w:val="41DE059C"/>
    <w:rsid w:val="41DF0007"/>
    <w:rsid w:val="41E01C04"/>
    <w:rsid w:val="41E023C2"/>
    <w:rsid w:val="41E3736D"/>
    <w:rsid w:val="41E854DA"/>
    <w:rsid w:val="41FA38BC"/>
    <w:rsid w:val="41FD48CB"/>
    <w:rsid w:val="41FE022B"/>
    <w:rsid w:val="420341CE"/>
    <w:rsid w:val="420426BD"/>
    <w:rsid w:val="420531A6"/>
    <w:rsid w:val="42153AC9"/>
    <w:rsid w:val="421B00E0"/>
    <w:rsid w:val="4226357D"/>
    <w:rsid w:val="42264195"/>
    <w:rsid w:val="42270922"/>
    <w:rsid w:val="422E5D1B"/>
    <w:rsid w:val="423219E0"/>
    <w:rsid w:val="42490003"/>
    <w:rsid w:val="424A629E"/>
    <w:rsid w:val="424C7A58"/>
    <w:rsid w:val="424D58AF"/>
    <w:rsid w:val="424E2FBB"/>
    <w:rsid w:val="42546537"/>
    <w:rsid w:val="425C20AF"/>
    <w:rsid w:val="425C5E96"/>
    <w:rsid w:val="42662F50"/>
    <w:rsid w:val="426B0549"/>
    <w:rsid w:val="426C1EA8"/>
    <w:rsid w:val="427A6373"/>
    <w:rsid w:val="427E2EB0"/>
    <w:rsid w:val="428A3057"/>
    <w:rsid w:val="42923B7D"/>
    <w:rsid w:val="42970B16"/>
    <w:rsid w:val="429D6327"/>
    <w:rsid w:val="42A15020"/>
    <w:rsid w:val="42AB52DC"/>
    <w:rsid w:val="42B06CE9"/>
    <w:rsid w:val="42C1494C"/>
    <w:rsid w:val="42C353F2"/>
    <w:rsid w:val="42D63375"/>
    <w:rsid w:val="42DF2C95"/>
    <w:rsid w:val="42E42559"/>
    <w:rsid w:val="42E67BD6"/>
    <w:rsid w:val="42EA799C"/>
    <w:rsid w:val="42EC7ADE"/>
    <w:rsid w:val="42F73173"/>
    <w:rsid w:val="42F917DA"/>
    <w:rsid w:val="43027B81"/>
    <w:rsid w:val="430D6B51"/>
    <w:rsid w:val="43100A85"/>
    <w:rsid w:val="43184503"/>
    <w:rsid w:val="431A36BA"/>
    <w:rsid w:val="43201ADE"/>
    <w:rsid w:val="43236D78"/>
    <w:rsid w:val="433A3D54"/>
    <w:rsid w:val="43465A4C"/>
    <w:rsid w:val="434D79EC"/>
    <w:rsid w:val="435340A4"/>
    <w:rsid w:val="435716DB"/>
    <w:rsid w:val="43593939"/>
    <w:rsid w:val="436B1CE0"/>
    <w:rsid w:val="437C19D2"/>
    <w:rsid w:val="437C516A"/>
    <w:rsid w:val="438860E0"/>
    <w:rsid w:val="438B640A"/>
    <w:rsid w:val="438C2802"/>
    <w:rsid w:val="43933D15"/>
    <w:rsid w:val="43982987"/>
    <w:rsid w:val="43A265E5"/>
    <w:rsid w:val="43C20CDB"/>
    <w:rsid w:val="43C6729D"/>
    <w:rsid w:val="43CC52F4"/>
    <w:rsid w:val="43D47D92"/>
    <w:rsid w:val="43DE34AF"/>
    <w:rsid w:val="43E4751D"/>
    <w:rsid w:val="43EF2D90"/>
    <w:rsid w:val="43F22EDA"/>
    <w:rsid w:val="43F720F9"/>
    <w:rsid w:val="43F87E97"/>
    <w:rsid w:val="440305EA"/>
    <w:rsid w:val="440438CE"/>
    <w:rsid w:val="44096562"/>
    <w:rsid w:val="440970BC"/>
    <w:rsid w:val="440A1D94"/>
    <w:rsid w:val="44104851"/>
    <w:rsid w:val="44115119"/>
    <w:rsid w:val="44171416"/>
    <w:rsid w:val="442347E8"/>
    <w:rsid w:val="44246291"/>
    <w:rsid w:val="44291CED"/>
    <w:rsid w:val="442B201A"/>
    <w:rsid w:val="442C32E3"/>
    <w:rsid w:val="4433789F"/>
    <w:rsid w:val="44354484"/>
    <w:rsid w:val="44361AB1"/>
    <w:rsid w:val="444773EB"/>
    <w:rsid w:val="44501C29"/>
    <w:rsid w:val="44511355"/>
    <w:rsid w:val="4451750E"/>
    <w:rsid w:val="44685625"/>
    <w:rsid w:val="446A6206"/>
    <w:rsid w:val="446C0A54"/>
    <w:rsid w:val="447A5EC5"/>
    <w:rsid w:val="447D6DE2"/>
    <w:rsid w:val="448F2B9F"/>
    <w:rsid w:val="4491621B"/>
    <w:rsid w:val="44946B49"/>
    <w:rsid w:val="4498198D"/>
    <w:rsid w:val="449E6704"/>
    <w:rsid w:val="44A3174F"/>
    <w:rsid w:val="44AC6EB7"/>
    <w:rsid w:val="44B35E94"/>
    <w:rsid w:val="44C01D9B"/>
    <w:rsid w:val="44C22253"/>
    <w:rsid w:val="44C309F2"/>
    <w:rsid w:val="44E071BB"/>
    <w:rsid w:val="44E93C92"/>
    <w:rsid w:val="44EA51B9"/>
    <w:rsid w:val="44EB17AA"/>
    <w:rsid w:val="44ED3C39"/>
    <w:rsid w:val="44EF5ACB"/>
    <w:rsid w:val="44F63FF4"/>
    <w:rsid w:val="45072AFB"/>
    <w:rsid w:val="45085098"/>
    <w:rsid w:val="450E5498"/>
    <w:rsid w:val="451231DA"/>
    <w:rsid w:val="4519742D"/>
    <w:rsid w:val="45247F1F"/>
    <w:rsid w:val="452A4C8C"/>
    <w:rsid w:val="452C7B1C"/>
    <w:rsid w:val="452E1696"/>
    <w:rsid w:val="45450F6F"/>
    <w:rsid w:val="455A248C"/>
    <w:rsid w:val="455B4CEC"/>
    <w:rsid w:val="45762FE1"/>
    <w:rsid w:val="457B3932"/>
    <w:rsid w:val="458F0788"/>
    <w:rsid w:val="4595626D"/>
    <w:rsid w:val="459B0AB5"/>
    <w:rsid w:val="45A14C43"/>
    <w:rsid w:val="45A40C20"/>
    <w:rsid w:val="45BB076F"/>
    <w:rsid w:val="45BD6FDF"/>
    <w:rsid w:val="45C25504"/>
    <w:rsid w:val="45C64190"/>
    <w:rsid w:val="45D15071"/>
    <w:rsid w:val="45D20858"/>
    <w:rsid w:val="45D90C0B"/>
    <w:rsid w:val="45EA6914"/>
    <w:rsid w:val="45F015DD"/>
    <w:rsid w:val="45F14B9E"/>
    <w:rsid w:val="45F4643C"/>
    <w:rsid w:val="45F866F7"/>
    <w:rsid w:val="460462DB"/>
    <w:rsid w:val="4609633F"/>
    <w:rsid w:val="461F3D43"/>
    <w:rsid w:val="462D2F50"/>
    <w:rsid w:val="46357E32"/>
    <w:rsid w:val="46381AF0"/>
    <w:rsid w:val="463B178D"/>
    <w:rsid w:val="463B74BE"/>
    <w:rsid w:val="46401681"/>
    <w:rsid w:val="464A2387"/>
    <w:rsid w:val="464B37BF"/>
    <w:rsid w:val="464C0688"/>
    <w:rsid w:val="464F287F"/>
    <w:rsid w:val="46542590"/>
    <w:rsid w:val="46595ECF"/>
    <w:rsid w:val="465D5B2A"/>
    <w:rsid w:val="46673B4F"/>
    <w:rsid w:val="466B3727"/>
    <w:rsid w:val="466C0B7F"/>
    <w:rsid w:val="467D4684"/>
    <w:rsid w:val="468772B0"/>
    <w:rsid w:val="46895883"/>
    <w:rsid w:val="46A1680B"/>
    <w:rsid w:val="46A5132D"/>
    <w:rsid w:val="46A90354"/>
    <w:rsid w:val="46BA704D"/>
    <w:rsid w:val="46C01665"/>
    <w:rsid w:val="46C20906"/>
    <w:rsid w:val="46EE18AB"/>
    <w:rsid w:val="47053887"/>
    <w:rsid w:val="47096209"/>
    <w:rsid w:val="472236C6"/>
    <w:rsid w:val="4726084A"/>
    <w:rsid w:val="47265BBB"/>
    <w:rsid w:val="472B5A88"/>
    <w:rsid w:val="472D0238"/>
    <w:rsid w:val="472F6F69"/>
    <w:rsid w:val="47313D0D"/>
    <w:rsid w:val="47327CAA"/>
    <w:rsid w:val="474128D4"/>
    <w:rsid w:val="47450F1C"/>
    <w:rsid w:val="474B05F7"/>
    <w:rsid w:val="474F1463"/>
    <w:rsid w:val="475A5034"/>
    <w:rsid w:val="475D6DC6"/>
    <w:rsid w:val="47654001"/>
    <w:rsid w:val="47664B31"/>
    <w:rsid w:val="47673E62"/>
    <w:rsid w:val="47797541"/>
    <w:rsid w:val="477A1547"/>
    <w:rsid w:val="47841A42"/>
    <w:rsid w:val="478C1941"/>
    <w:rsid w:val="478E5F1E"/>
    <w:rsid w:val="479754E3"/>
    <w:rsid w:val="47990D17"/>
    <w:rsid w:val="47B30941"/>
    <w:rsid w:val="47B90903"/>
    <w:rsid w:val="47D665A1"/>
    <w:rsid w:val="47DB15AF"/>
    <w:rsid w:val="47DD411A"/>
    <w:rsid w:val="47E052B6"/>
    <w:rsid w:val="47E14272"/>
    <w:rsid w:val="47E31EBC"/>
    <w:rsid w:val="47F72109"/>
    <w:rsid w:val="48154210"/>
    <w:rsid w:val="481B3748"/>
    <w:rsid w:val="48217617"/>
    <w:rsid w:val="48254FD3"/>
    <w:rsid w:val="482B1787"/>
    <w:rsid w:val="483065D1"/>
    <w:rsid w:val="4836172A"/>
    <w:rsid w:val="484546C8"/>
    <w:rsid w:val="48464F59"/>
    <w:rsid w:val="484940B0"/>
    <w:rsid w:val="484B15B1"/>
    <w:rsid w:val="484E2A7A"/>
    <w:rsid w:val="48536D66"/>
    <w:rsid w:val="485A774E"/>
    <w:rsid w:val="48611CF0"/>
    <w:rsid w:val="486E7207"/>
    <w:rsid w:val="48711D8C"/>
    <w:rsid w:val="48746B38"/>
    <w:rsid w:val="487A3459"/>
    <w:rsid w:val="487A51FB"/>
    <w:rsid w:val="487C7FDA"/>
    <w:rsid w:val="488235EE"/>
    <w:rsid w:val="48853577"/>
    <w:rsid w:val="48853CC3"/>
    <w:rsid w:val="48855A71"/>
    <w:rsid w:val="488F68F0"/>
    <w:rsid w:val="48967DCE"/>
    <w:rsid w:val="489927D6"/>
    <w:rsid w:val="489C598B"/>
    <w:rsid w:val="48B20397"/>
    <w:rsid w:val="48BE1480"/>
    <w:rsid w:val="48C24EB9"/>
    <w:rsid w:val="48CB37E2"/>
    <w:rsid w:val="48D47801"/>
    <w:rsid w:val="48DF33D4"/>
    <w:rsid w:val="48E21B18"/>
    <w:rsid w:val="48E364F3"/>
    <w:rsid w:val="48E85126"/>
    <w:rsid w:val="48F36078"/>
    <w:rsid w:val="48F52A4C"/>
    <w:rsid w:val="48F579CF"/>
    <w:rsid w:val="49027491"/>
    <w:rsid w:val="49161E55"/>
    <w:rsid w:val="492D0BE2"/>
    <w:rsid w:val="49370D3C"/>
    <w:rsid w:val="49396F88"/>
    <w:rsid w:val="49426EF8"/>
    <w:rsid w:val="494C7153"/>
    <w:rsid w:val="4953261D"/>
    <w:rsid w:val="49557B3A"/>
    <w:rsid w:val="496114F1"/>
    <w:rsid w:val="49632EE1"/>
    <w:rsid w:val="4964023E"/>
    <w:rsid w:val="49644CE8"/>
    <w:rsid w:val="496E08E5"/>
    <w:rsid w:val="497003C1"/>
    <w:rsid w:val="497614EE"/>
    <w:rsid w:val="497B5415"/>
    <w:rsid w:val="497E0E3E"/>
    <w:rsid w:val="499500B6"/>
    <w:rsid w:val="499F5931"/>
    <w:rsid w:val="49AB59AC"/>
    <w:rsid w:val="49AB7035"/>
    <w:rsid w:val="49B667FB"/>
    <w:rsid w:val="49B92FE6"/>
    <w:rsid w:val="49C8030C"/>
    <w:rsid w:val="49C92672"/>
    <w:rsid w:val="49C94B18"/>
    <w:rsid w:val="49C95014"/>
    <w:rsid w:val="49D13D01"/>
    <w:rsid w:val="49DB2589"/>
    <w:rsid w:val="49DC21AA"/>
    <w:rsid w:val="49E060C7"/>
    <w:rsid w:val="49E25BA2"/>
    <w:rsid w:val="49E26AD1"/>
    <w:rsid w:val="49ED6C02"/>
    <w:rsid w:val="49EE5507"/>
    <w:rsid w:val="49F14C10"/>
    <w:rsid w:val="4A063F07"/>
    <w:rsid w:val="4A072AB4"/>
    <w:rsid w:val="4A08454D"/>
    <w:rsid w:val="4A09359D"/>
    <w:rsid w:val="4A11370A"/>
    <w:rsid w:val="4A207C44"/>
    <w:rsid w:val="4A241422"/>
    <w:rsid w:val="4A2A6456"/>
    <w:rsid w:val="4A2B1CAE"/>
    <w:rsid w:val="4A317B80"/>
    <w:rsid w:val="4A3A3460"/>
    <w:rsid w:val="4A4066DC"/>
    <w:rsid w:val="4A42265A"/>
    <w:rsid w:val="4A467740"/>
    <w:rsid w:val="4A480474"/>
    <w:rsid w:val="4A4C5FDF"/>
    <w:rsid w:val="4A4E11F5"/>
    <w:rsid w:val="4A5B426C"/>
    <w:rsid w:val="4A69200D"/>
    <w:rsid w:val="4A726CB2"/>
    <w:rsid w:val="4A876E48"/>
    <w:rsid w:val="4A881B07"/>
    <w:rsid w:val="4A897376"/>
    <w:rsid w:val="4A8C1C10"/>
    <w:rsid w:val="4A911554"/>
    <w:rsid w:val="4A9E308C"/>
    <w:rsid w:val="4AB32D6A"/>
    <w:rsid w:val="4AB42EE9"/>
    <w:rsid w:val="4AB93CF8"/>
    <w:rsid w:val="4AC00E2B"/>
    <w:rsid w:val="4AC20D48"/>
    <w:rsid w:val="4AC35357"/>
    <w:rsid w:val="4ACC7FA7"/>
    <w:rsid w:val="4ADE3FAC"/>
    <w:rsid w:val="4AE13198"/>
    <w:rsid w:val="4AEE5B50"/>
    <w:rsid w:val="4AF3331F"/>
    <w:rsid w:val="4B087B9A"/>
    <w:rsid w:val="4B195A48"/>
    <w:rsid w:val="4B1A131F"/>
    <w:rsid w:val="4B200795"/>
    <w:rsid w:val="4B223931"/>
    <w:rsid w:val="4B252D0D"/>
    <w:rsid w:val="4B272C8E"/>
    <w:rsid w:val="4B302EB9"/>
    <w:rsid w:val="4B3830B8"/>
    <w:rsid w:val="4B3937A9"/>
    <w:rsid w:val="4B4118D1"/>
    <w:rsid w:val="4B5E74E0"/>
    <w:rsid w:val="4B617C5C"/>
    <w:rsid w:val="4B6638A5"/>
    <w:rsid w:val="4B6E1664"/>
    <w:rsid w:val="4B75001F"/>
    <w:rsid w:val="4B88479B"/>
    <w:rsid w:val="4B8B339F"/>
    <w:rsid w:val="4B951C22"/>
    <w:rsid w:val="4BA733B7"/>
    <w:rsid w:val="4BAC0532"/>
    <w:rsid w:val="4BAD5FFB"/>
    <w:rsid w:val="4BB01EFB"/>
    <w:rsid w:val="4BB47CAD"/>
    <w:rsid w:val="4BC36618"/>
    <w:rsid w:val="4BC575D2"/>
    <w:rsid w:val="4BD1327F"/>
    <w:rsid w:val="4BD473CB"/>
    <w:rsid w:val="4BD72CCE"/>
    <w:rsid w:val="4BE56B55"/>
    <w:rsid w:val="4BEB02E1"/>
    <w:rsid w:val="4BF36FE5"/>
    <w:rsid w:val="4BF73FA9"/>
    <w:rsid w:val="4BFE29C8"/>
    <w:rsid w:val="4C0114B5"/>
    <w:rsid w:val="4C101556"/>
    <w:rsid w:val="4C21034F"/>
    <w:rsid w:val="4C274D59"/>
    <w:rsid w:val="4C431BD8"/>
    <w:rsid w:val="4C480F04"/>
    <w:rsid w:val="4C484102"/>
    <w:rsid w:val="4C4E19DF"/>
    <w:rsid w:val="4C521727"/>
    <w:rsid w:val="4C5839CD"/>
    <w:rsid w:val="4C5A2092"/>
    <w:rsid w:val="4C5C4D3B"/>
    <w:rsid w:val="4C665E2C"/>
    <w:rsid w:val="4C675E56"/>
    <w:rsid w:val="4C737C80"/>
    <w:rsid w:val="4C8921B1"/>
    <w:rsid w:val="4C8C571F"/>
    <w:rsid w:val="4C8E4097"/>
    <w:rsid w:val="4C9633E9"/>
    <w:rsid w:val="4C976133"/>
    <w:rsid w:val="4C992FEF"/>
    <w:rsid w:val="4C9B6F6C"/>
    <w:rsid w:val="4C9D57EA"/>
    <w:rsid w:val="4CAA295C"/>
    <w:rsid w:val="4CB35B49"/>
    <w:rsid w:val="4CB4179A"/>
    <w:rsid w:val="4CCF2F2C"/>
    <w:rsid w:val="4CD05A56"/>
    <w:rsid w:val="4CD3133F"/>
    <w:rsid w:val="4CD45AC9"/>
    <w:rsid w:val="4CD8378E"/>
    <w:rsid w:val="4CDD7C2A"/>
    <w:rsid w:val="4CED435E"/>
    <w:rsid w:val="4CF12DAD"/>
    <w:rsid w:val="4CFA295C"/>
    <w:rsid w:val="4D007F3C"/>
    <w:rsid w:val="4D060B5B"/>
    <w:rsid w:val="4D0902DC"/>
    <w:rsid w:val="4D10319D"/>
    <w:rsid w:val="4D156B12"/>
    <w:rsid w:val="4D1C3A6D"/>
    <w:rsid w:val="4D1F0DA8"/>
    <w:rsid w:val="4D211983"/>
    <w:rsid w:val="4D216C65"/>
    <w:rsid w:val="4D2321BC"/>
    <w:rsid w:val="4D3D1082"/>
    <w:rsid w:val="4D4023CD"/>
    <w:rsid w:val="4D47065A"/>
    <w:rsid w:val="4D504C27"/>
    <w:rsid w:val="4D5640CC"/>
    <w:rsid w:val="4D574617"/>
    <w:rsid w:val="4D5C75C3"/>
    <w:rsid w:val="4D611781"/>
    <w:rsid w:val="4D616CA9"/>
    <w:rsid w:val="4D641E2B"/>
    <w:rsid w:val="4D680163"/>
    <w:rsid w:val="4D6D4849"/>
    <w:rsid w:val="4D6D6497"/>
    <w:rsid w:val="4D6E4D7A"/>
    <w:rsid w:val="4D744FC6"/>
    <w:rsid w:val="4D765068"/>
    <w:rsid w:val="4D767F07"/>
    <w:rsid w:val="4D7B6ABA"/>
    <w:rsid w:val="4D837A9D"/>
    <w:rsid w:val="4D922638"/>
    <w:rsid w:val="4D9765CC"/>
    <w:rsid w:val="4D9E5B84"/>
    <w:rsid w:val="4DA35DA3"/>
    <w:rsid w:val="4DAE04C0"/>
    <w:rsid w:val="4DC128FD"/>
    <w:rsid w:val="4DC64890"/>
    <w:rsid w:val="4DC96CAD"/>
    <w:rsid w:val="4DCB55B7"/>
    <w:rsid w:val="4DCD1C80"/>
    <w:rsid w:val="4DD41E32"/>
    <w:rsid w:val="4DD77F9D"/>
    <w:rsid w:val="4DD87331"/>
    <w:rsid w:val="4DDB67E7"/>
    <w:rsid w:val="4DDE1885"/>
    <w:rsid w:val="4DE118D7"/>
    <w:rsid w:val="4DE374C2"/>
    <w:rsid w:val="4DE75961"/>
    <w:rsid w:val="4DE77C05"/>
    <w:rsid w:val="4DFA094C"/>
    <w:rsid w:val="4DFA5E71"/>
    <w:rsid w:val="4E0423E8"/>
    <w:rsid w:val="4E0F253F"/>
    <w:rsid w:val="4E150987"/>
    <w:rsid w:val="4E197821"/>
    <w:rsid w:val="4E197FF1"/>
    <w:rsid w:val="4E1C357A"/>
    <w:rsid w:val="4E1C6E78"/>
    <w:rsid w:val="4E20179A"/>
    <w:rsid w:val="4E231EFA"/>
    <w:rsid w:val="4E265FFB"/>
    <w:rsid w:val="4E276DA0"/>
    <w:rsid w:val="4E2D6578"/>
    <w:rsid w:val="4E45017D"/>
    <w:rsid w:val="4E5D5DE1"/>
    <w:rsid w:val="4E606D65"/>
    <w:rsid w:val="4E707542"/>
    <w:rsid w:val="4E79364B"/>
    <w:rsid w:val="4E7D5303"/>
    <w:rsid w:val="4E833350"/>
    <w:rsid w:val="4E885E83"/>
    <w:rsid w:val="4E8A5B90"/>
    <w:rsid w:val="4E9573E7"/>
    <w:rsid w:val="4E965430"/>
    <w:rsid w:val="4E9F5659"/>
    <w:rsid w:val="4EAE4549"/>
    <w:rsid w:val="4EB92DB3"/>
    <w:rsid w:val="4EBA663A"/>
    <w:rsid w:val="4EBF4682"/>
    <w:rsid w:val="4ECD0C68"/>
    <w:rsid w:val="4ECE7D18"/>
    <w:rsid w:val="4ED85773"/>
    <w:rsid w:val="4EDB463D"/>
    <w:rsid w:val="4EE80AF5"/>
    <w:rsid w:val="4EEA1301"/>
    <w:rsid w:val="4EF83441"/>
    <w:rsid w:val="4F027DCD"/>
    <w:rsid w:val="4F087F11"/>
    <w:rsid w:val="4F0B3174"/>
    <w:rsid w:val="4F17414E"/>
    <w:rsid w:val="4F1D07B2"/>
    <w:rsid w:val="4F235A7E"/>
    <w:rsid w:val="4F2864B4"/>
    <w:rsid w:val="4F2A2ECF"/>
    <w:rsid w:val="4F307AFE"/>
    <w:rsid w:val="4F325AB2"/>
    <w:rsid w:val="4F347D83"/>
    <w:rsid w:val="4F351F1E"/>
    <w:rsid w:val="4F3626CC"/>
    <w:rsid w:val="4F372E67"/>
    <w:rsid w:val="4F392A83"/>
    <w:rsid w:val="4F3A5756"/>
    <w:rsid w:val="4F3B2587"/>
    <w:rsid w:val="4F475F1E"/>
    <w:rsid w:val="4F4978FE"/>
    <w:rsid w:val="4F54239E"/>
    <w:rsid w:val="4F56223C"/>
    <w:rsid w:val="4F5F6ABA"/>
    <w:rsid w:val="4F64104C"/>
    <w:rsid w:val="4F6E1444"/>
    <w:rsid w:val="4F7B197C"/>
    <w:rsid w:val="4F7C4DEC"/>
    <w:rsid w:val="4F7E319F"/>
    <w:rsid w:val="4F854C20"/>
    <w:rsid w:val="4F8A2175"/>
    <w:rsid w:val="4F8C0582"/>
    <w:rsid w:val="4F907049"/>
    <w:rsid w:val="4F932446"/>
    <w:rsid w:val="4F9C74E3"/>
    <w:rsid w:val="4FA854F3"/>
    <w:rsid w:val="4FBD6FCD"/>
    <w:rsid w:val="4FC455BF"/>
    <w:rsid w:val="4FC66532"/>
    <w:rsid w:val="4FCA4430"/>
    <w:rsid w:val="4FCB56D1"/>
    <w:rsid w:val="4FDF58C0"/>
    <w:rsid w:val="4FE96744"/>
    <w:rsid w:val="4FEE5304"/>
    <w:rsid w:val="4FF94DD0"/>
    <w:rsid w:val="4FFF65B7"/>
    <w:rsid w:val="500A6D66"/>
    <w:rsid w:val="500E459E"/>
    <w:rsid w:val="50215FB6"/>
    <w:rsid w:val="50263523"/>
    <w:rsid w:val="50265FA4"/>
    <w:rsid w:val="502B3A9C"/>
    <w:rsid w:val="503D2442"/>
    <w:rsid w:val="503E30D6"/>
    <w:rsid w:val="504515B0"/>
    <w:rsid w:val="5046695E"/>
    <w:rsid w:val="50557173"/>
    <w:rsid w:val="505E3C9F"/>
    <w:rsid w:val="505F2F37"/>
    <w:rsid w:val="50646397"/>
    <w:rsid w:val="50646AD9"/>
    <w:rsid w:val="50805EA7"/>
    <w:rsid w:val="50807074"/>
    <w:rsid w:val="50861BA6"/>
    <w:rsid w:val="50864200"/>
    <w:rsid w:val="508D5E0B"/>
    <w:rsid w:val="509B77BD"/>
    <w:rsid w:val="509C4F51"/>
    <w:rsid w:val="50A27EF3"/>
    <w:rsid w:val="50A44F0A"/>
    <w:rsid w:val="50AA6215"/>
    <w:rsid w:val="50AE191E"/>
    <w:rsid w:val="50B14D89"/>
    <w:rsid w:val="50B21043"/>
    <w:rsid w:val="50B45146"/>
    <w:rsid w:val="50B60EBE"/>
    <w:rsid w:val="50BD5208"/>
    <w:rsid w:val="50BF04A1"/>
    <w:rsid w:val="50C47F48"/>
    <w:rsid w:val="50D2616F"/>
    <w:rsid w:val="50D77086"/>
    <w:rsid w:val="50E05817"/>
    <w:rsid w:val="50E11651"/>
    <w:rsid w:val="50E42651"/>
    <w:rsid w:val="50F50332"/>
    <w:rsid w:val="50FC527D"/>
    <w:rsid w:val="510605D2"/>
    <w:rsid w:val="510842E7"/>
    <w:rsid w:val="510D340E"/>
    <w:rsid w:val="5116195C"/>
    <w:rsid w:val="51185ACB"/>
    <w:rsid w:val="511F47D3"/>
    <w:rsid w:val="512D0091"/>
    <w:rsid w:val="512E1A66"/>
    <w:rsid w:val="512F2A1E"/>
    <w:rsid w:val="513522FD"/>
    <w:rsid w:val="513D7E41"/>
    <w:rsid w:val="5147254E"/>
    <w:rsid w:val="514A42B6"/>
    <w:rsid w:val="51507003"/>
    <w:rsid w:val="515A45C0"/>
    <w:rsid w:val="51692149"/>
    <w:rsid w:val="516A4780"/>
    <w:rsid w:val="516A75D6"/>
    <w:rsid w:val="517808F8"/>
    <w:rsid w:val="51783644"/>
    <w:rsid w:val="517D01C7"/>
    <w:rsid w:val="51846000"/>
    <w:rsid w:val="518C3E23"/>
    <w:rsid w:val="51922557"/>
    <w:rsid w:val="51944151"/>
    <w:rsid w:val="519939BE"/>
    <w:rsid w:val="51A54069"/>
    <w:rsid w:val="51C62297"/>
    <w:rsid w:val="51C623A0"/>
    <w:rsid w:val="51D74E6B"/>
    <w:rsid w:val="51E61C51"/>
    <w:rsid w:val="51FE704A"/>
    <w:rsid w:val="521265C8"/>
    <w:rsid w:val="52143E79"/>
    <w:rsid w:val="521F6F10"/>
    <w:rsid w:val="52276970"/>
    <w:rsid w:val="522B58DB"/>
    <w:rsid w:val="52401D94"/>
    <w:rsid w:val="52443BD2"/>
    <w:rsid w:val="524D05C2"/>
    <w:rsid w:val="524F7FCC"/>
    <w:rsid w:val="525B3C5F"/>
    <w:rsid w:val="52707792"/>
    <w:rsid w:val="52791A83"/>
    <w:rsid w:val="528713B3"/>
    <w:rsid w:val="529238D1"/>
    <w:rsid w:val="529D1F58"/>
    <w:rsid w:val="529E42FF"/>
    <w:rsid w:val="529E714D"/>
    <w:rsid w:val="52A336C4"/>
    <w:rsid w:val="52A618C3"/>
    <w:rsid w:val="52AB31F3"/>
    <w:rsid w:val="52B94DD1"/>
    <w:rsid w:val="52BD0CC3"/>
    <w:rsid w:val="52BF099D"/>
    <w:rsid w:val="52C8772C"/>
    <w:rsid w:val="52D65847"/>
    <w:rsid w:val="52FA0369"/>
    <w:rsid w:val="52FC7D90"/>
    <w:rsid w:val="530E6C76"/>
    <w:rsid w:val="531B51EB"/>
    <w:rsid w:val="5322518C"/>
    <w:rsid w:val="53236B9A"/>
    <w:rsid w:val="53282ECE"/>
    <w:rsid w:val="53341C4D"/>
    <w:rsid w:val="533A4D44"/>
    <w:rsid w:val="533C7549"/>
    <w:rsid w:val="53451009"/>
    <w:rsid w:val="5349425E"/>
    <w:rsid w:val="534F296A"/>
    <w:rsid w:val="53503C89"/>
    <w:rsid w:val="53570A76"/>
    <w:rsid w:val="53694784"/>
    <w:rsid w:val="537151A7"/>
    <w:rsid w:val="53726A51"/>
    <w:rsid w:val="53786959"/>
    <w:rsid w:val="538E4330"/>
    <w:rsid w:val="53924718"/>
    <w:rsid w:val="539A2FE0"/>
    <w:rsid w:val="539D63E9"/>
    <w:rsid w:val="53B726F8"/>
    <w:rsid w:val="53BD6C64"/>
    <w:rsid w:val="53C00C69"/>
    <w:rsid w:val="53C079DE"/>
    <w:rsid w:val="53C17EDF"/>
    <w:rsid w:val="53D043AA"/>
    <w:rsid w:val="53D71FFE"/>
    <w:rsid w:val="53DA1367"/>
    <w:rsid w:val="53E33FBB"/>
    <w:rsid w:val="53F260D7"/>
    <w:rsid w:val="53FF28BD"/>
    <w:rsid w:val="54084796"/>
    <w:rsid w:val="54120ED0"/>
    <w:rsid w:val="54174265"/>
    <w:rsid w:val="5424591F"/>
    <w:rsid w:val="542E0305"/>
    <w:rsid w:val="542F26B7"/>
    <w:rsid w:val="54301240"/>
    <w:rsid w:val="54393430"/>
    <w:rsid w:val="543C37E9"/>
    <w:rsid w:val="5450072F"/>
    <w:rsid w:val="5454111A"/>
    <w:rsid w:val="54640B73"/>
    <w:rsid w:val="546C52AF"/>
    <w:rsid w:val="546E473A"/>
    <w:rsid w:val="54791AFF"/>
    <w:rsid w:val="547C41CC"/>
    <w:rsid w:val="54836614"/>
    <w:rsid w:val="548412D3"/>
    <w:rsid w:val="54935193"/>
    <w:rsid w:val="54957B25"/>
    <w:rsid w:val="549E2395"/>
    <w:rsid w:val="54A3550C"/>
    <w:rsid w:val="54A42828"/>
    <w:rsid w:val="54A55FC7"/>
    <w:rsid w:val="54A57523"/>
    <w:rsid w:val="54A829E4"/>
    <w:rsid w:val="54AF5DA9"/>
    <w:rsid w:val="54B555E8"/>
    <w:rsid w:val="54BD4C14"/>
    <w:rsid w:val="54C13F96"/>
    <w:rsid w:val="54C61583"/>
    <w:rsid w:val="54C757F6"/>
    <w:rsid w:val="54CD0861"/>
    <w:rsid w:val="54DB4E01"/>
    <w:rsid w:val="54DB6ED0"/>
    <w:rsid w:val="54E4068E"/>
    <w:rsid w:val="54E834D9"/>
    <w:rsid w:val="54ED50FC"/>
    <w:rsid w:val="55001D9C"/>
    <w:rsid w:val="550B5550"/>
    <w:rsid w:val="550E0C51"/>
    <w:rsid w:val="550F7E94"/>
    <w:rsid w:val="551743A2"/>
    <w:rsid w:val="55176457"/>
    <w:rsid w:val="55180399"/>
    <w:rsid w:val="552522B4"/>
    <w:rsid w:val="55272642"/>
    <w:rsid w:val="552F6292"/>
    <w:rsid w:val="5546643F"/>
    <w:rsid w:val="5549216A"/>
    <w:rsid w:val="554B7B10"/>
    <w:rsid w:val="554D243C"/>
    <w:rsid w:val="555826EB"/>
    <w:rsid w:val="555A4C46"/>
    <w:rsid w:val="555D7928"/>
    <w:rsid w:val="55602718"/>
    <w:rsid w:val="55605EA9"/>
    <w:rsid w:val="55630EE8"/>
    <w:rsid w:val="556A056A"/>
    <w:rsid w:val="557017D5"/>
    <w:rsid w:val="55722619"/>
    <w:rsid w:val="557B4484"/>
    <w:rsid w:val="557E38CB"/>
    <w:rsid w:val="55843CBB"/>
    <w:rsid w:val="5585401F"/>
    <w:rsid w:val="558B4BE0"/>
    <w:rsid w:val="55930E95"/>
    <w:rsid w:val="559B3181"/>
    <w:rsid w:val="55B4720A"/>
    <w:rsid w:val="55BC1527"/>
    <w:rsid w:val="55C07448"/>
    <w:rsid w:val="55CE6CAA"/>
    <w:rsid w:val="55D674C1"/>
    <w:rsid w:val="55D858B8"/>
    <w:rsid w:val="55F52488"/>
    <w:rsid w:val="55F605B8"/>
    <w:rsid w:val="55F92168"/>
    <w:rsid w:val="55F93CEF"/>
    <w:rsid w:val="55FB48E4"/>
    <w:rsid w:val="55FD032E"/>
    <w:rsid w:val="56083DDF"/>
    <w:rsid w:val="560A5F67"/>
    <w:rsid w:val="560D6BA8"/>
    <w:rsid w:val="56111A42"/>
    <w:rsid w:val="56162A54"/>
    <w:rsid w:val="56182C10"/>
    <w:rsid w:val="56236BA4"/>
    <w:rsid w:val="56254E8A"/>
    <w:rsid w:val="562876B9"/>
    <w:rsid w:val="563E72AD"/>
    <w:rsid w:val="564326EB"/>
    <w:rsid w:val="564360F2"/>
    <w:rsid w:val="56465480"/>
    <w:rsid w:val="56533401"/>
    <w:rsid w:val="565F5338"/>
    <w:rsid w:val="56707373"/>
    <w:rsid w:val="56772073"/>
    <w:rsid w:val="567E482A"/>
    <w:rsid w:val="5681008A"/>
    <w:rsid w:val="56925B6A"/>
    <w:rsid w:val="56951575"/>
    <w:rsid w:val="56A27BA1"/>
    <w:rsid w:val="56C47010"/>
    <w:rsid w:val="56CC3245"/>
    <w:rsid w:val="56D06A51"/>
    <w:rsid w:val="56D6630D"/>
    <w:rsid w:val="56D92BB9"/>
    <w:rsid w:val="56DE0327"/>
    <w:rsid w:val="56EA4CF6"/>
    <w:rsid w:val="56EB6E8E"/>
    <w:rsid w:val="56EF6D3B"/>
    <w:rsid w:val="57027924"/>
    <w:rsid w:val="57046C29"/>
    <w:rsid w:val="57064221"/>
    <w:rsid w:val="57121709"/>
    <w:rsid w:val="571357B2"/>
    <w:rsid w:val="571A1721"/>
    <w:rsid w:val="57215FF2"/>
    <w:rsid w:val="57376AD1"/>
    <w:rsid w:val="573A56D8"/>
    <w:rsid w:val="5745449A"/>
    <w:rsid w:val="5759301C"/>
    <w:rsid w:val="576C2EF7"/>
    <w:rsid w:val="57745D73"/>
    <w:rsid w:val="577B47C6"/>
    <w:rsid w:val="577C5074"/>
    <w:rsid w:val="577C7F2C"/>
    <w:rsid w:val="57953003"/>
    <w:rsid w:val="5797498C"/>
    <w:rsid w:val="579D2DD8"/>
    <w:rsid w:val="579D79A7"/>
    <w:rsid w:val="579E08FE"/>
    <w:rsid w:val="57B3481A"/>
    <w:rsid w:val="57B805B7"/>
    <w:rsid w:val="57BC1B4E"/>
    <w:rsid w:val="57C31921"/>
    <w:rsid w:val="57C71C02"/>
    <w:rsid w:val="57D603C5"/>
    <w:rsid w:val="57D869F3"/>
    <w:rsid w:val="57DA76FC"/>
    <w:rsid w:val="57DD0569"/>
    <w:rsid w:val="57DE7B5E"/>
    <w:rsid w:val="57E41558"/>
    <w:rsid w:val="57E804DC"/>
    <w:rsid w:val="57ED572A"/>
    <w:rsid w:val="57EF3E74"/>
    <w:rsid w:val="57F42C33"/>
    <w:rsid w:val="57F6254A"/>
    <w:rsid w:val="58021C27"/>
    <w:rsid w:val="580D0D9E"/>
    <w:rsid w:val="581201D1"/>
    <w:rsid w:val="581B4B57"/>
    <w:rsid w:val="582560CF"/>
    <w:rsid w:val="5829147E"/>
    <w:rsid w:val="583152CE"/>
    <w:rsid w:val="583312C2"/>
    <w:rsid w:val="584C4ECF"/>
    <w:rsid w:val="584F166F"/>
    <w:rsid w:val="58661E25"/>
    <w:rsid w:val="586D4D40"/>
    <w:rsid w:val="58701827"/>
    <w:rsid w:val="58730A41"/>
    <w:rsid w:val="5877020B"/>
    <w:rsid w:val="589940FF"/>
    <w:rsid w:val="58AF3627"/>
    <w:rsid w:val="58B008E9"/>
    <w:rsid w:val="58B24CE2"/>
    <w:rsid w:val="58CD165C"/>
    <w:rsid w:val="58CE24F6"/>
    <w:rsid w:val="58D17325"/>
    <w:rsid w:val="58E24149"/>
    <w:rsid w:val="58F3608A"/>
    <w:rsid w:val="58F754C5"/>
    <w:rsid w:val="59231590"/>
    <w:rsid w:val="592C6400"/>
    <w:rsid w:val="593E02FB"/>
    <w:rsid w:val="593F4879"/>
    <w:rsid w:val="5940244C"/>
    <w:rsid w:val="59433750"/>
    <w:rsid w:val="59517D34"/>
    <w:rsid w:val="595250B9"/>
    <w:rsid w:val="59542F23"/>
    <w:rsid w:val="5955323E"/>
    <w:rsid w:val="5955698A"/>
    <w:rsid w:val="595C6AC3"/>
    <w:rsid w:val="59641C55"/>
    <w:rsid w:val="596B480F"/>
    <w:rsid w:val="596D6D08"/>
    <w:rsid w:val="597C07CB"/>
    <w:rsid w:val="598801B5"/>
    <w:rsid w:val="59981A5E"/>
    <w:rsid w:val="599B0F69"/>
    <w:rsid w:val="59A37D1A"/>
    <w:rsid w:val="59A73C63"/>
    <w:rsid w:val="59B2243E"/>
    <w:rsid w:val="59B91E0E"/>
    <w:rsid w:val="59C56616"/>
    <w:rsid w:val="59C92A8F"/>
    <w:rsid w:val="59CD45FC"/>
    <w:rsid w:val="59CD688C"/>
    <w:rsid w:val="59D13F82"/>
    <w:rsid w:val="59D17A58"/>
    <w:rsid w:val="59DB5DB0"/>
    <w:rsid w:val="59DF1F9B"/>
    <w:rsid w:val="59E05976"/>
    <w:rsid w:val="59E824B1"/>
    <w:rsid w:val="59EB2031"/>
    <w:rsid w:val="59ED228C"/>
    <w:rsid w:val="59EF71EF"/>
    <w:rsid w:val="59F42A57"/>
    <w:rsid w:val="59F94D11"/>
    <w:rsid w:val="59FB64BA"/>
    <w:rsid w:val="59FF11B8"/>
    <w:rsid w:val="5A0738AD"/>
    <w:rsid w:val="5A095A2E"/>
    <w:rsid w:val="5A0B5205"/>
    <w:rsid w:val="5A2008C2"/>
    <w:rsid w:val="5A2164BA"/>
    <w:rsid w:val="5A242A30"/>
    <w:rsid w:val="5A251819"/>
    <w:rsid w:val="5A260D07"/>
    <w:rsid w:val="5A280483"/>
    <w:rsid w:val="5A2D36C7"/>
    <w:rsid w:val="5A35223C"/>
    <w:rsid w:val="5A3A0B3E"/>
    <w:rsid w:val="5A3B3D4B"/>
    <w:rsid w:val="5A443955"/>
    <w:rsid w:val="5A463A93"/>
    <w:rsid w:val="5A4B7B15"/>
    <w:rsid w:val="5A507A2B"/>
    <w:rsid w:val="5A607BD9"/>
    <w:rsid w:val="5A647BDD"/>
    <w:rsid w:val="5A655021"/>
    <w:rsid w:val="5A6F5BE6"/>
    <w:rsid w:val="5A84386B"/>
    <w:rsid w:val="5A845D6D"/>
    <w:rsid w:val="5AA9347F"/>
    <w:rsid w:val="5AAD22A1"/>
    <w:rsid w:val="5AAE3FAD"/>
    <w:rsid w:val="5AB945A7"/>
    <w:rsid w:val="5ABA3412"/>
    <w:rsid w:val="5AD02BB7"/>
    <w:rsid w:val="5AD35737"/>
    <w:rsid w:val="5AE04DFD"/>
    <w:rsid w:val="5AE36E43"/>
    <w:rsid w:val="5AE83D23"/>
    <w:rsid w:val="5AFE037F"/>
    <w:rsid w:val="5B053065"/>
    <w:rsid w:val="5B0E2807"/>
    <w:rsid w:val="5B173A9F"/>
    <w:rsid w:val="5B1E05AC"/>
    <w:rsid w:val="5B24408F"/>
    <w:rsid w:val="5B280EEA"/>
    <w:rsid w:val="5B3102F2"/>
    <w:rsid w:val="5B350F27"/>
    <w:rsid w:val="5B386DFE"/>
    <w:rsid w:val="5B445318"/>
    <w:rsid w:val="5B501729"/>
    <w:rsid w:val="5B5A09BB"/>
    <w:rsid w:val="5B5E3BBA"/>
    <w:rsid w:val="5B61129A"/>
    <w:rsid w:val="5B71577F"/>
    <w:rsid w:val="5B72226E"/>
    <w:rsid w:val="5B723645"/>
    <w:rsid w:val="5B732DEB"/>
    <w:rsid w:val="5B75324B"/>
    <w:rsid w:val="5B7E5408"/>
    <w:rsid w:val="5B994F9F"/>
    <w:rsid w:val="5B9F4C87"/>
    <w:rsid w:val="5BA03C89"/>
    <w:rsid w:val="5BAC762A"/>
    <w:rsid w:val="5BAF10AA"/>
    <w:rsid w:val="5BB23996"/>
    <w:rsid w:val="5BB309A7"/>
    <w:rsid w:val="5BB32CFF"/>
    <w:rsid w:val="5BB355E5"/>
    <w:rsid w:val="5BCA1CC1"/>
    <w:rsid w:val="5BD2377C"/>
    <w:rsid w:val="5BD42244"/>
    <w:rsid w:val="5BDE70A6"/>
    <w:rsid w:val="5BF60BB9"/>
    <w:rsid w:val="5BF62171"/>
    <w:rsid w:val="5BFE0F62"/>
    <w:rsid w:val="5BFE5131"/>
    <w:rsid w:val="5C080AF2"/>
    <w:rsid w:val="5C375C7F"/>
    <w:rsid w:val="5C3F78B8"/>
    <w:rsid w:val="5C5869C5"/>
    <w:rsid w:val="5C5B6738"/>
    <w:rsid w:val="5C5C0ECD"/>
    <w:rsid w:val="5C5D57A0"/>
    <w:rsid w:val="5C5E1C53"/>
    <w:rsid w:val="5C7438E3"/>
    <w:rsid w:val="5C790B93"/>
    <w:rsid w:val="5C795FFB"/>
    <w:rsid w:val="5C814A76"/>
    <w:rsid w:val="5C823D43"/>
    <w:rsid w:val="5C843076"/>
    <w:rsid w:val="5C9033BE"/>
    <w:rsid w:val="5C9E2A6B"/>
    <w:rsid w:val="5CA24452"/>
    <w:rsid w:val="5CAC1D07"/>
    <w:rsid w:val="5CBB6223"/>
    <w:rsid w:val="5CC1536E"/>
    <w:rsid w:val="5CC719E0"/>
    <w:rsid w:val="5CCE2DCA"/>
    <w:rsid w:val="5CD311C7"/>
    <w:rsid w:val="5CD50747"/>
    <w:rsid w:val="5CD65CAE"/>
    <w:rsid w:val="5CD9545A"/>
    <w:rsid w:val="5CE16B66"/>
    <w:rsid w:val="5CE57D78"/>
    <w:rsid w:val="5CE93AFB"/>
    <w:rsid w:val="5CEA2278"/>
    <w:rsid w:val="5CEA2493"/>
    <w:rsid w:val="5CEB42FB"/>
    <w:rsid w:val="5CEF253B"/>
    <w:rsid w:val="5CFF3EF8"/>
    <w:rsid w:val="5D1830ED"/>
    <w:rsid w:val="5D191820"/>
    <w:rsid w:val="5D1A7349"/>
    <w:rsid w:val="5D1C7FB0"/>
    <w:rsid w:val="5D2C42B6"/>
    <w:rsid w:val="5D306F6C"/>
    <w:rsid w:val="5D360479"/>
    <w:rsid w:val="5D40532E"/>
    <w:rsid w:val="5D4800F2"/>
    <w:rsid w:val="5D4F078E"/>
    <w:rsid w:val="5D6363D9"/>
    <w:rsid w:val="5D6975F7"/>
    <w:rsid w:val="5D6E26DC"/>
    <w:rsid w:val="5D78421B"/>
    <w:rsid w:val="5D7B0026"/>
    <w:rsid w:val="5D9407D9"/>
    <w:rsid w:val="5D951B7B"/>
    <w:rsid w:val="5D9D04A9"/>
    <w:rsid w:val="5DC34C1A"/>
    <w:rsid w:val="5DDA0BE3"/>
    <w:rsid w:val="5DDF14A3"/>
    <w:rsid w:val="5DF94EAA"/>
    <w:rsid w:val="5DFA598A"/>
    <w:rsid w:val="5E034624"/>
    <w:rsid w:val="5E056050"/>
    <w:rsid w:val="5E111E29"/>
    <w:rsid w:val="5E176F79"/>
    <w:rsid w:val="5E1778E5"/>
    <w:rsid w:val="5E1E2AEB"/>
    <w:rsid w:val="5E1F7FC5"/>
    <w:rsid w:val="5E2770F1"/>
    <w:rsid w:val="5E28749E"/>
    <w:rsid w:val="5E351AB1"/>
    <w:rsid w:val="5E395D53"/>
    <w:rsid w:val="5E435A02"/>
    <w:rsid w:val="5E4B0941"/>
    <w:rsid w:val="5E517B67"/>
    <w:rsid w:val="5E570DFF"/>
    <w:rsid w:val="5E5835B4"/>
    <w:rsid w:val="5E5853FA"/>
    <w:rsid w:val="5E5F03D1"/>
    <w:rsid w:val="5E752447"/>
    <w:rsid w:val="5E7808B2"/>
    <w:rsid w:val="5E7B3840"/>
    <w:rsid w:val="5E90028C"/>
    <w:rsid w:val="5E961444"/>
    <w:rsid w:val="5E9B6F8F"/>
    <w:rsid w:val="5E9D190F"/>
    <w:rsid w:val="5E9E0B0D"/>
    <w:rsid w:val="5EA438C2"/>
    <w:rsid w:val="5EB56576"/>
    <w:rsid w:val="5EB72B79"/>
    <w:rsid w:val="5EBB0754"/>
    <w:rsid w:val="5EC0252D"/>
    <w:rsid w:val="5EC05C8A"/>
    <w:rsid w:val="5EC75B4C"/>
    <w:rsid w:val="5ECB0F51"/>
    <w:rsid w:val="5ED66BCF"/>
    <w:rsid w:val="5EDD40EA"/>
    <w:rsid w:val="5EE33AC5"/>
    <w:rsid w:val="5EF67A09"/>
    <w:rsid w:val="5F0B0E75"/>
    <w:rsid w:val="5F0C19B5"/>
    <w:rsid w:val="5F1030D6"/>
    <w:rsid w:val="5F104EAC"/>
    <w:rsid w:val="5F134279"/>
    <w:rsid w:val="5F1C2834"/>
    <w:rsid w:val="5F204B52"/>
    <w:rsid w:val="5F2C3FE5"/>
    <w:rsid w:val="5F2E261B"/>
    <w:rsid w:val="5F302912"/>
    <w:rsid w:val="5F423A37"/>
    <w:rsid w:val="5F5A77E4"/>
    <w:rsid w:val="5F5E7487"/>
    <w:rsid w:val="5F5F4E16"/>
    <w:rsid w:val="5F61504E"/>
    <w:rsid w:val="5F66059E"/>
    <w:rsid w:val="5F661D01"/>
    <w:rsid w:val="5F6C3697"/>
    <w:rsid w:val="5F7874E5"/>
    <w:rsid w:val="5F8204A8"/>
    <w:rsid w:val="5F877182"/>
    <w:rsid w:val="5F8772F0"/>
    <w:rsid w:val="5F901026"/>
    <w:rsid w:val="5F902BD6"/>
    <w:rsid w:val="5F944930"/>
    <w:rsid w:val="5F9D6DD9"/>
    <w:rsid w:val="5FAB32D6"/>
    <w:rsid w:val="5FAC4CC1"/>
    <w:rsid w:val="5FAC5328"/>
    <w:rsid w:val="5FB0423F"/>
    <w:rsid w:val="5FB122C2"/>
    <w:rsid w:val="5FB8258E"/>
    <w:rsid w:val="5FCE269F"/>
    <w:rsid w:val="5FD17AC2"/>
    <w:rsid w:val="5FD46396"/>
    <w:rsid w:val="5FD718DE"/>
    <w:rsid w:val="5FDA27AB"/>
    <w:rsid w:val="5FDE5D3B"/>
    <w:rsid w:val="5FE60517"/>
    <w:rsid w:val="5FF15645"/>
    <w:rsid w:val="5FF64F95"/>
    <w:rsid w:val="5FF87674"/>
    <w:rsid w:val="6004529D"/>
    <w:rsid w:val="601C5056"/>
    <w:rsid w:val="601F2A50"/>
    <w:rsid w:val="603A2A5C"/>
    <w:rsid w:val="603C5C81"/>
    <w:rsid w:val="60463858"/>
    <w:rsid w:val="60504EFA"/>
    <w:rsid w:val="605863CB"/>
    <w:rsid w:val="605D7CBD"/>
    <w:rsid w:val="60646B8F"/>
    <w:rsid w:val="606D58F4"/>
    <w:rsid w:val="60703F08"/>
    <w:rsid w:val="60713DCC"/>
    <w:rsid w:val="60831D95"/>
    <w:rsid w:val="6088578F"/>
    <w:rsid w:val="608A543E"/>
    <w:rsid w:val="608B0F65"/>
    <w:rsid w:val="6097131C"/>
    <w:rsid w:val="60B4761C"/>
    <w:rsid w:val="60BC23C2"/>
    <w:rsid w:val="60BE0BE0"/>
    <w:rsid w:val="60C22441"/>
    <w:rsid w:val="60C56286"/>
    <w:rsid w:val="60CA2A17"/>
    <w:rsid w:val="60CB4BF1"/>
    <w:rsid w:val="60D24F8B"/>
    <w:rsid w:val="60D265D8"/>
    <w:rsid w:val="60D349B0"/>
    <w:rsid w:val="60D50F01"/>
    <w:rsid w:val="60E27404"/>
    <w:rsid w:val="60E93BB1"/>
    <w:rsid w:val="60F045A3"/>
    <w:rsid w:val="60F17CF0"/>
    <w:rsid w:val="60FB13A0"/>
    <w:rsid w:val="610009C6"/>
    <w:rsid w:val="6109503A"/>
    <w:rsid w:val="61095558"/>
    <w:rsid w:val="610A2BE8"/>
    <w:rsid w:val="6112129E"/>
    <w:rsid w:val="61134564"/>
    <w:rsid w:val="61182352"/>
    <w:rsid w:val="611A0E7F"/>
    <w:rsid w:val="6128233B"/>
    <w:rsid w:val="612F0440"/>
    <w:rsid w:val="6141229B"/>
    <w:rsid w:val="615124ED"/>
    <w:rsid w:val="615364CB"/>
    <w:rsid w:val="61540724"/>
    <w:rsid w:val="61554670"/>
    <w:rsid w:val="61554A3B"/>
    <w:rsid w:val="615C0669"/>
    <w:rsid w:val="615F4A2F"/>
    <w:rsid w:val="61624DDF"/>
    <w:rsid w:val="61686204"/>
    <w:rsid w:val="617014B9"/>
    <w:rsid w:val="61782D32"/>
    <w:rsid w:val="61813AEF"/>
    <w:rsid w:val="61823410"/>
    <w:rsid w:val="618255D2"/>
    <w:rsid w:val="619257E7"/>
    <w:rsid w:val="61930A60"/>
    <w:rsid w:val="61973944"/>
    <w:rsid w:val="619C2763"/>
    <w:rsid w:val="619C7562"/>
    <w:rsid w:val="61B23452"/>
    <w:rsid w:val="61C1574A"/>
    <w:rsid w:val="61C1665E"/>
    <w:rsid w:val="61CD42B9"/>
    <w:rsid w:val="61CF3703"/>
    <w:rsid w:val="61D105C5"/>
    <w:rsid w:val="61D22E94"/>
    <w:rsid w:val="61DA28EF"/>
    <w:rsid w:val="61DE5C3D"/>
    <w:rsid w:val="61EF66B9"/>
    <w:rsid w:val="61F02794"/>
    <w:rsid w:val="61F65D6E"/>
    <w:rsid w:val="61FA67F4"/>
    <w:rsid w:val="61FE178B"/>
    <w:rsid w:val="620519CD"/>
    <w:rsid w:val="620931D1"/>
    <w:rsid w:val="621335F5"/>
    <w:rsid w:val="621825FA"/>
    <w:rsid w:val="621D53D9"/>
    <w:rsid w:val="621E2E1A"/>
    <w:rsid w:val="62231A1E"/>
    <w:rsid w:val="623808A2"/>
    <w:rsid w:val="62385780"/>
    <w:rsid w:val="623D34B4"/>
    <w:rsid w:val="624E7496"/>
    <w:rsid w:val="62522A10"/>
    <w:rsid w:val="627512BD"/>
    <w:rsid w:val="62972BD3"/>
    <w:rsid w:val="62A877C6"/>
    <w:rsid w:val="62B228B6"/>
    <w:rsid w:val="62B249B4"/>
    <w:rsid w:val="62B96A56"/>
    <w:rsid w:val="62C7787C"/>
    <w:rsid w:val="62CA289A"/>
    <w:rsid w:val="62CD52FD"/>
    <w:rsid w:val="62E22A90"/>
    <w:rsid w:val="62EE700E"/>
    <w:rsid w:val="62F07724"/>
    <w:rsid w:val="62F176F0"/>
    <w:rsid w:val="62FA2ACB"/>
    <w:rsid w:val="630B4427"/>
    <w:rsid w:val="630C7063"/>
    <w:rsid w:val="630D01AA"/>
    <w:rsid w:val="630F5BE9"/>
    <w:rsid w:val="63124BB3"/>
    <w:rsid w:val="631727AF"/>
    <w:rsid w:val="63233EA0"/>
    <w:rsid w:val="632A1A4A"/>
    <w:rsid w:val="632E6C71"/>
    <w:rsid w:val="63325ADE"/>
    <w:rsid w:val="633604F3"/>
    <w:rsid w:val="633B541A"/>
    <w:rsid w:val="633B642A"/>
    <w:rsid w:val="633C7410"/>
    <w:rsid w:val="633F2395"/>
    <w:rsid w:val="63431B88"/>
    <w:rsid w:val="634B0565"/>
    <w:rsid w:val="634D387E"/>
    <w:rsid w:val="63501ABC"/>
    <w:rsid w:val="63584A7D"/>
    <w:rsid w:val="63610E31"/>
    <w:rsid w:val="63640C4D"/>
    <w:rsid w:val="636D7219"/>
    <w:rsid w:val="636F774C"/>
    <w:rsid w:val="63751513"/>
    <w:rsid w:val="63822E81"/>
    <w:rsid w:val="6385274D"/>
    <w:rsid w:val="6389279C"/>
    <w:rsid w:val="638E29A2"/>
    <w:rsid w:val="63AB39D7"/>
    <w:rsid w:val="63AC6F52"/>
    <w:rsid w:val="63B4635C"/>
    <w:rsid w:val="63C169EE"/>
    <w:rsid w:val="63CD1373"/>
    <w:rsid w:val="63D343AE"/>
    <w:rsid w:val="63DE007B"/>
    <w:rsid w:val="63E5303B"/>
    <w:rsid w:val="63E8523C"/>
    <w:rsid w:val="63E9202A"/>
    <w:rsid w:val="63F6165D"/>
    <w:rsid w:val="640C0457"/>
    <w:rsid w:val="641050A5"/>
    <w:rsid w:val="6433207A"/>
    <w:rsid w:val="643A6D65"/>
    <w:rsid w:val="643B1328"/>
    <w:rsid w:val="643C52B6"/>
    <w:rsid w:val="643D16BE"/>
    <w:rsid w:val="643D372F"/>
    <w:rsid w:val="643F297E"/>
    <w:rsid w:val="644C4962"/>
    <w:rsid w:val="645543E1"/>
    <w:rsid w:val="645A01D5"/>
    <w:rsid w:val="645B5050"/>
    <w:rsid w:val="64670EF0"/>
    <w:rsid w:val="64822C9A"/>
    <w:rsid w:val="64835103"/>
    <w:rsid w:val="648C0D4E"/>
    <w:rsid w:val="64974741"/>
    <w:rsid w:val="649966D5"/>
    <w:rsid w:val="64A65D71"/>
    <w:rsid w:val="64AE5807"/>
    <w:rsid w:val="64B16C82"/>
    <w:rsid w:val="64B65C6C"/>
    <w:rsid w:val="64B83593"/>
    <w:rsid w:val="64B924B3"/>
    <w:rsid w:val="64BB2E9F"/>
    <w:rsid w:val="64BF0552"/>
    <w:rsid w:val="64C927F0"/>
    <w:rsid w:val="64CA3C80"/>
    <w:rsid w:val="64CD3A31"/>
    <w:rsid w:val="64D024F8"/>
    <w:rsid w:val="64D16233"/>
    <w:rsid w:val="64D3177B"/>
    <w:rsid w:val="64DA60EC"/>
    <w:rsid w:val="64E82105"/>
    <w:rsid w:val="64E94689"/>
    <w:rsid w:val="64EA4DA7"/>
    <w:rsid w:val="64F04606"/>
    <w:rsid w:val="64F843BE"/>
    <w:rsid w:val="64FD41BD"/>
    <w:rsid w:val="651041A2"/>
    <w:rsid w:val="651A01A4"/>
    <w:rsid w:val="651A4DFB"/>
    <w:rsid w:val="651B17E0"/>
    <w:rsid w:val="652C12F7"/>
    <w:rsid w:val="652F760B"/>
    <w:rsid w:val="65384140"/>
    <w:rsid w:val="6539718E"/>
    <w:rsid w:val="65445AA1"/>
    <w:rsid w:val="654938B8"/>
    <w:rsid w:val="654976FC"/>
    <w:rsid w:val="654E5711"/>
    <w:rsid w:val="65577076"/>
    <w:rsid w:val="655923DB"/>
    <w:rsid w:val="655A116C"/>
    <w:rsid w:val="656A3E4D"/>
    <w:rsid w:val="6570329F"/>
    <w:rsid w:val="657937BF"/>
    <w:rsid w:val="657D544F"/>
    <w:rsid w:val="657D7EE9"/>
    <w:rsid w:val="658A709F"/>
    <w:rsid w:val="658A7860"/>
    <w:rsid w:val="658F30A1"/>
    <w:rsid w:val="659E36EA"/>
    <w:rsid w:val="65AB4911"/>
    <w:rsid w:val="65AC6BB6"/>
    <w:rsid w:val="65AF5E66"/>
    <w:rsid w:val="65B20A19"/>
    <w:rsid w:val="65B265BB"/>
    <w:rsid w:val="65B408C6"/>
    <w:rsid w:val="65B7540C"/>
    <w:rsid w:val="65BF27ED"/>
    <w:rsid w:val="65FA5128"/>
    <w:rsid w:val="66114056"/>
    <w:rsid w:val="66140709"/>
    <w:rsid w:val="66164A66"/>
    <w:rsid w:val="66200473"/>
    <w:rsid w:val="6623030C"/>
    <w:rsid w:val="662716D3"/>
    <w:rsid w:val="662B56F0"/>
    <w:rsid w:val="662C6BFE"/>
    <w:rsid w:val="66316A1D"/>
    <w:rsid w:val="66411032"/>
    <w:rsid w:val="66477E2C"/>
    <w:rsid w:val="664D5DE2"/>
    <w:rsid w:val="665940B8"/>
    <w:rsid w:val="665E78A6"/>
    <w:rsid w:val="66650F64"/>
    <w:rsid w:val="6668554F"/>
    <w:rsid w:val="666D1BC7"/>
    <w:rsid w:val="667B0788"/>
    <w:rsid w:val="668550CF"/>
    <w:rsid w:val="6687252C"/>
    <w:rsid w:val="66895DFA"/>
    <w:rsid w:val="668E29BF"/>
    <w:rsid w:val="668F0679"/>
    <w:rsid w:val="66911C63"/>
    <w:rsid w:val="66912508"/>
    <w:rsid w:val="6692200A"/>
    <w:rsid w:val="669331A4"/>
    <w:rsid w:val="66947840"/>
    <w:rsid w:val="6695590F"/>
    <w:rsid w:val="66A059E6"/>
    <w:rsid w:val="66A7492F"/>
    <w:rsid w:val="66B32D3F"/>
    <w:rsid w:val="66B75652"/>
    <w:rsid w:val="66BD2C58"/>
    <w:rsid w:val="66C44519"/>
    <w:rsid w:val="66C71DB6"/>
    <w:rsid w:val="66CC1852"/>
    <w:rsid w:val="66CD122F"/>
    <w:rsid w:val="66D22913"/>
    <w:rsid w:val="66D67281"/>
    <w:rsid w:val="66D734E4"/>
    <w:rsid w:val="66DB3DA6"/>
    <w:rsid w:val="66DF7FA9"/>
    <w:rsid w:val="66E16BF3"/>
    <w:rsid w:val="66EC72A0"/>
    <w:rsid w:val="66ED2CBE"/>
    <w:rsid w:val="66F165DA"/>
    <w:rsid w:val="67030578"/>
    <w:rsid w:val="670468BA"/>
    <w:rsid w:val="670F1135"/>
    <w:rsid w:val="6714707A"/>
    <w:rsid w:val="671732AD"/>
    <w:rsid w:val="6719605D"/>
    <w:rsid w:val="6720260D"/>
    <w:rsid w:val="67285168"/>
    <w:rsid w:val="672C7F4C"/>
    <w:rsid w:val="67515045"/>
    <w:rsid w:val="675257F5"/>
    <w:rsid w:val="67566AFF"/>
    <w:rsid w:val="675B5E76"/>
    <w:rsid w:val="676209BD"/>
    <w:rsid w:val="67645052"/>
    <w:rsid w:val="67685218"/>
    <w:rsid w:val="676A01F8"/>
    <w:rsid w:val="676F3713"/>
    <w:rsid w:val="676F658D"/>
    <w:rsid w:val="677376B1"/>
    <w:rsid w:val="67765A2D"/>
    <w:rsid w:val="677A3069"/>
    <w:rsid w:val="67825B46"/>
    <w:rsid w:val="6785795F"/>
    <w:rsid w:val="6794120C"/>
    <w:rsid w:val="67944171"/>
    <w:rsid w:val="679F06CC"/>
    <w:rsid w:val="67A05FCC"/>
    <w:rsid w:val="67AD02A8"/>
    <w:rsid w:val="67AD30DB"/>
    <w:rsid w:val="67BF243C"/>
    <w:rsid w:val="67C24BE9"/>
    <w:rsid w:val="67DA64CF"/>
    <w:rsid w:val="67DB4D10"/>
    <w:rsid w:val="67DD6DED"/>
    <w:rsid w:val="67E079ED"/>
    <w:rsid w:val="67E26B26"/>
    <w:rsid w:val="67E659CB"/>
    <w:rsid w:val="67EA60D1"/>
    <w:rsid w:val="67EE31DB"/>
    <w:rsid w:val="68072C6B"/>
    <w:rsid w:val="680D0826"/>
    <w:rsid w:val="680E3696"/>
    <w:rsid w:val="680E5C71"/>
    <w:rsid w:val="681225FE"/>
    <w:rsid w:val="681809B5"/>
    <w:rsid w:val="681D740D"/>
    <w:rsid w:val="6821384B"/>
    <w:rsid w:val="6823666A"/>
    <w:rsid w:val="683114CE"/>
    <w:rsid w:val="683A783C"/>
    <w:rsid w:val="684626D0"/>
    <w:rsid w:val="68583F14"/>
    <w:rsid w:val="68724C79"/>
    <w:rsid w:val="68754ACB"/>
    <w:rsid w:val="687E0205"/>
    <w:rsid w:val="68903545"/>
    <w:rsid w:val="68907DEF"/>
    <w:rsid w:val="689F421C"/>
    <w:rsid w:val="68A11915"/>
    <w:rsid w:val="68A635B3"/>
    <w:rsid w:val="68A67743"/>
    <w:rsid w:val="68B023DD"/>
    <w:rsid w:val="68B45916"/>
    <w:rsid w:val="68B65FB3"/>
    <w:rsid w:val="68BF12C4"/>
    <w:rsid w:val="68C1390B"/>
    <w:rsid w:val="68CA78DB"/>
    <w:rsid w:val="68D069C5"/>
    <w:rsid w:val="68D4007E"/>
    <w:rsid w:val="68DD4E43"/>
    <w:rsid w:val="68DD78F4"/>
    <w:rsid w:val="690D6204"/>
    <w:rsid w:val="69117181"/>
    <w:rsid w:val="691514AB"/>
    <w:rsid w:val="69193488"/>
    <w:rsid w:val="691C4FE0"/>
    <w:rsid w:val="691C78D4"/>
    <w:rsid w:val="691D1FB0"/>
    <w:rsid w:val="6924767C"/>
    <w:rsid w:val="692D32A9"/>
    <w:rsid w:val="692E4C95"/>
    <w:rsid w:val="69312AE8"/>
    <w:rsid w:val="69330337"/>
    <w:rsid w:val="694F0570"/>
    <w:rsid w:val="69504690"/>
    <w:rsid w:val="695853AD"/>
    <w:rsid w:val="696926A3"/>
    <w:rsid w:val="69707F5F"/>
    <w:rsid w:val="69733998"/>
    <w:rsid w:val="69765236"/>
    <w:rsid w:val="698042D6"/>
    <w:rsid w:val="698C2CAC"/>
    <w:rsid w:val="698D0DD3"/>
    <w:rsid w:val="69936BB1"/>
    <w:rsid w:val="699A59DC"/>
    <w:rsid w:val="69B17C78"/>
    <w:rsid w:val="69B557EF"/>
    <w:rsid w:val="69BE6538"/>
    <w:rsid w:val="69BF0968"/>
    <w:rsid w:val="69BF5FCB"/>
    <w:rsid w:val="69C67FA0"/>
    <w:rsid w:val="69CA7037"/>
    <w:rsid w:val="69D0050B"/>
    <w:rsid w:val="69D312AD"/>
    <w:rsid w:val="69DE2780"/>
    <w:rsid w:val="69E620DA"/>
    <w:rsid w:val="69E7121E"/>
    <w:rsid w:val="69E86AE1"/>
    <w:rsid w:val="69EB34E6"/>
    <w:rsid w:val="69EB6A0F"/>
    <w:rsid w:val="69EE301F"/>
    <w:rsid w:val="69F17174"/>
    <w:rsid w:val="69F24EE7"/>
    <w:rsid w:val="69F30265"/>
    <w:rsid w:val="69FA19EF"/>
    <w:rsid w:val="69FA6E9E"/>
    <w:rsid w:val="6A0445F0"/>
    <w:rsid w:val="6A1610B2"/>
    <w:rsid w:val="6A1A10BA"/>
    <w:rsid w:val="6A20271B"/>
    <w:rsid w:val="6A303A08"/>
    <w:rsid w:val="6A40775C"/>
    <w:rsid w:val="6A4A4D6E"/>
    <w:rsid w:val="6A4C269D"/>
    <w:rsid w:val="6A4E4CD8"/>
    <w:rsid w:val="6A531D2C"/>
    <w:rsid w:val="6A62061A"/>
    <w:rsid w:val="6A671A22"/>
    <w:rsid w:val="6A6B43BD"/>
    <w:rsid w:val="6A793194"/>
    <w:rsid w:val="6A7B2218"/>
    <w:rsid w:val="6A7E34A3"/>
    <w:rsid w:val="6A8E69D4"/>
    <w:rsid w:val="6A943E02"/>
    <w:rsid w:val="6A9507E5"/>
    <w:rsid w:val="6A977051"/>
    <w:rsid w:val="6AA54025"/>
    <w:rsid w:val="6ABC311D"/>
    <w:rsid w:val="6AC67176"/>
    <w:rsid w:val="6AD0733B"/>
    <w:rsid w:val="6AD338DD"/>
    <w:rsid w:val="6ADC1E1D"/>
    <w:rsid w:val="6ADC5BEA"/>
    <w:rsid w:val="6AF4047F"/>
    <w:rsid w:val="6AFD4117"/>
    <w:rsid w:val="6B0A3E88"/>
    <w:rsid w:val="6B110350"/>
    <w:rsid w:val="6B1B3E42"/>
    <w:rsid w:val="6B243A22"/>
    <w:rsid w:val="6B2C142B"/>
    <w:rsid w:val="6B3233DF"/>
    <w:rsid w:val="6B3911C0"/>
    <w:rsid w:val="6B39527E"/>
    <w:rsid w:val="6B395846"/>
    <w:rsid w:val="6B421874"/>
    <w:rsid w:val="6B4658F5"/>
    <w:rsid w:val="6B4F0091"/>
    <w:rsid w:val="6B552A20"/>
    <w:rsid w:val="6B79100E"/>
    <w:rsid w:val="6B7A704C"/>
    <w:rsid w:val="6B80573A"/>
    <w:rsid w:val="6B824366"/>
    <w:rsid w:val="6B8E3877"/>
    <w:rsid w:val="6B94446F"/>
    <w:rsid w:val="6B953F1B"/>
    <w:rsid w:val="6B9E4702"/>
    <w:rsid w:val="6BA93D4C"/>
    <w:rsid w:val="6BAA7A46"/>
    <w:rsid w:val="6BBB4EB2"/>
    <w:rsid w:val="6BC04C84"/>
    <w:rsid w:val="6BC33297"/>
    <w:rsid w:val="6BD30D09"/>
    <w:rsid w:val="6BD67793"/>
    <w:rsid w:val="6BDD4538"/>
    <w:rsid w:val="6BE02E6E"/>
    <w:rsid w:val="6BE03538"/>
    <w:rsid w:val="6BFC6470"/>
    <w:rsid w:val="6C0669C3"/>
    <w:rsid w:val="6C0C5152"/>
    <w:rsid w:val="6C0D2E20"/>
    <w:rsid w:val="6C0F3C31"/>
    <w:rsid w:val="6C1559E0"/>
    <w:rsid w:val="6C1757AC"/>
    <w:rsid w:val="6C1A00FB"/>
    <w:rsid w:val="6C200EF1"/>
    <w:rsid w:val="6C201749"/>
    <w:rsid w:val="6C275932"/>
    <w:rsid w:val="6C2D1DB5"/>
    <w:rsid w:val="6C49172E"/>
    <w:rsid w:val="6C537D61"/>
    <w:rsid w:val="6C542D7D"/>
    <w:rsid w:val="6C604CE5"/>
    <w:rsid w:val="6C623627"/>
    <w:rsid w:val="6C704E2C"/>
    <w:rsid w:val="6C735C66"/>
    <w:rsid w:val="6C763FD3"/>
    <w:rsid w:val="6C7D068A"/>
    <w:rsid w:val="6C804A70"/>
    <w:rsid w:val="6C830C2B"/>
    <w:rsid w:val="6C9B212F"/>
    <w:rsid w:val="6C9C13B8"/>
    <w:rsid w:val="6C9E1B66"/>
    <w:rsid w:val="6CAE1A48"/>
    <w:rsid w:val="6CB6195D"/>
    <w:rsid w:val="6CB75B92"/>
    <w:rsid w:val="6CBD6743"/>
    <w:rsid w:val="6CC26325"/>
    <w:rsid w:val="6CC27352"/>
    <w:rsid w:val="6CDA449D"/>
    <w:rsid w:val="6CDA5113"/>
    <w:rsid w:val="6CE21E51"/>
    <w:rsid w:val="6CFD2912"/>
    <w:rsid w:val="6CFD54B6"/>
    <w:rsid w:val="6CFD5E83"/>
    <w:rsid w:val="6D091B20"/>
    <w:rsid w:val="6D1332A3"/>
    <w:rsid w:val="6D136CAC"/>
    <w:rsid w:val="6D1804A1"/>
    <w:rsid w:val="6D26165B"/>
    <w:rsid w:val="6D2849F3"/>
    <w:rsid w:val="6D2B6E0E"/>
    <w:rsid w:val="6D2C3723"/>
    <w:rsid w:val="6D2E7B7F"/>
    <w:rsid w:val="6D467076"/>
    <w:rsid w:val="6D4B0788"/>
    <w:rsid w:val="6D4D4BA4"/>
    <w:rsid w:val="6D4E5649"/>
    <w:rsid w:val="6D5173E2"/>
    <w:rsid w:val="6D5D4213"/>
    <w:rsid w:val="6D6A1524"/>
    <w:rsid w:val="6D75635D"/>
    <w:rsid w:val="6D767371"/>
    <w:rsid w:val="6D7E056A"/>
    <w:rsid w:val="6D931035"/>
    <w:rsid w:val="6D9B34BE"/>
    <w:rsid w:val="6D9D2660"/>
    <w:rsid w:val="6DA64876"/>
    <w:rsid w:val="6DAC56CB"/>
    <w:rsid w:val="6DAD1699"/>
    <w:rsid w:val="6DBF684C"/>
    <w:rsid w:val="6DC95250"/>
    <w:rsid w:val="6DD16EDF"/>
    <w:rsid w:val="6DD80881"/>
    <w:rsid w:val="6DDC28D3"/>
    <w:rsid w:val="6DEC0B80"/>
    <w:rsid w:val="6DED5096"/>
    <w:rsid w:val="6DEF03A3"/>
    <w:rsid w:val="6DFF1E6B"/>
    <w:rsid w:val="6E0816BB"/>
    <w:rsid w:val="6E0D2096"/>
    <w:rsid w:val="6E12241F"/>
    <w:rsid w:val="6E1B7F49"/>
    <w:rsid w:val="6E201C15"/>
    <w:rsid w:val="6E2039C3"/>
    <w:rsid w:val="6E230430"/>
    <w:rsid w:val="6E2434B3"/>
    <w:rsid w:val="6E2F2E56"/>
    <w:rsid w:val="6E302C8D"/>
    <w:rsid w:val="6E480BF3"/>
    <w:rsid w:val="6E4C09BC"/>
    <w:rsid w:val="6E4D4C80"/>
    <w:rsid w:val="6E5D07DD"/>
    <w:rsid w:val="6E605434"/>
    <w:rsid w:val="6E611BEA"/>
    <w:rsid w:val="6E624E49"/>
    <w:rsid w:val="6E630058"/>
    <w:rsid w:val="6E6D7D83"/>
    <w:rsid w:val="6E885E54"/>
    <w:rsid w:val="6E8C20D9"/>
    <w:rsid w:val="6E8F0856"/>
    <w:rsid w:val="6EA14F75"/>
    <w:rsid w:val="6EA23513"/>
    <w:rsid w:val="6EAB0EF6"/>
    <w:rsid w:val="6EAC2EC5"/>
    <w:rsid w:val="6EAD67E6"/>
    <w:rsid w:val="6EB06AB8"/>
    <w:rsid w:val="6EBC25B3"/>
    <w:rsid w:val="6EBE0A3A"/>
    <w:rsid w:val="6EC61F22"/>
    <w:rsid w:val="6ED22BFD"/>
    <w:rsid w:val="6ED70CE6"/>
    <w:rsid w:val="6ED82B2B"/>
    <w:rsid w:val="6EDA60FB"/>
    <w:rsid w:val="6EDE390C"/>
    <w:rsid w:val="6EED6C12"/>
    <w:rsid w:val="6EF377F1"/>
    <w:rsid w:val="6F0A09EE"/>
    <w:rsid w:val="6F0F6ECE"/>
    <w:rsid w:val="6F14569D"/>
    <w:rsid w:val="6F1F1ECC"/>
    <w:rsid w:val="6F215C44"/>
    <w:rsid w:val="6F3E04D1"/>
    <w:rsid w:val="6F4554C5"/>
    <w:rsid w:val="6F481312"/>
    <w:rsid w:val="6F55769C"/>
    <w:rsid w:val="6F5B2714"/>
    <w:rsid w:val="6F654C12"/>
    <w:rsid w:val="6F6602D9"/>
    <w:rsid w:val="6F6837BD"/>
    <w:rsid w:val="6F6D2BDD"/>
    <w:rsid w:val="6F6D4FEF"/>
    <w:rsid w:val="6F711761"/>
    <w:rsid w:val="6F7203CE"/>
    <w:rsid w:val="6F731119"/>
    <w:rsid w:val="6F7756AB"/>
    <w:rsid w:val="6F853582"/>
    <w:rsid w:val="6F85476A"/>
    <w:rsid w:val="6F8A6081"/>
    <w:rsid w:val="6F8F4552"/>
    <w:rsid w:val="6F920C9A"/>
    <w:rsid w:val="6F974447"/>
    <w:rsid w:val="6F9E6935"/>
    <w:rsid w:val="6FA07E5E"/>
    <w:rsid w:val="6FAB0111"/>
    <w:rsid w:val="6FBF0C9A"/>
    <w:rsid w:val="6FC62571"/>
    <w:rsid w:val="6FCB5B95"/>
    <w:rsid w:val="6FCE2EB6"/>
    <w:rsid w:val="6FD2411F"/>
    <w:rsid w:val="6FD80980"/>
    <w:rsid w:val="6FDF5B07"/>
    <w:rsid w:val="6FF94CFB"/>
    <w:rsid w:val="70022D81"/>
    <w:rsid w:val="700C1C0C"/>
    <w:rsid w:val="700C314E"/>
    <w:rsid w:val="700F5A0F"/>
    <w:rsid w:val="70271038"/>
    <w:rsid w:val="70330642"/>
    <w:rsid w:val="70335EE6"/>
    <w:rsid w:val="70391717"/>
    <w:rsid w:val="70547D57"/>
    <w:rsid w:val="705A464B"/>
    <w:rsid w:val="705D67F3"/>
    <w:rsid w:val="705F4384"/>
    <w:rsid w:val="70701939"/>
    <w:rsid w:val="707B2468"/>
    <w:rsid w:val="70822713"/>
    <w:rsid w:val="70A60128"/>
    <w:rsid w:val="70A97417"/>
    <w:rsid w:val="70AB6287"/>
    <w:rsid w:val="70B94464"/>
    <w:rsid w:val="70BE3856"/>
    <w:rsid w:val="70BF793D"/>
    <w:rsid w:val="70C5547B"/>
    <w:rsid w:val="70CA43E2"/>
    <w:rsid w:val="70DC1944"/>
    <w:rsid w:val="70E149BF"/>
    <w:rsid w:val="70EB02B8"/>
    <w:rsid w:val="70EE1B56"/>
    <w:rsid w:val="70F35E4C"/>
    <w:rsid w:val="71013ECC"/>
    <w:rsid w:val="710C32D1"/>
    <w:rsid w:val="71120A54"/>
    <w:rsid w:val="711C1715"/>
    <w:rsid w:val="71267ECA"/>
    <w:rsid w:val="71293023"/>
    <w:rsid w:val="71295174"/>
    <w:rsid w:val="712D35FD"/>
    <w:rsid w:val="712D5C9B"/>
    <w:rsid w:val="712E2128"/>
    <w:rsid w:val="713779A1"/>
    <w:rsid w:val="713936C2"/>
    <w:rsid w:val="713C0B14"/>
    <w:rsid w:val="71446312"/>
    <w:rsid w:val="71461C5D"/>
    <w:rsid w:val="714766B1"/>
    <w:rsid w:val="71504091"/>
    <w:rsid w:val="715230A0"/>
    <w:rsid w:val="715275FF"/>
    <w:rsid w:val="715E63DE"/>
    <w:rsid w:val="71626594"/>
    <w:rsid w:val="71645B12"/>
    <w:rsid w:val="7169516E"/>
    <w:rsid w:val="716B764B"/>
    <w:rsid w:val="716F4653"/>
    <w:rsid w:val="717262C6"/>
    <w:rsid w:val="71765F51"/>
    <w:rsid w:val="71792135"/>
    <w:rsid w:val="71872D8C"/>
    <w:rsid w:val="71876BD0"/>
    <w:rsid w:val="718F5E88"/>
    <w:rsid w:val="71927518"/>
    <w:rsid w:val="71984B88"/>
    <w:rsid w:val="71985FC6"/>
    <w:rsid w:val="71AC2D38"/>
    <w:rsid w:val="71AF6538"/>
    <w:rsid w:val="71B41082"/>
    <w:rsid w:val="71BC74A4"/>
    <w:rsid w:val="71BD4CA2"/>
    <w:rsid w:val="71C62E4F"/>
    <w:rsid w:val="71C7471B"/>
    <w:rsid w:val="71D65A16"/>
    <w:rsid w:val="71D73B7A"/>
    <w:rsid w:val="71D856CC"/>
    <w:rsid w:val="71D90A7F"/>
    <w:rsid w:val="71E918A8"/>
    <w:rsid w:val="71E945CA"/>
    <w:rsid w:val="71ED774A"/>
    <w:rsid w:val="71EF5B86"/>
    <w:rsid w:val="71FE226D"/>
    <w:rsid w:val="720027AB"/>
    <w:rsid w:val="720B7D81"/>
    <w:rsid w:val="7211527D"/>
    <w:rsid w:val="721B7234"/>
    <w:rsid w:val="722401B4"/>
    <w:rsid w:val="72293CB4"/>
    <w:rsid w:val="722F7785"/>
    <w:rsid w:val="72386750"/>
    <w:rsid w:val="724F0024"/>
    <w:rsid w:val="724F6E3E"/>
    <w:rsid w:val="7258146F"/>
    <w:rsid w:val="725A75E4"/>
    <w:rsid w:val="725C7417"/>
    <w:rsid w:val="725E20AD"/>
    <w:rsid w:val="72606A84"/>
    <w:rsid w:val="726809EA"/>
    <w:rsid w:val="726B560D"/>
    <w:rsid w:val="726C5EC5"/>
    <w:rsid w:val="726E2CDD"/>
    <w:rsid w:val="728B0E46"/>
    <w:rsid w:val="728D6704"/>
    <w:rsid w:val="729943A3"/>
    <w:rsid w:val="72B62B48"/>
    <w:rsid w:val="72C253CE"/>
    <w:rsid w:val="72C82D2F"/>
    <w:rsid w:val="72C86669"/>
    <w:rsid w:val="72D06994"/>
    <w:rsid w:val="72D24740"/>
    <w:rsid w:val="72D500D5"/>
    <w:rsid w:val="72DE7129"/>
    <w:rsid w:val="72E27E87"/>
    <w:rsid w:val="72E651DB"/>
    <w:rsid w:val="72E7469F"/>
    <w:rsid w:val="72EC1DCD"/>
    <w:rsid w:val="72EF42A5"/>
    <w:rsid w:val="72F01078"/>
    <w:rsid w:val="72F170E6"/>
    <w:rsid w:val="72F23964"/>
    <w:rsid w:val="72F96368"/>
    <w:rsid w:val="72FC1A02"/>
    <w:rsid w:val="72FD066C"/>
    <w:rsid w:val="730B39B2"/>
    <w:rsid w:val="731244E3"/>
    <w:rsid w:val="73171FD2"/>
    <w:rsid w:val="73186A98"/>
    <w:rsid w:val="73190753"/>
    <w:rsid w:val="73222E20"/>
    <w:rsid w:val="732301DD"/>
    <w:rsid w:val="73231411"/>
    <w:rsid w:val="73323F84"/>
    <w:rsid w:val="73365CCA"/>
    <w:rsid w:val="733F3D2C"/>
    <w:rsid w:val="73447297"/>
    <w:rsid w:val="73453F0A"/>
    <w:rsid w:val="73466361"/>
    <w:rsid w:val="734819F2"/>
    <w:rsid w:val="734B3290"/>
    <w:rsid w:val="734D7008"/>
    <w:rsid w:val="73507A13"/>
    <w:rsid w:val="73526267"/>
    <w:rsid w:val="73570A77"/>
    <w:rsid w:val="7357139A"/>
    <w:rsid w:val="735760D9"/>
    <w:rsid w:val="73630732"/>
    <w:rsid w:val="737278F9"/>
    <w:rsid w:val="737403DD"/>
    <w:rsid w:val="737867C0"/>
    <w:rsid w:val="73844853"/>
    <w:rsid w:val="73855C38"/>
    <w:rsid w:val="73921937"/>
    <w:rsid w:val="739B5269"/>
    <w:rsid w:val="73A2394F"/>
    <w:rsid w:val="73AD6FC3"/>
    <w:rsid w:val="73AF138E"/>
    <w:rsid w:val="73B36B60"/>
    <w:rsid w:val="73B87FB2"/>
    <w:rsid w:val="73BA21C4"/>
    <w:rsid w:val="73BC5F3C"/>
    <w:rsid w:val="73C04E77"/>
    <w:rsid w:val="73C34DB5"/>
    <w:rsid w:val="73C414C4"/>
    <w:rsid w:val="73D43D5E"/>
    <w:rsid w:val="73E11D69"/>
    <w:rsid w:val="73E3171A"/>
    <w:rsid w:val="73E764E2"/>
    <w:rsid w:val="73E83A32"/>
    <w:rsid w:val="73EA7525"/>
    <w:rsid w:val="73F05656"/>
    <w:rsid w:val="73F21977"/>
    <w:rsid w:val="73F42AE5"/>
    <w:rsid w:val="73F4617A"/>
    <w:rsid w:val="73F6144E"/>
    <w:rsid w:val="740505C3"/>
    <w:rsid w:val="74072158"/>
    <w:rsid w:val="740A1C4D"/>
    <w:rsid w:val="740A314B"/>
    <w:rsid w:val="740D502E"/>
    <w:rsid w:val="740F0761"/>
    <w:rsid w:val="74174FB5"/>
    <w:rsid w:val="741A2D8F"/>
    <w:rsid w:val="741D2A47"/>
    <w:rsid w:val="74217AF7"/>
    <w:rsid w:val="74232B4C"/>
    <w:rsid w:val="74242EB5"/>
    <w:rsid w:val="744024F7"/>
    <w:rsid w:val="744F3C28"/>
    <w:rsid w:val="745B5B20"/>
    <w:rsid w:val="7468740F"/>
    <w:rsid w:val="747839DA"/>
    <w:rsid w:val="747E367A"/>
    <w:rsid w:val="74827185"/>
    <w:rsid w:val="74924E75"/>
    <w:rsid w:val="74A3128F"/>
    <w:rsid w:val="74A52E74"/>
    <w:rsid w:val="74A7110A"/>
    <w:rsid w:val="74A948F2"/>
    <w:rsid w:val="74AC3C8B"/>
    <w:rsid w:val="74AC4202"/>
    <w:rsid w:val="74AD488D"/>
    <w:rsid w:val="74AE1D28"/>
    <w:rsid w:val="74B01F96"/>
    <w:rsid w:val="74B65B46"/>
    <w:rsid w:val="74B83B2D"/>
    <w:rsid w:val="74CA3160"/>
    <w:rsid w:val="74D65575"/>
    <w:rsid w:val="74DA303D"/>
    <w:rsid w:val="74DE17C7"/>
    <w:rsid w:val="74E06409"/>
    <w:rsid w:val="74E861ED"/>
    <w:rsid w:val="74ED6A00"/>
    <w:rsid w:val="74F3598D"/>
    <w:rsid w:val="74F80DFA"/>
    <w:rsid w:val="7504538B"/>
    <w:rsid w:val="75096F5F"/>
    <w:rsid w:val="750F0270"/>
    <w:rsid w:val="75134281"/>
    <w:rsid w:val="7514680B"/>
    <w:rsid w:val="751668C4"/>
    <w:rsid w:val="7517341E"/>
    <w:rsid w:val="7518502D"/>
    <w:rsid w:val="751D183C"/>
    <w:rsid w:val="75271ADB"/>
    <w:rsid w:val="75291532"/>
    <w:rsid w:val="752E4C17"/>
    <w:rsid w:val="7530273D"/>
    <w:rsid w:val="75324CEE"/>
    <w:rsid w:val="753E0BCD"/>
    <w:rsid w:val="75423098"/>
    <w:rsid w:val="75597B3C"/>
    <w:rsid w:val="755D35D6"/>
    <w:rsid w:val="7563141F"/>
    <w:rsid w:val="75637D73"/>
    <w:rsid w:val="756E3266"/>
    <w:rsid w:val="757A60AE"/>
    <w:rsid w:val="75870B9E"/>
    <w:rsid w:val="758B1EB3"/>
    <w:rsid w:val="7591776F"/>
    <w:rsid w:val="75970A0E"/>
    <w:rsid w:val="759F705C"/>
    <w:rsid w:val="759F78C3"/>
    <w:rsid w:val="75A7410B"/>
    <w:rsid w:val="75A82C1C"/>
    <w:rsid w:val="75AA3D9C"/>
    <w:rsid w:val="75B44CE3"/>
    <w:rsid w:val="75B65567"/>
    <w:rsid w:val="75BA31CA"/>
    <w:rsid w:val="75BB051D"/>
    <w:rsid w:val="75BB6FF4"/>
    <w:rsid w:val="75BD1F6F"/>
    <w:rsid w:val="75C5557C"/>
    <w:rsid w:val="75CF59EF"/>
    <w:rsid w:val="75D072B0"/>
    <w:rsid w:val="75D950B6"/>
    <w:rsid w:val="75F028BB"/>
    <w:rsid w:val="76022697"/>
    <w:rsid w:val="7606023B"/>
    <w:rsid w:val="760970D6"/>
    <w:rsid w:val="760A752C"/>
    <w:rsid w:val="760D04DD"/>
    <w:rsid w:val="76250608"/>
    <w:rsid w:val="763335AF"/>
    <w:rsid w:val="76354938"/>
    <w:rsid w:val="763601D7"/>
    <w:rsid w:val="764826F7"/>
    <w:rsid w:val="764F57B4"/>
    <w:rsid w:val="765106DD"/>
    <w:rsid w:val="76511DCF"/>
    <w:rsid w:val="765358C5"/>
    <w:rsid w:val="765659C5"/>
    <w:rsid w:val="765A29BF"/>
    <w:rsid w:val="765C22B9"/>
    <w:rsid w:val="765F26C2"/>
    <w:rsid w:val="76681F83"/>
    <w:rsid w:val="76796366"/>
    <w:rsid w:val="767C3BBC"/>
    <w:rsid w:val="76835418"/>
    <w:rsid w:val="7687586B"/>
    <w:rsid w:val="768C2E48"/>
    <w:rsid w:val="76992564"/>
    <w:rsid w:val="769D02A6"/>
    <w:rsid w:val="769F7DB9"/>
    <w:rsid w:val="76D87695"/>
    <w:rsid w:val="76DB2594"/>
    <w:rsid w:val="76DE441B"/>
    <w:rsid w:val="76E24889"/>
    <w:rsid w:val="76E32D8D"/>
    <w:rsid w:val="76E661B7"/>
    <w:rsid w:val="76EA5435"/>
    <w:rsid w:val="76EB7264"/>
    <w:rsid w:val="76F5193E"/>
    <w:rsid w:val="76F60727"/>
    <w:rsid w:val="76FE33E4"/>
    <w:rsid w:val="77047C7B"/>
    <w:rsid w:val="77057BFA"/>
    <w:rsid w:val="77066EB8"/>
    <w:rsid w:val="77171BA5"/>
    <w:rsid w:val="77171F0D"/>
    <w:rsid w:val="77183DD1"/>
    <w:rsid w:val="77185B7F"/>
    <w:rsid w:val="771D0871"/>
    <w:rsid w:val="772337DA"/>
    <w:rsid w:val="7727063E"/>
    <w:rsid w:val="77313A95"/>
    <w:rsid w:val="77335C11"/>
    <w:rsid w:val="773E07A5"/>
    <w:rsid w:val="773E3FBA"/>
    <w:rsid w:val="77401176"/>
    <w:rsid w:val="774249AA"/>
    <w:rsid w:val="77444D05"/>
    <w:rsid w:val="774D07C7"/>
    <w:rsid w:val="774F10FC"/>
    <w:rsid w:val="7759651D"/>
    <w:rsid w:val="775C4EB8"/>
    <w:rsid w:val="77626856"/>
    <w:rsid w:val="776D150B"/>
    <w:rsid w:val="77732DB5"/>
    <w:rsid w:val="77737186"/>
    <w:rsid w:val="77774B64"/>
    <w:rsid w:val="777942B9"/>
    <w:rsid w:val="778B4CAE"/>
    <w:rsid w:val="778E5E39"/>
    <w:rsid w:val="77965F70"/>
    <w:rsid w:val="779A32C2"/>
    <w:rsid w:val="77A013EE"/>
    <w:rsid w:val="77A70038"/>
    <w:rsid w:val="77A71A26"/>
    <w:rsid w:val="77A815EA"/>
    <w:rsid w:val="77B07B65"/>
    <w:rsid w:val="77BD1487"/>
    <w:rsid w:val="77BE19E3"/>
    <w:rsid w:val="77C11D73"/>
    <w:rsid w:val="77CD37B7"/>
    <w:rsid w:val="77CD3866"/>
    <w:rsid w:val="77CE623E"/>
    <w:rsid w:val="77D2068A"/>
    <w:rsid w:val="77E224F9"/>
    <w:rsid w:val="77E611AD"/>
    <w:rsid w:val="77E617D9"/>
    <w:rsid w:val="77E7461F"/>
    <w:rsid w:val="77F822F0"/>
    <w:rsid w:val="77F8636A"/>
    <w:rsid w:val="78014865"/>
    <w:rsid w:val="780178E5"/>
    <w:rsid w:val="78066E16"/>
    <w:rsid w:val="780C154B"/>
    <w:rsid w:val="78186A26"/>
    <w:rsid w:val="781D4CA9"/>
    <w:rsid w:val="7827532A"/>
    <w:rsid w:val="782901F8"/>
    <w:rsid w:val="782D5D6D"/>
    <w:rsid w:val="783228ED"/>
    <w:rsid w:val="783573F4"/>
    <w:rsid w:val="783C246A"/>
    <w:rsid w:val="78493549"/>
    <w:rsid w:val="784D60DD"/>
    <w:rsid w:val="78542BE7"/>
    <w:rsid w:val="785D5BF2"/>
    <w:rsid w:val="786C298B"/>
    <w:rsid w:val="786F6F3D"/>
    <w:rsid w:val="78745174"/>
    <w:rsid w:val="787A60BC"/>
    <w:rsid w:val="787B7B4B"/>
    <w:rsid w:val="78850FF2"/>
    <w:rsid w:val="788B439D"/>
    <w:rsid w:val="78931961"/>
    <w:rsid w:val="78966637"/>
    <w:rsid w:val="78971B6D"/>
    <w:rsid w:val="78B35B5F"/>
    <w:rsid w:val="78B56B9F"/>
    <w:rsid w:val="78B90C9C"/>
    <w:rsid w:val="78BE18C8"/>
    <w:rsid w:val="78C17F0B"/>
    <w:rsid w:val="78CA36E7"/>
    <w:rsid w:val="78D91D33"/>
    <w:rsid w:val="78DB6C5D"/>
    <w:rsid w:val="78E15EA7"/>
    <w:rsid w:val="78E77F42"/>
    <w:rsid w:val="78E95CD8"/>
    <w:rsid w:val="78EB289A"/>
    <w:rsid w:val="78EB4B77"/>
    <w:rsid w:val="78ED10B7"/>
    <w:rsid w:val="78FC4C0E"/>
    <w:rsid w:val="79055D17"/>
    <w:rsid w:val="79067DF8"/>
    <w:rsid w:val="791418D7"/>
    <w:rsid w:val="792176EA"/>
    <w:rsid w:val="79267B5A"/>
    <w:rsid w:val="792B17B4"/>
    <w:rsid w:val="793507F3"/>
    <w:rsid w:val="793B4E52"/>
    <w:rsid w:val="794355E6"/>
    <w:rsid w:val="79482E7D"/>
    <w:rsid w:val="795351B8"/>
    <w:rsid w:val="7956473D"/>
    <w:rsid w:val="796826FA"/>
    <w:rsid w:val="796D36B3"/>
    <w:rsid w:val="796E42E4"/>
    <w:rsid w:val="79773159"/>
    <w:rsid w:val="797A6A18"/>
    <w:rsid w:val="798A51C6"/>
    <w:rsid w:val="798B483B"/>
    <w:rsid w:val="798D7C8E"/>
    <w:rsid w:val="7992603F"/>
    <w:rsid w:val="79961059"/>
    <w:rsid w:val="79992656"/>
    <w:rsid w:val="79B245AF"/>
    <w:rsid w:val="79B47A43"/>
    <w:rsid w:val="79B75431"/>
    <w:rsid w:val="79C0168B"/>
    <w:rsid w:val="79C4522B"/>
    <w:rsid w:val="79C61C2A"/>
    <w:rsid w:val="79C97800"/>
    <w:rsid w:val="79CE1549"/>
    <w:rsid w:val="79E0021A"/>
    <w:rsid w:val="79E436AC"/>
    <w:rsid w:val="79E53525"/>
    <w:rsid w:val="79E93803"/>
    <w:rsid w:val="79F07433"/>
    <w:rsid w:val="79F13614"/>
    <w:rsid w:val="7A0975C9"/>
    <w:rsid w:val="7A0B59F9"/>
    <w:rsid w:val="7A19012B"/>
    <w:rsid w:val="7A1A1DA3"/>
    <w:rsid w:val="7A301431"/>
    <w:rsid w:val="7A332CAE"/>
    <w:rsid w:val="7A342CD0"/>
    <w:rsid w:val="7A397DA3"/>
    <w:rsid w:val="7A4248A1"/>
    <w:rsid w:val="7A49255D"/>
    <w:rsid w:val="7A517A33"/>
    <w:rsid w:val="7A533C13"/>
    <w:rsid w:val="7A5F4EA9"/>
    <w:rsid w:val="7A6414E5"/>
    <w:rsid w:val="7A694429"/>
    <w:rsid w:val="7A6A7516"/>
    <w:rsid w:val="7A742EE2"/>
    <w:rsid w:val="7A804167"/>
    <w:rsid w:val="7A811B9F"/>
    <w:rsid w:val="7A8327E7"/>
    <w:rsid w:val="7A8350E9"/>
    <w:rsid w:val="7A8D0632"/>
    <w:rsid w:val="7A901349"/>
    <w:rsid w:val="7A90662E"/>
    <w:rsid w:val="7AA035E9"/>
    <w:rsid w:val="7AA14258"/>
    <w:rsid w:val="7AA45CC7"/>
    <w:rsid w:val="7AAE6A78"/>
    <w:rsid w:val="7AC27B17"/>
    <w:rsid w:val="7AC45BE9"/>
    <w:rsid w:val="7ACD19D1"/>
    <w:rsid w:val="7ACD36B3"/>
    <w:rsid w:val="7ACD3C84"/>
    <w:rsid w:val="7AD63AD4"/>
    <w:rsid w:val="7AEC7341"/>
    <w:rsid w:val="7AEE2AB1"/>
    <w:rsid w:val="7AEE7323"/>
    <w:rsid w:val="7AF91402"/>
    <w:rsid w:val="7B045CCF"/>
    <w:rsid w:val="7B087CB8"/>
    <w:rsid w:val="7B1906FE"/>
    <w:rsid w:val="7B1C0647"/>
    <w:rsid w:val="7B205B3D"/>
    <w:rsid w:val="7B25239A"/>
    <w:rsid w:val="7B2F680A"/>
    <w:rsid w:val="7B454E99"/>
    <w:rsid w:val="7B47514E"/>
    <w:rsid w:val="7B4D17F2"/>
    <w:rsid w:val="7B4E4448"/>
    <w:rsid w:val="7B4F398E"/>
    <w:rsid w:val="7B5271B0"/>
    <w:rsid w:val="7B542EFE"/>
    <w:rsid w:val="7B566064"/>
    <w:rsid w:val="7B5C2976"/>
    <w:rsid w:val="7B606121"/>
    <w:rsid w:val="7B6770D5"/>
    <w:rsid w:val="7B734EEE"/>
    <w:rsid w:val="7B7670F4"/>
    <w:rsid w:val="7B7E6222"/>
    <w:rsid w:val="7B803CF3"/>
    <w:rsid w:val="7B82058D"/>
    <w:rsid w:val="7B876ECC"/>
    <w:rsid w:val="7B9059C4"/>
    <w:rsid w:val="7B9143DF"/>
    <w:rsid w:val="7BA63759"/>
    <w:rsid w:val="7BAA7975"/>
    <w:rsid w:val="7BAB4177"/>
    <w:rsid w:val="7BAF484B"/>
    <w:rsid w:val="7BBC2A20"/>
    <w:rsid w:val="7BBD35BB"/>
    <w:rsid w:val="7BBF77D4"/>
    <w:rsid w:val="7BCE71D2"/>
    <w:rsid w:val="7BD51895"/>
    <w:rsid w:val="7BD87860"/>
    <w:rsid w:val="7BDC7338"/>
    <w:rsid w:val="7BDF4672"/>
    <w:rsid w:val="7BE13152"/>
    <w:rsid w:val="7BE158A7"/>
    <w:rsid w:val="7BE32F9A"/>
    <w:rsid w:val="7BF05450"/>
    <w:rsid w:val="7C027CC7"/>
    <w:rsid w:val="7C0475FC"/>
    <w:rsid w:val="7C066563"/>
    <w:rsid w:val="7C0A31DE"/>
    <w:rsid w:val="7C1222C1"/>
    <w:rsid w:val="7C144C7C"/>
    <w:rsid w:val="7C1E6E4F"/>
    <w:rsid w:val="7C260489"/>
    <w:rsid w:val="7C290ED5"/>
    <w:rsid w:val="7C2F7BF3"/>
    <w:rsid w:val="7C3C7052"/>
    <w:rsid w:val="7C412856"/>
    <w:rsid w:val="7C49286F"/>
    <w:rsid w:val="7C5A6038"/>
    <w:rsid w:val="7C5B4087"/>
    <w:rsid w:val="7C617A0C"/>
    <w:rsid w:val="7C622D1D"/>
    <w:rsid w:val="7C9451B8"/>
    <w:rsid w:val="7C9B3A56"/>
    <w:rsid w:val="7C9C3977"/>
    <w:rsid w:val="7CA45911"/>
    <w:rsid w:val="7CA9706C"/>
    <w:rsid w:val="7CB74603"/>
    <w:rsid w:val="7CC67AD5"/>
    <w:rsid w:val="7CCE48DE"/>
    <w:rsid w:val="7CD62FE1"/>
    <w:rsid w:val="7CE00EED"/>
    <w:rsid w:val="7CE24F3B"/>
    <w:rsid w:val="7CE47338"/>
    <w:rsid w:val="7CED3652"/>
    <w:rsid w:val="7CF40333"/>
    <w:rsid w:val="7CF74F76"/>
    <w:rsid w:val="7CFA3885"/>
    <w:rsid w:val="7D00333D"/>
    <w:rsid w:val="7D015DF7"/>
    <w:rsid w:val="7D0270B5"/>
    <w:rsid w:val="7D0862A0"/>
    <w:rsid w:val="7D0B355B"/>
    <w:rsid w:val="7D133070"/>
    <w:rsid w:val="7D136799"/>
    <w:rsid w:val="7D215605"/>
    <w:rsid w:val="7D26015A"/>
    <w:rsid w:val="7D2B2C3D"/>
    <w:rsid w:val="7D3220D1"/>
    <w:rsid w:val="7D460BD4"/>
    <w:rsid w:val="7D4814E1"/>
    <w:rsid w:val="7D4B1D51"/>
    <w:rsid w:val="7D4C2883"/>
    <w:rsid w:val="7D4C28EF"/>
    <w:rsid w:val="7D5346D1"/>
    <w:rsid w:val="7D575B1A"/>
    <w:rsid w:val="7D5B7AD5"/>
    <w:rsid w:val="7D705A51"/>
    <w:rsid w:val="7D711989"/>
    <w:rsid w:val="7D7A4E9D"/>
    <w:rsid w:val="7D871368"/>
    <w:rsid w:val="7D8950E1"/>
    <w:rsid w:val="7D8A0E65"/>
    <w:rsid w:val="7D8B5986"/>
    <w:rsid w:val="7D8D6BD3"/>
    <w:rsid w:val="7DA35931"/>
    <w:rsid w:val="7DAB7ED9"/>
    <w:rsid w:val="7DAE1046"/>
    <w:rsid w:val="7DB14637"/>
    <w:rsid w:val="7DB67EA0"/>
    <w:rsid w:val="7DB7597E"/>
    <w:rsid w:val="7DBA1971"/>
    <w:rsid w:val="7DBB09C7"/>
    <w:rsid w:val="7DBF6D54"/>
    <w:rsid w:val="7DC51E91"/>
    <w:rsid w:val="7DC83887"/>
    <w:rsid w:val="7DD42B5F"/>
    <w:rsid w:val="7DDD367E"/>
    <w:rsid w:val="7DE17C47"/>
    <w:rsid w:val="7DE354C2"/>
    <w:rsid w:val="7DE55799"/>
    <w:rsid w:val="7DE62F60"/>
    <w:rsid w:val="7DE91762"/>
    <w:rsid w:val="7DEB4322"/>
    <w:rsid w:val="7DEE6566"/>
    <w:rsid w:val="7DF22237"/>
    <w:rsid w:val="7DF4651F"/>
    <w:rsid w:val="7DF725BC"/>
    <w:rsid w:val="7DFE445C"/>
    <w:rsid w:val="7E015867"/>
    <w:rsid w:val="7E0B01EC"/>
    <w:rsid w:val="7E1C22E1"/>
    <w:rsid w:val="7E287A9B"/>
    <w:rsid w:val="7E2D0152"/>
    <w:rsid w:val="7E2E5DA9"/>
    <w:rsid w:val="7E370258"/>
    <w:rsid w:val="7E372D5F"/>
    <w:rsid w:val="7E3D4966"/>
    <w:rsid w:val="7E4C1862"/>
    <w:rsid w:val="7E4F0DCC"/>
    <w:rsid w:val="7E52070A"/>
    <w:rsid w:val="7E5513BD"/>
    <w:rsid w:val="7E5E2289"/>
    <w:rsid w:val="7E640205"/>
    <w:rsid w:val="7E6622BF"/>
    <w:rsid w:val="7E6C5466"/>
    <w:rsid w:val="7E6D5AA7"/>
    <w:rsid w:val="7E7B3286"/>
    <w:rsid w:val="7E86492C"/>
    <w:rsid w:val="7E913FED"/>
    <w:rsid w:val="7E9269DF"/>
    <w:rsid w:val="7E933D3D"/>
    <w:rsid w:val="7EA3485E"/>
    <w:rsid w:val="7EA446A2"/>
    <w:rsid w:val="7EB06276"/>
    <w:rsid w:val="7EB663C5"/>
    <w:rsid w:val="7EB872A3"/>
    <w:rsid w:val="7EB977B4"/>
    <w:rsid w:val="7EBB1A8E"/>
    <w:rsid w:val="7EC272E4"/>
    <w:rsid w:val="7EC3793C"/>
    <w:rsid w:val="7EC83A09"/>
    <w:rsid w:val="7ECF497D"/>
    <w:rsid w:val="7ED650EC"/>
    <w:rsid w:val="7ED7396C"/>
    <w:rsid w:val="7EDF3B17"/>
    <w:rsid w:val="7EF66459"/>
    <w:rsid w:val="7EF904A0"/>
    <w:rsid w:val="7EFE356F"/>
    <w:rsid w:val="7F0571E7"/>
    <w:rsid w:val="7F0923DC"/>
    <w:rsid w:val="7F1462FA"/>
    <w:rsid w:val="7F163ABB"/>
    <w:rsid w:val="7F166600"/>
    <w:rsid w:val="7F1F65DA"/>
    <w:rsid w:val="7F212FA1"/>
    <w:rsid w:val="7F2C5C1F"/>
    <w:rsid w:val="7F3B3B2D"/>
    <w:rsid w:val="7F4578AD"/>
    <w:rsid w:val="7F4960C1"/>
    <w:rsid w:val="7F5058B0"/>
    <w:rsid w:val="7F527938"/>
    <w:rsid w:val="7F53790A"/>
    <w:rsid w:val="7F541A7F"/>
    <w:rsid w:val="7F56446A"/>
    <w:rsid w:val="7F5900D2"/>
    <w:rsid w:val="7F623287"/>
    <w:rsid w:val="7F643B27"/>
    <w:rsid w:val="7F700AEC"/>
    <w:rsid w:val="7F883F79"/>
    <w:rsid w:val="7F935FE4"/>
    <w:rsid w:val="7F991187"/>
    <w:rsid w:val="7FA77AA0"/>
    <w:rsid w:val="7FA93818"/>
    <w:rsid w:val="7FAB5254"/>
    <w:rsid w:val="7FB33FEF"/>
    <w:rsid w:val="7FB36445"/>
    <w:rsid w:val="7FBF4DF5"/>
    <w:rsid w:val="7FBF4FBA"/>
    <w:rsid w:val="7FD46D71"/>
    <w:rsid w:val="7FD70782"/>
    <w:rsid w:val="7FD764CA"/>
    <w:rsid w:val="7FE572F4"/>
    <w:rsid w:val="7FF37531"/>
    <w:rsid w:val="7FFB76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qFormat="1" w:unhideWhenUsed="0" w:uiPriority="0" w:semiHidden="0"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qFormat="1" w:unhideWhenUsed="0" w:uiPriority="0" w:semiHidden="0"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uiPriority="99" w:name="macro"/>
    <w:lsdException w:uiPriority="99" w:name="toa heading"/>
    <w:lsdException w:uiPriority="99" w:name="List"/>
    <w:lsdException w:qFormat="1" w:unhideWhenUsed="0" w:uiPriority="0" w:semiHidden="0" w:name="List Bullet"/>
    <w:lsdException w:uiPriority="99" w:name="List Number"/>
    <w:lsdException w:uiPriority="99" w:name="List 2"/>
    <w:lsdException w:uiPriority="99" w:name="List 3"/>
    <w:lsdException w:uiPriority="99" w:name="List 4"/>
    <w:lsdException w:uiPriority="99"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165"/>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86"/>
    <w:qFormat/>
    <w:uiPriority w:val="0"/>
    <w:pPr>
      <w:keepNext/>
      <w:keepLines/>
      <w:adjustRightInd w:val="0"/>
      <w:snapToGrid w:val="0"/>
      <w:spacing w:before="260" w:after="260" w:line="360" w:lineRule="auto"/>
      <w:outlineLvl w:val="1"/>
    </w:pPr>
    <w:rPr>
      <w:rFonts w:ascii="Cambria" w:hAnsi="Cambria"/>
      <w:b/>
      <w:bCs/>
      <w:sz w:val="32"/>
      <w:szCs w:val="32"/>
    </w:rPr>
  </w:style>
  <w:style w:type="paragraph" w:styleId="5">
    <w:name w:val="heading 3"/>
    <w:basedOn w:val="1"/>
    <w:next w:val="1"/>
    <w:link w:val="155"/>
    <w:qFormat/>
    <w:uiPriority w:val="0"/>
    <w:pPr>
      <w:keepNext/>
      <w:keepLines/>
      <w:adjustRightInd w:val="0"/>
      <w:snapToGrid w:val="0"/>
      <w:spacing w:line="480" w:lineRule="auto"/>
      <w:jc w:val="center"/>
      <w:outlineLvl w:val="2"/>
    </w:pPr>
    <w:rPr>
      <w:b/>
      <w:bCs/>
      <w:sz w:val="32"/>
      <w:szCs w:val="32"/>
    </w:rPr>
  </w:style>
  <w:style w:type="paragraph" w:styleId="6">
    <w:name w:val="heading 4"/>
    <w:basedOn w:val="1"/>
    <w:next w:val="1"/>
    <w:link w:val="101"/>
    <w:qFormat/>
    <w:uiPriority w:val="0"/>
    <w:pPr>
      <w:widowControl/>
      <w:spacing w:before="100" w:beforeAutospacing="1" w:after="100" w:afterAutospacing="1"/>
      <w:jc w:val="left"/>
      <w:outlineLvl w:val="3"/>
    </w:pPr>
    <w:rPr>
      <w:rFonts w:ascii="宋体" w:hAnsi="宋体" w:cs="宋体"/>
      <w:b/>
      <w:bCs/>
      <w:sz w:val="24"/>
      <w:szCs w:val="24"/>
    </w:rPr>
  </w:style>
  <w:style w:type="paragraph" w:styleId="7">
    <w:name w:val="heading 5"/>
    <w:basedOn w:val="1"/>
    <w:next w:val="1"/>
    <w:link w:val="194"/>
    <w:qFormat/>
    <w:uiPriority w:val="0"/>
    <w:pPr>
      <w:widowControl/>
      <w:spacing w:before="100" w:beforeAutospacing="1" w:after="100" w:afterAutospacing="1"/>
      <w:jc w:val="left"/>
      <w:outlineLvl w:val="4"/>
    </w:pPr>
    <w:rPr>
      <w:rFonts w:ascii="宋体" w:hAnsi="宋体" w:cs="宋体"/>
      <w:b/>
      <w:bCs/>
    </w:rPr>
  </w:style>
  <w:style w:type="paragraph" w:styleId="8">
    <w:name w:val="heading 6"/>
    <w:basedOn w:val="9"/>
    <w:next w:val="1"/>
    <w:link w:val="170"/>
    <w:qFormat/>
    <w:uiPriority w:val="0"/>
    <w:pPr>
      <w:keepNext/>
      <w:keepLines/>
      <w:ind w:firstLine="200" w:firstLineChars="200"/>
      <w:outlineLvl w:val="5"/>
    </w:pPr>
    <w:rPr>
      <w:rFonts w:hAnsi="Arial"/>
    </w:rPr>
  </w:style>
  <w:style w:type="paragraph" w:styleId="10">
    <w:name w:val="heading 7"/>
    <w:basedOn w:val="1"/>
    <w:next w:val="1"/>
    <w:link w:val="120"/>
    <w:qFormat/>
    <w:uiPriority w:val="0"/>
    <w:pPr>
      <w:keepNext/>
      <w:keepLines/>
      <w:adjustRightInd w:val="0"/>
      <w:spacing w:line="480" w:lineRule="atLeast"/>
      <w:ind w:left="1425" w:leftChars="175" w:hanging="900" w:hangingChars="300"/>
      <w:textAlignment w:val="baseline"/>
      <w:outlineLvl w:val="6"/>
    </w:pPr>
    <w:rPr>
      <w:rFonts w:eastAsia="仿宋_GB2312"/>
      <w:sz w:val="30"/>
    </w:rPr>
  </w:style>
  <w:style w:type="paragraph" w:styleId="11">
    <w:name w:val="heading 8"/>
    <w:basedOn w:val="1"/>
    <w:next w:val="1"/>
    <w:link w:val="154"/>
    <w:qFormat/>
    <w:uiPriority w:val="0"/>
    <w:pPr>
      <w:adjustRightInd w:val="0"/>
      <w:spacing w:line="480" w:lineRule="atLeast"/>
      <w:ind w:left="2232" w:leftChars="450" w:hanging="882" w:hangingChars="294"/>
      <w:textAlignment w:val="baseline"/>
      <w:outlineLvl w:val="7"/>
    </w:pPr>
    <w:rPr>
      <w:rFonts w:hAnsi="Arial" w:eastAsia="仿宋_GB2312"/>
      <w:sz w:val="30"/>
    </w:rPr>
  </w:style>
  <w:style w:type="paragraph" w:styleId="12">
    <w:name w:val="heading 9"/>
    <w:basedOn w:val="1"/>
    <w:next w:val="1"/>
    <w:link w:val="149"/>
    <w:qFormat/>
    <w:uiPriority w:val="0"/>
    <w:pPr>
      <w:keepNext/>
      <w:keepLines/>
      <w:adjustRightInd w:val="0"/>
      <w:spacing w:line="480" w:lineRule="atLeast"/>
      <w:ind w:left="2979" w:leftChars="715" w:hanging="834" w:hangingChars="278"/>
      <w:textAlignment w:val="baseline"/>
      <w:outlineLvl w:val="8"/>
    </w:pPr>
    <w:rPr>
      <w:rFonts w:eastAsia="仿宋_GB2312"/>
      <w:sz w:val="30"/>
    </w:rPr>
  </w:style>
  <w:style w:type="character" w:default="1" w:styleId="53">
    <w:name w:val="Default Paragraph Font"/>
    <w:semiHidden/>
    <w:unhideWhenUsed/>
    <w:qFormat/>
    <w:uiPriority w:val="1"/>
  </w:style>
  <w:style w:type="table" w:default="1" w:styleId="52">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link w:val="63"/>
    <w:qFormat/>
    <w:uiPriority w:val="0"/>
    <w:pPr>
      <w:spacing w:after="120"/>
    </w:pPr>
    <w:rPr>
      <w:szCs w:val="24"/>
    </w:rPr>
  </w:style>
  <w:style w:type="paragraph" w:styleId="9">
    <w:name w:val="Normal Indent"/>
    <w:basedOn w:val="1"/>
    <w:qFormat/>
    <w:uiPriority w:val="0"/>
    <w:pPr>
      <w:adjustRightInd w:val="0"/>
      <w:spacing w:line="480" w:lineRule="atLeast"/>
      <w:ind w:firstLine="600"/>
      <w:textAlignment w:val="baseline"/>
    </w:pPr>
    <w:rPr>
      <w:rFonts w:eastAsia="仿宋_GB2312"/>
      <w:kern w:val="0"/>
      <w:sz w:val="30"/>
    </w:rPr>
  </w:style>
  <w:style w:type="paragraph" w:styleId="13">
    <w:name w:val="toc 7"/>
    <w:basedOn w:val="1"/>
    <w:next w:val="1"/>
    <w:qFormat/>
    <w:uiPriority w:val="0"/>
    <w:pPr>
      <w:ind w:left="2520" w:leftChars="1200"/>
    </w:pPr>
  </w:style>
  <w:style w:type="paragraph" w:styleId="14">
    <w:name w:val="List Bullet 4"/>
    <w:basedOn w:val="1"/>
    <w:qFormat/>
    <w:uiPriority w:val="0"/>
    <w:pPr>
      <w:numPr>
        <w:ilvl w:val="0"/>
        <w:numId w:val="1"/>
      </w:numPr>
      <w:tabs>
        <w:tab w:val="left" w:pos="1620"/>
      </w:tabs>
      <w:ind w:left="600" w:hanging="200"/>
    </w:pPr>
  </w:style>
  <w:style w:type="paragraph" w:styleId="15">
    <w:name w:val="List Bullet"/>
    <w:basedOn w:val="1"/>
    <w:qFormat/>
    <w:uiPriority w:val="0"/>
    <w:pPr>
      <w:numPr>
        <w:ilvl w:val="0"/>
        <w:numId w:val="2"/>
      </w:numPr>
      <w:tabs>
        <w:tab w:val="left" w:pos="360"/>
      </w:tabs>
      <w:ind w:hanging="200"/>
    </w:pPr>
  </w:style>
  <w:style w:type="paragraph" w:styleId="16">
    <w:name w:val="Document Map"/>
    <w:basedOn w:val="1"/>
    <w:link w:val="131"/>
    <w:qFormat/>
    <w:uiPriority w:val="0"/>
    <w:pPr>
      <w:shd w:val="clear" w:color="auto" w:fill="000080"/>
    </w:pPr>
    <w:rPr>
      <w:szCs w:val="24"/>
    </w:rPr>
  </w:style>
  <w:style w:type="paragraph" w:styleId="17">
    <w:name w:val="annotation text"/>
    <w:basedOn w:val="1"/>
    <w:link w:val="85"/>
    <w:qFormat/>
    <w:uiPriority w:val="0"/>
    <w:pPr>
      <w:jc w:val="left"/>
    </w:pPr>
    <w:rPr>
      <w:szCs w:val="24"/>
    </w:rPr>
  </w:style>
  <w:style w:type="paragraph" w:styleId="18">
    <w:name w:val="Body Text 3"/>
    <w:basedOn w:val="1"/>
    <w:link w:val="124"/>
    <w:qFormat/>
    <w:uiPriority w:val="0"/>
    <w:pPr>
      <w:spacing w:after="120"/>
    </w:pPr>
    <w:rPr>
      <w:sz w:val="16"/>
      <w:szCs w:val="16"/>
    </w:rPr>
  </w:style>
  <w:style w:type="paragraph" w:styleId="19">
    <w:name w:val="List Bullet 3"/>
    <w:basedOn w:val="1"/>
    <w:qFormat/>
    <w:uiPriority w:val="0"/>
    <w:pPr>
      <w:numPr>
        <w:ilvl w:val="0"/>
        <w:numId w:val="3"/>
      </w:numPr>
      <w:tabs>
        <w:tab w:val="left" w:pos="1200"/>
        <w:tab w:val="clear" w:pos="360"/>
      </w:tabs>
      <w:ind w:left="400" w:hanging="200"/>
    </w:pPr>
  </w:style>
  <w:style w:type="paragraph" w:styleId="20">
    <w:name w:val="Body Text Indent"/>
    <w:basedOn w:val="1"/>
    <w:link w:val="103"/>
    <w:qFormat/>
    <w:uiPriority w:val="0"/>
    <w:pPr>
      <w:ind w:firstLine="407" w:firstLineChars="200"/>
    </w:pPr>
    <w:rPr>
      <w:szCs w:val="24"/>
    </w:rPr>
  </w:style>
  <w:style w:type="paragraph" w:styleId="21">
    <w:name w:val="Block Text"/>
    <w:basedOn w:val="1"/>
    <w:qFormat/>
    <w:uiPriority w:val="0"/>
    <w:pPr>
      <w:autoSpaceDE w:val="0"/>
      <w:autoSpaceDN w:val="0"/>
      <w:adjustRightInd w:val="0"/>
      <w:spacing w:line="1270" w:lineRule="exact"/>
      <w:ind w:left="2160" w:right="-20" w:hanging="2160" w:hangingChars="300"/>
      <w:jc w:val="left"/>
    </w:pPr>
    <w:rPr>
      <w:rFonts w:eastAsia="仿宋_GB2312"/>
      <w:sz w:val="72"/>
    </w:rPr>
  </w:style>
  <w:style w:type="paragraph" w:styleId="22">
    <w:name w:val="List Bullet 2"/>
    <w:basedOn w:val="1"/>
    <w:qFormat/>
    <w:uiPriority w:val="0"/>
    <w:pPr>
      <w:numPr>
        <w:ilvl w:val="0"/>
        <w:numId w:val="4"/>
      </w:numPr>
      <w:tabs>
        <w:tab w:val="left" w:pos="780"/>
      </w:tabs>
      <w:ind w:left="200" w:hanging="200"/>
    </w:pPr>
  </w:style>
  <w:style w:type="paragraph" w:styleId="23">
    <w:name w:val="index 4"/>
    <w:basedOn w:val="1"/>
    <w:next w:val="1"/>
    <w:qFormat/>
    <w:uiPriority w:val="0"/>
    <w:pPr>
      <w:ind w:left="600" w:leftChars="600"/>
    </w:pPr>
    <w:rPr>
      <w:szCs w:val="21"/>
    </w:rPr>
  </w:style>
  <w:style w:type="paragraph" w:styleId="24">
    <w:name w:val="toc 5"/>
    <w:basedOn w:val="1"/>
    <w:next w:val="1"/>
    <w:qFormat/>
    <w:uiPriority w:val="0"/>
    <w:pPr>
      <w:ind w:left="1680" w:leftChars="800"/>
    </w:pPr>
  </w:style>
  <w:style w:type="paragraph" w:styleId="25">
    <w:name w:val="toc 3"/>
    <w:basedOn w:val="1"/>
    <w:next w:val="1"/>
    <w:qFormat/>
    <w:uiPriority w:val="0"/>
    <w:pPr>
      <w:ind w:left="840" w:leftChars="400"/>
    </w:pPr>
  </w:style>
  <w:style w:type="paragraph" w:styleId="26">
    <w:name w:val="Plain Text"/>
    <w:basedOn w:val="1"/>
    <w:link w:val="156"/>
    <w:qFormat/>
    <w:uiPriority w:val="0"/>
    <w:rPr>
      <w:rFonts w:ascii="宋体" w:hAnsi="Courier New" w:cs="Courier New"/>
      <w:szCs w:val="21"/>
    </w:rPr>
  </w:style>
  <w:style w:type="paragraph" w:styleId="27">
    <w:name w:val="List Bullet 5"/>
    <w:basedOn w:val="1"/>
    <w:qFormat/>
    <w:uiPriority w:val="0"/>
    <w:pPr>
      <w:numPr>
        <w:ilvl w:val="0"/>
        <w:numId w:val="5"/>
      </w:numPr>
      <w:tabs>
        <w:tab w:val="left" w:pos="2040"/>
      </w:tabs>
      <w:ind w:left="800" w:hanging="200"/>
    </w:pPr>
  </w:style>
  <w:style w:type="paragraph" w:styleId="28">
    <w:name w:val="toc 8"/>
    <w:basedOn w:val="1"/>
    <w:next w:val="1"/>
    <w:qFormat/>
    <w:uiPriority w:val="0"/>
    <w:pPr>
      <w:ind w:left="2940" w:leftChars="1400"/>
    </w:pPr>
  </w:style>
  <w:style w:type="paragraph" w:styleId="29">
    <w:name w:val="Date"/>
    <w:basedOn w:val="1"/>
    <w:next w:val="1"/>
    <w:link w:val="212"/>
    <w:qFormat/>
    <w:uiPriority w:val="0"/>
    <w:pPr>
      <w:ind w:left="100" w:leftChars="2500"/>
    </w:pPr>
    <w:rPr>
      <w:szCs w:val="24"/>
    </w:rPr>
  </w:style>
  <w:style w:type="paragraph" w:styleId="30">
    <w:name w:val="Body Text Indent 2"/>
    <w:basedOn w:val="1"/>
    <w:link w:val="210"/>
    <w:qFormat/>
    <w:uiPriority w:val="0"/>
    <w:pPr>
      <w:widowControl/>
      <w:spacing w:line="480" w:lineRule="auto"/>
      <w:ind w:firstLine="560"/>
      <w:jc w:val="left"/>
    </w:pPr>
    <w:rPr>
      <w:sz w:val="28"/>
      <w:szCs w:val="24"/>
    </w:rPr>
  </w:style>
  <w:style w:type="paragraph" w:styleId="31">
    <w:name w:val="endnote text"/>
    <w:basedOn w:val="1"/>
    <w:link w:val="202"/>
    <w:qFormat/>
    <w:uiPriority w:val="0"/>
    <w:pPr>
      <w:widowControl/>
      <w:snapToGrid w:val="0"/>
      <w:jc w:val="left"/>
    </w:pPr>
    <w:rPr>
      <w:rFonts w:ascii="Arial" w:hAnsi="Arial" w:cs="Arial"/>
      <w:szCs w:val="24"/>
      <w:lang w:eastAsia="en-US"/>
    </w:rPr>
  </w:style>
  <w:style w:type="paragraph" w:styleId="32">
    <w:name w:val="Balloon Text"/>
    <w:basedOn w:val="1"/>
    <w:link w:val="96"/>
    <w:qFormat/>
    <w:uiPriority w:val="0"/>
    <w:rPr>
      <w:sz w:val="18"/>
      <w:szCs w:val="18"/>
    </w:rPr>
  </w:style>
  <w:style w:type="paragraph" w:styleId="33">
    <w:name w:val="footer"/>
    <w:basedOn w:val="1"/>
    <w:link w:val="73"/>
    <w:qFormat/>
    <w:uiPriority w:val="0"/>
    <w:pPr>
      <w:tabs>
        <w:tab w:val="center" w:pos="4153"/>
        <w:tab w:val="right" w:pos="8306"/>
      </w:tabs>
      <w:snapToGrid w:val="0"/>
      <w:jc w:val="left"/>
    </w:pPr>
    <w:rPr>
      <w:sz w:val="18"/>
      <w:szCs w:val="18"/>
    </w:rPr>
  </w:style>
  <w:style w:type="paragraph" w:styleId="34">
    <w:name w:val="header"/>
    <w:basedOn w:val="1"/>
    <w:link w:val="171"/>
    <w:qFormat/>
    <w:uiPriority w:val="0"/>
    <w:pPr>
      <w:pBdr>
        <w:bottom w:val="single" w:color="auto" w:sz="6" w:space="1"/>
      </w:pBdr>
      <w:tabs>
        <w:tab w:val="center" w:pos="4153"/>
        <w:tab w:val="right" w:pos="8306"/>
      </w:tabs>
      <w:snapToGrid w:val="0"/>
      <w:jc w:val="center"/>
    </w:pPr>
    <w:rPr>
      <w:sz w:val="18"/>
      <w:szCs w:val="18"/>
    </w:rPr>
  </w:style>
  <w:style w:type="paragraph" w:styleId="35">
    <w:name w:val="toc 1"/>
    <w:basedOn w:val="1"/>
    <w:next w:val="1"/>
    <w:qFormat/>
    <w:uiPriority w:val="39"/>
    <w:pPr>
      <w:tabs>
        <w:tab w:val="right" w:leader="dot" w:pos="8608"/>
      </w:tabs>
      <w:spacing w:line="480" w:lineRule="exact"/>
      <w:jc w:val="distribute"/>
    </w:pPr>
    <w:rPr>
      <w:rFonts w:ascii="宋体" w:hAnsi="宋体"/>
      <w:b/>
      <w:bCs/>
      <w:caps/>
      <w:color w:val="000000"/>
      <w:kern w:val="44"/>
      <w:sz w:val="24"/>
      <w:lang w:val="zh-CN"/>
    </w:rPr>
  </w:style>
  <w:style w:type="paragraph" w:styleId="36">
    <w:name w:val="toc 4"/>
    <w:basedOn w:val="1"/>
    <w:next w:val="1"/>
    <w:qFormat/>
    <w:uiPriority w:val="0"/>
    <w:pPr>
      <w:ind w:left="1260" w:leftChars="600"/>
    </w:pPr>
  </w:style>
  <w:style w:type="paragraph" w:styleId="37">
    <w:name w:val="Subtitle"/>
    <w:basedOn w:val="1"/>
    <w:link w:val="90"/>
    <w:qFormat/>
    <w:uiPriority w:val="0"/>
    <w:pPr>
      <w:widowControl/>
      <w:jc w:val="center"/>
    </w:pPr>
    <w:rPr>
      <w:szCs w:val="24"/>
      <w:u w:val="single"/>
      <w:lang w:eastAsia="en-US"/>
    </w:rPr>
  </w:style>
  <w:style w:type="paragraph" w:styleId="38">
    <w:name w:val="footnote text"/>
    <w:basedOn w:val="1"/>
    <w:link w:val="147"/>
    <w:qFormat/>
    <w:uiPriority w:val="0"/>
    <w:pPr>
      <w:widowControl/>
      <w:snapToGrid w:val="0"/>
      <w:jc w:val="left"/>
    </w:pPr>
    <w:rPr>
      <w:rFonts w:ascii="Arial" w:hAnsi="Arial" w:cs="Arial"/>
      <w:sz w:val="18"/>
      <w:szCs w:val="18"/>
      <w:lang w:eastAsia="en-US"/>
    </w:rPr>
  </w:style>
  <w:style w:type="paragraph" w:styleId="39">
    <w:name w:val="toc 6"/>
    <w:basedOn w:val="1"/>
    <w:next w:val="1"/>
    <w:qFormat/>
    <w:uiPriority w:val="0"/>
    <w:pPr>
      <w:ind w:left="2100" w:leftChars="1000"/>
    </w:pPr>
  </w:style>
  <w:style w:type="paragraph" w:styleId="40">
    <w:name w:val="Body Text Indent 3"/>
    <w:basedOn w:val="1"/>
    <w:link w:val="87"/>
    <w:qFormat/>
    <w:uiPriority w:val="0"/>
    <w:pPr>
      <w:spacing w:line="360" w:lineRule="auto"/>
      <w:ind w:firstLine="280" w:firstLineChars="100"/>
    </w:pPr>
    <w:rPr>
      <w:rFonts w:ascii="宋体" w:hAnsi="宋体"/>
      <w:sz w:val="28"/>
      <w:szCs w:val="28"/>
    </w:rPr>
  </w:style>
  <w:style w:type="paragraph" w:styleId="41">
    <w:name w:val="table of figures"/>
    <w:basedOn w:val="1"/>
    <w:next w:val="1"/>
    <w:qFormat/>
    <w:uiPriority w:val="0"/>
    <w:pPr>
      <w:ind w:left="200" w:leftChars="200" w:hanging="200" w:hangingChars="200"/>
    </w:pPr>
  </w:style>
  <w:style w:type="paragraph" w:styleId="42">
    <w:name w:val="toc 2"/>
    <w:basedOn w:val="1"/>
    <w:next w:val="1"/>
    <w:qFormat/>
    <w:uiPriority w:val="0"/>
    <w:pPr>
      <w:ind w:left="420" w:leftChars="200"/>
    </w:pPr>
  </w:style>
  <w:style w:type="paragraph" w:styleId="43">
    <w:name w:val="toc 9"/>
    <w:basedOn w:val="1"/>
    <w:next w:val="1"/>
    <w:qFormat/>
    <w:uiPriority w:val="0"/>
    <w:pPr>
      <w:ind w:left="3360" w:leftChars="1600"/>
    </w:pPr>
  </w:style>
  <w:style w:type="paragraph" w:styleId="44">
    <w:name w:val="Body Text 2"/>
    <w:basedOn w:val="1"/>
    <w:link w:val="113"/>
    <w:qFormat/>
    <w:uiPriority w:val="0"/>
    <w:rPr>
      <w:i/>
      <w:iCs/>
      <w:sz w:val="26"/>
      <w:szCs w:val="24"/>
    </w:rPr>
  </w:style>
  <w:style w:type="paragraph" w:styleId="45">
    <w:name w:val="HTML Preformatted"/>
    <w:basedOn w:val="1"/>
    <w:link w:val="14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color w:val="000000"/>
      <w:sz w:val="24"/>
      <w:szCs w:val="24"/>
    </w:rPr>
  </w:style>
  <w:style w:type="paragraph" w:styleId="46">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47">
    <w:name w:val="index 1"/>
    <w:basedOn w:val="1"/>
    <w:next w:val="1"/>
    <w:qFormat/>
    <w:uiPriority w:val="0"/>
    <w:pPr>
      <w:spacing w:line="220" w:lineRule="exact"/>
      <w:jc w:val="center"/>
    </w:pPr>
    <w:rPr>
      <w:rFonts w:ascii="仿宋_GB2312" w:eastAsia="仿宋_GB2312"/>
      <w:szCs w:val="21"/>
    </w:rPr>
  </w:style>
  <w:style w:type="paragraph" w:styleId="48">
    <w:name w:val="Title"/>
    <w:basedOn w:val="1"/>
    <w:link w:val="143"/>
    <w:qFormat/>
    <w:uiPriority w:val="0"/>
    <w:pPr>
      <w:widowControl/>
      <w:jc w:val="center"/>
    </w:pPr>
    <w:rPr>
      <w:szCs w:val="24"/>
      <w:u w:val="single"/>
      <w:lang w:eastAsia="en-US"/>
    </w:rPr>
  </w:style>
  <w:style w:type="paragraph" w:styleId="49">
    <w:name w:val="annotation subject"/>
    <w:basedOn w:val="17"/>
    <w:next w:val="17"/>
    <w:link w:val="91"/>
    <w:qFormat/>
    <w:uiPriority w:val="0"/>
    <w:rPr>
      <w:b/>
      <w:bCs/>
    </w:rPr>
  </w:style>
  <w:style w:type="paragraph" w:styleId="50">
    <w:name w:val="Body Text First Indent"/>
    <w:basedOn w:val="2"/>
    <w:next w:val="1"/>
    <w:qFormat/>
    <w:uiPriority w:val="0"/>
    <w:pPr>
      <w:spacing w:line="360" w:lineRule="auto"/>
      <w:ind w:firstLine="420"/>
    </w:pPr>
    <w:rPr>
      <w:rFonts w:ascii="宋体" w:hAnsi="宋体"/>
      <w:sz w:val="24"/>
    </w:rPr>
  </w:style>
  <w:style w:type="paragraph" w:styleId="51">
    <w:name w:val="Body Text First Indent 2"/>
    <w:basedOn w:val="20"/>
    <w:link w:val="128"/>
    <w:qFormat/>
    <w:uiPriority w:val="0"/>
    <w:pPr>
      <w:spacing w:after="120"/>
      <w:ind w:left="420" w:leftChars="200" w:firstLine="420"/>
    </w:pPr>
  </w:style>
  <w:style w:type="character" w:styleId="54">
    <w:name w:val="Strong"/>
    <w:basedOn w:val="53"/>
    <w:qFormat/>
    <w:uiPriority w:val="0"/>
    <w:rPr>
      <w:b/>
      <w:bCs/>
    </w:rPr>
  </w:style>
  <w:style w:type="character" w:styleId="55">
    <w:name w:val="endnote reference"/>
    <w:basedOn w:val="53"/>
    <w:qFormat/>
    <w:uiPriority w:val="0"/>
    <w:rPr>
      <w:vertAlign w:val="superscript"/>
    </w:rPr>
  </w:style>
  <w:style w:type="character" w:styleId="56">
    <w:name w:val="page number"/>
    <w:basedOn w:val="53"/>
    <w:qFormat/>
    <w:uiPriority w:val="0"/>
    <w:rPr>
      <w:rFonts w:ascii="Verdana" w:hAnsi="Verdana" w:eastAsia="仿宋_GB2312"/>
      <w:sz w:val="24"/>
      <w:lang w:val="en-US" w:eastAsia="en-US" w:bidi="ar-SA"/>
    </w:rPr>
  </w:style>
  <w:style w:type="character" w:styleId="57">
    <w:name w:val="FollowedHyperlink"/>
    <w:basedOn w:val="53"/>
    <w:qFormat/>
    <w:uiPriority w:val="0"/>
    <w:rPr>
      <w:color w:val="800080"/>
      <w:u w:val="single"/>
    </w:rPr>
  </w:style>
  <w:style w:type="character" w:styleId="58">
    <w:name w:val="Hyperlink"/>
    <w:basedOn w:val="53"/>
    <w:qFormat/>
    <w:uiPriority w:val="99"/>
    <w:rPr>
      <w:color w:val="0000FF"/>
      <w:u w:val="single"/>
    </w:rPr>
  </w:style>
  <w:style w:type="character" w:styleId="59">
    <w:name w:val="annotation reference"/>
    <w:basedOn w:val="53"/>
    <w:qFormat/>
    <w:uiPriority w:val="0"/>
    <w:rPr>
      <w:sz w:val="21"/>
      <w:szCs w:val="21"/>
    </w:rPr>
  </w:style>
  <w:style w:type="character" w:styleId="60">
    <w:name w:val="footnote reference"/>
    <w:basedOn w:val="53"/>
    <w:qFormat/>
    <w:uiPriority w:val="0"/>
    <w:rPr>
      <w:vertAlign w:val="superscript"/>
    </w:rPr>
  </w:style>
  <w:style w:type="paragraph" w:customStyle="1" w:styleId="61">
    <w:name w:val="目录 53"/>
    <w:next w:val="1"/>
    <w:qFormat/>
    <w:uiPriority w:val="0"/>
    <w:pPr>
      <w:wordWrap w:val="0"/>
      <w:ind w:left="1275"/>
      <w:jc w:val="both"/>
    </w:pPr>
    <w:rPr>
      <w:rFonts w:ascii="Calibri" w:hAnsi="Calibri" w:eastAsia="宋体" w:cs="Times New Roman"/>
      <w:sz w:val="21"/>
      <w:lang w:val="en-US" w:eastAsia="zh-CN" w:bidi="ar-SA"/>
    </w:rPr>
  </w:style>
  <w:style w:type="character" w:customStyle="1" w:styleId="62">
    <w:name w:val="Char Char23"/>
    <w:basedOn w:val="53"/>
    <w:qFormat/>
    <w:uiPriority w:val="0"/>
    <w:rPr>
      <w:rFonts w:ascii="Cambria" w:hAnsi="Cambria" w:eastAsia="宋体" w:cs="Times New Roman"/>
      <w:b/>
      <w:bCs/>
      <w:kern w:val="2"/>
      <w:sz w:val="32"/>
      <w:szCs w:val="32"/>
    </w:rPr>
  </w:style>
  <w:style w:type="character" w:customStyle="1" w:styleId="63">
    <w:name w:val="正文文本 Char"/>
    <w:basedOn w:val="53"/>
    <w:link w:val="2"/>
    <w:qFormat/>
    <w:uiPriority w:val="0"/>
    <w:rPr>
      <w:rFonts w:eastAsia="宋体"/>
      <w:kern w:val="2"/>
      <w:sz w:val="21"/>
      <w:szCs w:val="24"/>
      <w:lang w:val="en-US" w:eastAsia="zh-CN" w:bidi="ar-SA"/>
    </w:rPr>
  </w:style>
  <w:style w:type="character" w:customStyle="1" w:styleId="64">
    <w:name w:val="Char Char52"/>
    <w:basedOn w:val="53"/>
    <w:qFormat/>
    <w:uiPriority w:val="0"/>
    <w:rPr>
      <w:rFonts w:ascii="Arial" w:hAnsi="Arial" w:eastAsia="黑体" w:cs="Times New Roman"/>
      <w:b/>
      <w:bCs/>
      <w:kern w:val="2"/>
      <w:sz w:val="24"/>
      <w:szCs w:val="24"/>
      <w:lang w:val="en-US" w:eastAsia="zh-CN" w:bidi="ar-SA"/>
    </w:rPr>
  </w:style>
  <w:style w:type="character" w:customStyle="1" w:styleId="65">
    <w:name w:val="Char Char11"/>
    <w:basedOn w:val="53"/>
    <w:qFormat/>
    <w:uiPriority w:val="0"/>
    <w:rPr>
      <w:rFonts w:ascii="宋体" w:hAnsi="宋体" w:cs="宋体"/>
      <w:color w:val="000000"/>
      <w:sz w:val="24"/>
      <w:szCs w:val="24"/>
    </w:rPr>
  </w:style>
  <w:style w:type="character" w:customStyle="1" w:styleId="66">
    <w:name w:val="Char Char12"/>
    <w:basedOn w:val="53"/>
    <w:qFormat/>
    <w:uiPriority w:val="0"/>
    <w:rPr>
      <w:rFonts w:ascii="宋体" w:hAnsi="Courier New" w:cs="Courier New"/>
      <w:kern w:val="2"/>
      <w:sz w:val="21"/>
      <w:szCs w:val="21"/>
    </w:rPr>
  </w:style>
  <w:style w:type="character" w:customStyle="1" w:styleId="67">
    <w:name w:val="unnamed1"/>
    <w:basedOn w:val="53"/>
    <w:qFormat/>
    <w:uiPriority w:val="0"/>
  </w:style>
  <w:style w:type="character" w:customStyle="1" w:styleId="68">
    <w:name w:val="style21"/>
    <w:basedOn w:val="53"/>
    <w:qFormat/>
    <w:uiPriority w:val="0"/>
    <w:rPr>
      <w:b/>
      <w:bCs/>
      <w:sz w:val="28"/>
      <w:szCs w:val="28"/>
    </w:rPr>
  </w:style>
  <w:style w:type="character" w:customStyle="1" w:styleId="69">
    <w:name w:val="标题 3 Char Char"/>
    <w:basedOn w:val="53"/>
    <w:qFormat/>
    <w:uiPriority w:val="0"/>
    <w:rPr>
      <w:rFonts w:eastAsia="宋体" w:cs="Times New Roman"/>
      <w:b/>
      <w:bCs/>
      <w:kern w:val="2"/>
      <w:sz w:val="32"/>
      <w:szCs w:val="32"/>
      <w:lang w:val="en-US" w:eastAsia="zh-CN" w:bidi="ar-SA"/>
    </w:rPr>
  </w:style>
  <w:style w:type="character" w:customStyle="1" w:styleId="70">
    <w:name w:val="Char Char64"/>
    <w:basedOn w:val="53"/>
    <w:qFormat/>
    <w:uiPriority w:val="0"/>
    <w:rPr>
      <w:rFonts w:ascii="宋体" w:hAnsi="宋体" w:eastAsia="宋体" w:cs="宋体"/>
      <w:color w:val="000000"/>
      <w:sz w:val="24"/>
      <w:szCs w:val="24"/>
      <w:lang w:val="en-US" w:eastAsia="zh-CN" w:bidi="ar-SA"/>
    </w:rPr>
  </w:style>
  <w:style w:type="character" w:customStyle="1" w:styleId="71">
    <w:name w:val="Char Char13"/>
    <w:basedOn w:val="53"/>
    <w:qFormat/>
    <w:uiPriority w:val="0"/>
    <w:rPr>
      <w:kern w:val="2"/>
      <w:sz w:val="18"/>
      <w:szCs w:val="18"/>
    </w:rPr>
  </w:style>
  <w:style w:type="character" w:customStyle="1" w:styleId="72">
    <w:name w:val="手改 Char Char"/>
    <w:basedOn w:val="53"/>
    <w:qFormat/>
    <w:uiPriority w:val="0"/>
    <w:rPr>
      <w:kern w:val="2"/>
      <w:sz w:val="21"/>
      <w:szCs w:val="24"/>
    </w:rPr>
  </w:style>
  <w:style w:type="character" w:customStyle="1" w:styleId="73">
    <w:name w:val="页脚 Char"/>
    <w:basedOn w:val="53"/>
    <w:link w:val="33"/>
    <w:qFormat/>
    <w:uiPriority w:val="0"/>
    <w:rPr>
      <w:rFonts w:eastAsia="宋体"/>
      <w:kern w:val="2"/>
      <w:sz w:val="18"/>
      <w:szCs w:val="18"/>
      <w:lang w:val="en-US" w:eastAsia="zh-CN" w:bidi="ar-SA"/>
    </w:rPr>
  </w:style>
  <w:style w:type="character" w:customStyle="1" w:styleId="74">
    <w:name w:val="Document Map Char1"/>
    <w:basedOn w:val="53"/>
    <w:qFormat/>
    <w:uiPriority w:val="0"/>
    <w:rPr>
      <w:rFonts w:cs="Times New Roman"/>
      <w:kern w:val="2"/>
      <w:sz w:val="2"/>
    </w:rPr>
  </w:style>
  <w:style w:type="character" w:customStyle="1" w:styleId="75">
    <w:name w:val="style161"/>
    <w:basedOn w:val="53"/>
    <w:qFormat/>
    <w:uiPriority w:val="0"/>
    <w:rPr>
      <w:b/>
      <w:bCs/>
      <w:color w:val="333333"/>
    </w:rPr>
  </w:style>
  <w:style w:type="character" w:customStyle="1" w:styleId="76">
    <w:name w:val="Char Char24"/>
    <w:basedOn w:val="53"/>
    <w:qFormat/>
    <w:uiPriority w:val="0"/>
    <w:rPr>
      <w:b/>
      <w:bCs/>
      <w:kern w:val="44"/>
      <w:sz w:val="44"/>
      <w:szCs w:val="44"/>
    </w:rPr>
  </w:style>
  <w:style w:type="character" w:customStyle="1" w:styleId="77">
    <w:name w:val="Char Char63"/>
    <w:basedOn w:val="53"/>
    <w:qFormat/>
    <w:uiPriority w:val="0"/>
    <w:rPr>
      <w:rFonts w:eastAsia="宋体" w:cs="Times New Roman"/>
      <w:kern w:val="2"/>
      <w:sz w:val="18"/>
      <w:szCs w:val="18"/>
      <w:lang w:val="en-US" w:eastAsia="zh-CN" w:bidi="ar-SA"/>
    </w:rPr>
  </w:style>
  <w:style w:type="character" w:customStyle="1" w:styleId="78">
    <w:name w:val="style121"/>
    <w:basedOn w:val="53"/>
    <w:qFormat/>
    <w:uiPriority w:val="0"/>
    <w:rPr>
      <w:rFonts w:hint="eastAsia" w:ascii="宋体" w:hAnsi="宋体" w:eastAsia="宋体"/>
      <w:sz w:val="18"/>
      <w:szCs w:val="18"/>
    </w:rPr>
  </w:style>
  <w:style w:type="character" w:customStyle="1" w:styleId="79">
    <w:name w:val="Char Char76"/>
    <w:basedOn w:val="53"/>
    <w:qFormat/>
    <w:uiPriority w:val="0"/>
    <w:rPr>
      <w:rFonts w:eastAsia="宋体" w:cs="Times New Roman"/>
      <w:sz w:val="24"/>
      <w:szCs w:val="24"/>
      <w:u w:val="single"/>
      <w:lang w:val="en-US" w:eastAsia="en-US" w:bidi="ar-SA"/>
    </w:rPr>
  </w:style>
  <w:style w:type="character" w:customStyle="1" w:styleId="80">
    <w:name w:val="font161"/>
    <w:basedOn w:val="53"/>
    <w:qFormat/>
    <w:uiPriority w:val="0"/>
    <w:rPr>
      <w:b/>
      <w:bCs/>
      <w:sz w:val="32"/>
      <w:szCs w:val="32"/>
    </w:rPr>
  </w:style>
  <w:style w:type="character" w:customStyle="1" w:styleId="81">
    <w:name w:val="style31"/>
    <w:basedOn w:val="53"/>
    <w:qFormat/>
    <w:uiPriority w:val="0"/>
    <w:rPr>
      <w:sz w:val="10"/>
      <w:szCs w:val="10"/>
    </w:rPr>
  </w:style>
  <w:style w:type="character" w:customStyle="1" w:styleId="82">
    <w:name w:val="Char Char34"/>
    <w:basedOn w:val="53"/>
    <w:qFormat/>
    <w:uiPriority w:val="0"/>
    <w:rPr>
      <w:rFonts w:eastAsia="宋体" w:cs="Times New Roman"/>
      <w:kern w:val="2"/>
      <w:sz w:val="18"/>
      <w:szCs w:val="18"/>
      <w:lang w:val="en-US" w:eastAsia="zh-CN" w:bidi="ar-SA"/>
    </w:rPr>
  </w:style>
  <w:style w:type="character" w:customStyle="1" w:styleId="83">
    <w:name w:val="Char Char3"/>
    <w:basedOn w:val="53"/>
    <w:qFormat/>
    <w:uiPriority w:val="0"/>
    <w:rPr>
      <w:rFonts w:ascii="Arial" w:hAnsi="Arial" w:cs="Arial"/>
      <w:sz w:val="18"/>
      <w:szCs w:val="18"/>
      <w:lang w:eastAsia="en-US"/>
    </w:rPr>
  </w:style>
  <w:style w:type="character" w:customStyle="1" w:styleId="84">
    <w:name w:val="Char Char32"/>
    <w:basedOn w:val="53"/>
    <w:qFormat/>
    <w:uiPriority w:val="0"/>
    <w:rPr>
      <w:rFonts w:ascii="宋体" w:hAnsi="宋体" w:eastAsia="宋体" w:cs="Times New Roman"/>
      <w:kern w:val="2"/>
      <w:sz w:val="24"/>
      <w:szCs w:val="24"/>
      <w:lang w:val="en-US" w:eastAsia="zh-CN" w:bidi="ar-SA"/>
    </w:rPr>
  </w:style>
  <w:style w:type="character" w:customStyle="1" w:styleId="85">
    <w:name w:val="批注文字 Char"/>
    <w:basedOn w:val="53"/>
    <w:link w:val="17"/>
    <w:qFormat/>
    <w:uiPriority w:val="0"/>
    <w:rPr>
      <w:rFonts w:eastAsia="宋体"/>
      <w:kern w:val="2"/>
      <w:sz w:val="21"/>
      <w:szCs w:val="24"/>
      <w:lang w:val="en-US" w:eastAsia="zh-CN" w:bidi="ar-SA"/>
    </w:rPr>
  </w:style>
  <w:style w:type="character" w:customStyle="1" w:styleId="86">
    <w:name w:val="标题 2 Char"/>
    <w:basedOn w:val="53"/>
    <w:link w:val="4"/>
    <w:qFormat/>
    <w:uiPriority w:val="0"/>
    <w:rPr>
      <w:rFonts w:ascii="Cambria" w:hAnsi="Cambria" w:eastAsia="宋体"/>
      <w:b/>
      <w:bCs/>
      <w:kern w:val="2"/>
      <w:sz w:val="32"/>
      <w:szCs w:val="32"/>
      <w:lang w:val="en-US" w:eastAsia="zh-CN" w:bidi="ar-SA"/>
    </w:rPr>
  </w:style>
  <w:style w:type="character" w:customStyle="1" w:styleId="87">
    <w:name w:val="正文文本缩进 3 Char"/>
    <w:basedOn w:val="53"/>
    <w:link w:val="40"/>
    <w:qFormat/>
    <w:uiPriority w:val="0"/>
    <w:rPr>
      <w:rFonts w:ascii="宋体" w:hAnsi="宋体" w:eastAsia="宋体"/>
      <w:kern w:val="2"/>
      <w:sz w:val="28"/>
      <w:szCs w:val="28"/>
      <w:lang w:val="en-US" w:eastAsia="zh-CN" w:bidi="ar-SA"/>
    </w:rPr>
  </w:style>
  <w:style w:type="character" w:customStyle="1" w:styleId="88">
    <w:name w:val="Char Char81"/>
    <w:basedOn w:val="53"/>
    <w:qFormat/>
    <w:uiPriority w:val="0"/>
    <w:rPr>
      <w:rFonts w:ascii="Arial" w:hAnsi="Arial" w:eastAsia="黑体" w:cs="Times New Roman"/>
      <w:b/>
      <w:bCs/>
      <w:kern w:val="2"/>
      <w:sz w:val="24"/>
      <w:szCs w:val="24"/>
      <w:lang w:val="en-US" w:eastAsia="zh-CN" w:bidi="ar-SA"/>
    </w:rPr>
  </w:style>
  <w:style w:type="character" w:customStyle="1" w:styleId="89">
    <w:name w:val="Char Char2"/>
    <w:basedOn w:val="53"/>
    <w:qFormat/>
    <w:uiPriority w:val="0"/>
    <w:rPr>
      <w:rFonts w:ascii="Arial" w:hAnsi="Arial" w:cs="Arial"/>
      <w:szCs w:val="24"/>
      <w:lang w:eastAsia="en-US"/>
    </w:rPr>
  </w:style>
  <w:style w:type="character" w:customStyle="1" w:styleId="90">
    <w:name w:val="副标题 Char"/>
    <w:basedOn w:val="53"/>
    <w:link w:val="37"/>
    <w:qFormat/>
    <w:uiPriority w:val="0"/>
    <w:rPr>
      <w:rFonts w:eastAsia="宋体"/>
      <w:szCs w:val="24"/>
      <w:u w:val="single"/>
      <w:lang w:val="en-US" w:eastAsia="en-US" w:bidi="ar-SA"/>
    </w:rPr>
  </w:style>
  <w:style w:type="character" w:customStyle="1" w:styleId="91">
    <w:name w:val="批注主题 Char"/>
    <w:basedOn w:val="85"/>
    <w:link w:val="49"/>
    <w:qFormat/>
    <w:uiPriority w:val="0"/>
    <w:rPr>
      <w:b/>
      <w:bCs/>
    </w:rPr>
  </w:style>
  <w:style w:type="character" w:customStyle="1" w:styleId="92">
    <w:name w:val="Char Char49"/>
    <w:basedOn w:val="53"/>
    <w:qFormat/>
    <w:uiPriority w:val="0"/>
    <w:rPr>
      <w:rFonts w:ascii="Arial" w:hAnsi="Arial" w:eastAsia="黑体" w:cs="Times New Roman"/>
      <w:kern w:val="2"/>
      <w:sz w:val="21"/>
      <w:szCs w:val="21"/>
      <w:lang w:val="en-US" w:eastAsia="zh-CN" w:bidi="ar-SA"/>
    </w:rPr>
  </w:style>
  <w:style w:type="character" w:customStyle="1" w:styleId="93">
    <w:name w:val="Char Char28"/>
    <w:basedOn w:val="53"/>
    <w:qFormat/>
    <w:uiPriority w:val="0"/>
    <w:rPr>
      <w:rFonts w:eastAsia="宋体" w:cs="Times New Roman"/>
      <w:b/>
      <w:bCs/>
      <w:kern w:val="44"/>
      <w:sz w:val="44"/>
      <w:szCs w:val="44"/>
      <w:lang w:val="en-US" w:eastAsia="zh-CN" w:bidi="ar-SA"/>
    </w:rPr>
  </w:style>
  <w:style w:type="character" w:customStyle="1" w:styleId="94">
    <w:name w:val="Char Char68"/>
    <w:basedOn w:val="53"/>
    <w:qFormat/>
    <w:uiPriority w:val="0"/>
    <w:rPr>
      <w:rFonts w:eastAsia="宋体" w:cs="Times New Roman"/>
      <w:kern w:val="2"/>
      <w:sz w:val="18"/>
      <w:szCs w:val="18"/>
      <w:lang w:val="en-US" w:eastAsia="zh-CN" w:bidi="ar-SA"/>
    </w:rPr>
  </w:style>
  <w:style w:type="character" w:customStyle="1" w:styleId="95">
    <w:name w:val="docpro"/>
    <w:basedOn w:val="53"/>
    <w:qFormat/>
    <w:uiPriority w:val="0"/>
  </w:style>
  <w:style w:type="character" w:customStyle="1" w:styleId="96">
    <w:name w:val="批注框文本 Char"/>
    <w:basedOn w:val="53"/>
    <w:link w:val="32"/>
    <w:qFormat/>
    <w:uiPriority w:val="0"/>
    <w:rPr>
      <w:rFonts w:eastAsia="宋体"/>
      <w:kern w:val="2"/>
      <w:sz w:val="18"/>
      <w:szCs w:val="18"/>
      <w:lang w:val="en-US" w:eastAsia="zh-CN" w:bidi="ar-SA"/>
    </w:rPr>
  </w:style>
  <w:style w:type="character" w:customStyle="1" w:styleId="97">
    <w:name w:val="Char Char1"/>
    <w:basedOn w:val="53"/>
    <w:qFormat/>
    <w:uiPriority w:val="0"/>
    <w:rPr>
      <w:rFonts w:eastAsia="宋体" w:cs="Times New Roman"/>
      <w:kern w:val="2"/>
      <w:sz w:val="18"/>
      <w:szCs w:val="18"/>
      <w:lang w:val="en-US" w:eastAsia="zh-CN" w:bidi="ar-SA"/>
    </w:rPr>
  </w:style>
  <w:style w:type="character" w:customStyle="1" w:styleId="98">
    <w:name w:val="Char Char67"/>
    <w:basedOn w:val="53"/>
    <w:qFormat/>
    <w:uiPriority w:val="0"/>
    <w:rPr>
      <w:rFonts w:eastAsia="宋体" w:cs="Times New Roman"/>
      <w:kern w:val="2"/>
      <w:sz w:val="24"/>
      <w:szCs w:val="24"/>
      <w:lang w:val="en-US" w:eastAsia="zh-CN" w:bidi="ar-SA"/>
    </w:rPr>
  </w:style>
  <w:style w:type="character" w:customStyle="1" w:styleId="99">
    <w:name w:val="main_tdbg_7601"/>
    <w:basedOn w:val="53"/>
    <w:qFormat/>
    <w:uiPriority w:val="0"/>
    <w:rPr>
      <w:sz w:val="14"/>
      <w:szCs w:val="14"/>
    </w:rPr>
  </w:style>
  <w:style w:type="character" w:customStyle="1" w:styleId="100">
    <w:name w:val="Char Char45"/>
    <w:basedOn w:val="53"/>
    <w:qFormat/>
    <w:uiPriority w:val="0"/>
    <w:rPr>
      <w:rFonts w:eastAsia="宋体" w:cs="Times New Roman"/>
      <w:kern w:val="2"/>
      <w:sz w:val="24"/>
      <w:szCs w:val="24"/>
      <w:lang w:val="en-US" w:eastAsia="zh-CN" w:bidi="ar-SA"/>
    </w:rPr>
  </w:style>
  <w:style w:type="character" w:customStyle="1" w:styleId="101">
    <w:name w:val="标题 4 Char"/>
    <w:basedOn w:val="53"/>
    <w:link w:val="6"/>
    <w:qFormat/>
    <w:uiPriority w:val="0"/>
    <w:rPr>
      <w:rFonts w:ascii="宋体" w:hAnsi="宋体" w:eastAsia="宋体" w:cs="宋体"/>
      <w:b/>
      <w:bCs/>
      <w:sz w:val="24"/>
      <w:szCs w:val="24"/>
      <w:lang w:val="en-US" w:eastAsia="zh-CN" w:bidi="ar-SA"/>
    </w:rPr>
  </w:style>
  <w:style w:type="character" w:customStyle="1" w:styleId="102">
    <w:name w:val="Char Char46"/>
    <w:basedOn w:val="53"/>
    <w:qFormat/>
    <w:uiPriority w:val="0"/>
    <w:rPr>
      <w:rFonts w:eastAsia="宋体" w:cs="Times New Roman"/>
      <w:sz w:val="24"/>
      <w:lang w:val="en-US" w:eastAsia="zh-CN" w:bidi="ar-SA"/>
    </w:rPr>
  </w:style>
  <w:style w:type="character" w:customStyle="1" w:styleId="103">
    <w:name w:val="正文文本缩进 Char"/>
    <w:basedOn w:val="53"/>
    <w:link w:val="20"/>
    <w:qFormat/>
    <w:uiPriority w:val="0"/>
    <w:rPr>
      <w:rFonts w:eastAsia="宋体"/>
      <w:kern w:val="2"/>
      <w:sz w:val="21"/>
      <w:szCs w:val="24"/>
      <w:lang w:val="en-US" w:eastAsia="zh-CN" w:bidi="ar-SA"/>
    </w:rPr>
  </w:style>
  <w:style w:type="character" w:customStyle="1" w:styleId="104">
    <w:name w:val="Char Char78"/>
    <w:basedOn w:val="53"/>
    <w:qFormat/>
    <w:uiPriority w:val="0"/>
    <w:rPr>
      <w:rFonts w:ascii="Arial" w:hAnsi="Arial" w:eastAsia="黑体" w:cs="Times New Roman"/>
      <w:kern w:val="2"/>
      <w:sz w:val="21"/>
      <w:szCs w:val="21"/>
      <w:lang w:val="en-US" w:eastAsia="zh-CN" w:bidi="ar-SA"/>
    </w:rPr>
  </w:style>
  <w:style w:type="character" w:customStyle="1" w:styleId="105">
    <w:name w:val="Char Char58"/>
    <w:basedOn w:val="53"/>
    <w:qFormat/>
    <w:uiPriority w:val="0"/>
    <w:rPr>
      <w:rFonts w:cs="Times New Roman"/>
      <w:kern w:val="2"/>
      <w:sz w:val="16"/>
      <w:szCs w:val="16"/>
    </w:rPr>
  </w:style>
  <w:style w:type="character" w:customStyle="1" w:styleId="106">
    <w:name w:val="Char Char25"/>
    <w:basedOn w:val="53"/>
    <w:qFormat/>
    <w:uiPriority w:val="0"/>
    <w:rPr>
      <w:rFonts w:ascii="Arial" w:hAnsi="Arial" w:eastAsia="黑体" w:cs="Times New Roman"/>
      <w:b/>
      <w:bCs/>
      <w:kern w:val="2"/>
      <w:sz w:val="28"/>
      <w:szCs w:val="28"/>
      <w:lang w:val="en-US" w:eastAsia="zh-CN" w:bidi="ar-SA"/>
    </w:rPr>
  </w:style>
  <w:style w:type="character" w:customStyle="1" w:styleId="107">
    <w:name w:val="Char Char30"/>
    <w:basedOn w:val="53"/>
    <w:qFormat/>
    <w:uiPriority w:val="0"/>
    <w:rPr>
      <w:rFonts w:eastAsia="宋体" w:cs="Times New Roman"/>
      <w:sz w:val="24"/>
      <w:lang w:val="en-US" w:eastAsia="zh-CN" w:bidi="ar-SA"/>
    </w:rPr>
  </w:style>
  <w:style w:type="character" w:customStyle="1" w:styleId="108">
    <w:name w:val="Char Char40"/>
    <w:basedOn w:val="53"/>
    <w:qFormat/>
    <w:uiPriority w:val="0"/>
    <w:rPr>
      <w:rFonts w:ascii="宋体" w:hAnsi="宋体" w:eastAsia="宋体" w:cs="Times New Roman"/>
      <w:kern w:val="2"/>
      <w:sz w:val="24"/>
      <w:szCs w:val="24"/>
      <w:lang w:val="en-US" w:eastAsia="zh-CN" w:bidi="ar-SA"/>
    </w:rPr>
  </w:style>
  <w:style w:type="character" w:customStyle="1" w:styleId="109">
    <w:name w:val="样式3 Char Char"/>
    <w:basedOn w:val="69"/>
    <w:qFormat/>
    <w:uiPriority w:val="0"/>
    <w:rPr>
      <w:rFonts w:ascii="宋体" w:hAnsi="宋体" w:eastAsia="仿宋_GB2312"/>
    </w:rPr>
  </w:style>
  <w:style w:type="character" w:customStyle="1" w:styleId="110">
    <w:name w:val="Char Char6"/>
    <w:basedOn w:val="53"/>
    <w:qFormat/>
    <w:uiPriority w:val="0"/>
    <w:rPr>
      <w:rFonts w:ascii="宋体" w:hAnsi="宋体"/>
      <w:kern w:val="2"/>
      <w:sz w:val="28"/>
      <w:szCs w:val="28"/>
    </w:rPr>
  </w:style>
  <w:style w:type="character" w:customStyle="1" w:styleId="111">
    <w:name w:val="Char Char31"/>
    <w:basedOn w:val="53"/>
    <w:qFormat/>
    <w:uiPriority w:val="0"/>
    <w:rPr>
      <w:rFonts w:eastAsia="宋体" w:cs="Times New Roman"/>
      <w:kern w:val="2"/>
      <w:sz w:val="18"/>
      <w:szCs w:val="18"/>
      <w:lang w:val="en-US" w:eastAsia="zh-CN" w:bidi="ar-SA"/>
    </w:rPr>
  </w:style>
  <w:style w:type="character" w:customStyle="1" w:styleId="112">
    <w:name w:val="ht1"/>
    <w:basedOn w:val="53"/>
    <w:qFormat/>
    <w:uiPriority w:val="0"/>
    <w:rPr>
      <w:rFonts w:ascii="黑体" w:eastAsia="黑体"/>
      <w:b/>
      <w:bCs/>
    </w:rPr>
  </w:style>
  <w:style w:type="character" w:customStyle="1" w:styleId="113">
    <w:name w:val="正文文本 2 Char"/>
    <w:basedOn w:val="53"/>
    <w:link w:val="44"/>
    <w:qFormat/>
    <w:uiPriority w:val="0"/>
    <w:rPr>
      <w:rFonts w:eastAsia="宋体"/>
      <w:i/>
      <w:iCs/>
      <w:kern w:val="2"/>
      <w:sz w:val="26"/>
      <w:szCs w:val="24"/>
      <w:lang w:val="en-US" w:eastAsia="zh-CN" w:bidi="ar-SA"/>
    </w:rPr>
  </w:style>
  <w:style w:type="character" w:customStyle="1" w:styleId="114">
    <w:name w:val="ss16"/>
    <w:basedOn w:val="53"/>
    <w:qFormat/>
    <w:uiPriority w:val="0"/>
    <w:rPr>
      <w:rFonts w:hint="eastAsia" w:ascii="宋体" w:hAnsi="宋体" w:eastAsia="宋体"/>
      <w:color w:val="000000"/>
      <w:sz w:val="9"/>
      <w:szCs w:val="9"/>
    </w:rPr>
  </w:style>
  <w:style w:type="character" w:customStyle="1" w:styleId="115">
    <w:name w:val="Char Char36"/>
    <w:basedOn w:val="116"/>
    <w:qFormat/>
    <w:uiPriority w:val="0"/>
    <w:rPr>
      <w:b/>
      <w:bCs/>
      <w:kern w:val="2"/>
      <w:szCs w:val="24"/>
    </w:rPr>
  </w:style>
  <w:style w:type="character" w:customStyle="1" w:styleId="116">
    <w:name w:val="Char Char42"/>
    <w:basedOn w:val="53"/>
    <w:qFormat/>
    <w:uiPriority w:val="0"/>
    <w:rPr>
      <w:rFonts w:eastAsia="宋体" w:cs="Times New Roman"/>
      <w:sz w:val="24"/>
      <w:lang w:val="en-US" w:eastAsia="zh-CN" w:bidi="ar-SA"/>
    </w:rPr>
  </w:style>
  <w:style w:type="character" w:customStyle="1" w:styleId="117">
    <w:name w:val="Char Char33"/>
    <w:basedOn w:val="53"/>
    <w:qFormat/>
    <w:uiPriority w:val="0"/>
    <w:rPr>
      <w:rFonts w:ascii="宋体" w:hAnsi="Courier New" w:eastAsia="宋体" w:cs="Times New Roman"/>
      <w:kern w:val="2"/>
      <w:sz w:val="21"/>
      <w:szCs w:val="21"/>
      <w:lang w:val="en-US" w:eastAsia="zh-CN" w:bidi="ar-SA"/>
    </w:rPr>
  </w:style>
  <w:style w:type="character" w:customStyle="1" w:styleId="118">
    <w:name w:val="Char Char61"/>
    <w:basedOn w:val="53"/>
    <w:qFormat/>
    <w:uiPriority w:val="0"/>
    <w:rPr>
      <w:rFonts w:ascii="宋体" w:hAnsi="宋体" w:eastAsia="宋体" w:cs="Times New Roman"/>
      <w:kern w:val="2"/>
      <w:sz w:val="24"/>
      <w:szCs w:val="24"/>
      <w:lang w:val="en-US" w:eastAsia="zh-CN" w:bidi="ar-SA"/>
    </w:rPr>
  </w:style>
  <w:style w:type="character" w:customStyle="1" w:styleId="119">
    <w:name w:val="Char Char8"/>
    <w:basedOn w:val="53"/>
    <w:qFormat/>
    <w:uiPriority w:val="0"/>
    <w:rPr>
      <w:kern w:val="2"/>
      <w:sz w:val="18"/>
      <w:szCs w:val="18"/>
    </w:rPr>
  </w:style>
  <w:style w:type="character" w:customStyle="1" w:styleId="120">
    <w:name w:val="标题 7 Char"/>
    <w:basedOn w:val="53"/>
    <w:link w:val="10"/>
    <w:qFormat/>
    <w:uiPriority w:val="0"/>
    <w:rPr>
      <w:rFonts w:eastAsia="仿宋_GB2312"/>
      <w:sz w:val="30"/>
      <w:lang w:val="en-US" w:eastAsia="zh-CN" w:bidi="ar-SA"/>
    </w:rPr>
  </w:style>
  <w:style w:type="character" w:customStyle="1" w:styleId="121">
    <w:name w:val="Char Char56"/>
    <w:basedOn w:val="53"/>
    <w:qFormat/>
    <w:uiPriority w:val="0"/>
    <w:rPr>
      <w:rFonts w:ascii="Arial" w:hAnsi="Arial" w:eastAsia="黑体" w:cs="Times New Roman"/>
      <w:b/>
      <w:bCs/>
      <w:kern w:val="2"/>
      <w:sz w:val="32"/>
      <w:szCs w:val="32"/>
      <w:lang w:val="en-US" w:eastAsia="zh-CN" w:bidi="ar-SA"/>
    </w:rPr>
  </w:style>
  <w:style w:type="character" w:customStyle="1" w:styleId="122">
    <w:name w:val="Char Char29"/>
    <w:basedOn w:val="53"/>
    <w:qFormat/>
    <w:uiPriority w:val="0"/>
    <w:rPr>
      <w:rFonts w:cs="Times New Roman"/>
      <w:kern w:val="2"/>
      <w:sz w:val="16"/>
      <w:szCs w:val="16"/>
    </w:rPr>
  </w:style>
  <w:style w:type="character" w:customStyle="1" w:styleId="123">
    <w:name w:val="Char Char59"/>
    <w:basedOn w:val="53"/>
    <w:qFormat/>
    <w:uiPriority w:val="0"/>
    <w:rPr>
      <w:rFonts w:eastAsia="宋体" w:cs="Times New Roman"/>
      <w:sz w:val="24"/>
      <w:lang w:val="en-US" w:eastAsia="zh-CN" w:bidi="ar-SA"/>
    </w:rPr>
  </w:style>
  <w:style w:type="character" w:customStyle="1" w:styleId="124">
    <w:name w:val="正文文本 3 Char"/>
    <w:basedOn w:val="53"/>
    <w:link w:val="18"/>
    <w:qFormat/>
    <w:uiPriority w:val="0"/>
    <w:rPr>
      <w:rFonts w:eastAsia="宋体"/>
      <w:kern w:val="2"/>
      <w:sz w:val="16"/>
      <w:szCs w:val="16"/>
      <w:lang w:val="en-US" w:eastAsia="zh-CN" w:bidi="ar-SA"/>
    </w:rPr>
  </w:style>
  <w:style w:type="character" w:customStyle="1" w:styleId="125">
    <w:name w:val="Char Char54"/>
    <w:basedOn w:val="53"/>
    <w:qFormat/>
    <w:uiPriority w:val="0"/>
    <w:rPr>
      <w:rFonts w:ascii="Arial" w:hAnsi="Arial" w:eastAsia="黑体" w:cs="Times New Roman"/>
      <w:b/>
      <w:bCs/>
      <w:kern w:val="2"/>
      <w:sz w:val="28"/>
      <w:szCs w:val="28"/>
      <w:lang w:val="en-US" w:eastAsia="zh-CN" w:bidi="ar-SA"/>
    </w:rPr>
  </w:style>
  <w:style w:type="character" w:customStyle="1" w:styleId="126">
    <w:name w:val="Char Char27"/>
    <w:basedOn w:val="53"/>
    <w:qFormat/>
    <w:uiPriority w:val="0"/>
    <w:rPr>
      <w:rFonts w:ascii="Arial" w:hAnsi="Arial" w:eastAsia="黑体" w:cs="Times New Roman"/>
      <w:b/>
      <w:bCs/>
      <w:kern w:val="2"/>
      <w:sz w:val="32"/>
      <w:szCs w:val="32"/>
      <w:lang w:val="en-US" w:eastAsia="zh-CN" w:bidi="ar-SA"/>
    </w:rPr>
  </w:style>
  <w:style w:type="character" w:customStyle="1" w:styleId="127">
    <w:name w:val="Char Char20"/>
    <w:basedOn w:val="53"/>
    <w:qFormat/>
    <w:uiPriority w:val="0"/>
    <w:rPr>
      <w:rFonts w:ascii="宋体" w:hAnsi="宋体" w:cs="宋体"/>
      <w:b/>
      <w:bCs/>
    </w:rPr>
  </w:style>
  <w:style w:type="character" w:customStyle="1" w:styleId="128">
    <w:name w:val="正文首行缩进 2 Char"/>
    <w:basedOn w:val="129"/>
    <w:link w:val="51"/>
    <w:qFormat/>
    <w:uiPriority w:val="0"/>
  </w:style>
  <w:style w:type="character" w:customStyle="1" w:styleId="129">
    <w:name w:val="Char Char69"/>
    <w:basedOn w:val="53"/>
    <w:qFormat/>
    <w:uiPriority w:val="0"/>
    <w:rPr>
      <w:rFonts w:ascii="宋体" w:hAnsi="宋体" w:eastAsia="宋体" w:cs="Times New Roman"/>
      <w:kern w:val="2"/>
      <w:sz w:val="24"/>
      <w:szCs w:val="24"/>
      <w:lang w:val="en-US" w:eastAsia="zh-CN" w:bidi="ar-SA"/>
    </w:rPr>
  </w:style>
  <w:style w:type="character" w:customStyle="1" w:styleId="130">
    <w:name w:val="Footnote Text Char1"/>
    <w:basedOn w:val="53"/>
    <w:qFormat/>
    <w:uiPriority w:val="0"/>
    <w:rPr>
      <w:rFonts w:cs="Times New Roman"/>
      <w:kern w:val="2"/>
      <w:sz w:val="18"/>
      <w:szCs w:val="18"/>
    </w:rPr>
  </w:style>
  <w:style w:type="character" w:customStyle="1" w:styleId="131">
    <w:name w:val="文档结构图 Char"/>
    <w:basedOn w:val="53"/>
    <w:link w:val="16"/>
    <w:qFormat/>
    <w:uiPriority w:val="0"/>
    <w:rPr>
      <w:rFonts w:eastAsia="宋体"/>
      <w:kern w:val="2"/>
      <w:sz w:val="21"/>
      <w:szCs w:val="24"/>
      <w:lang w:val="en-US" w:eastAsia="zh-CN" w:bidi="ar-SA"/>
    </w:rPr>
  </w:style>
  <w:style w:type="character" w:customStyle="1" w:styleId="132">
    <w:name w:val="Char Char17"/>
    <w:basedOn w:val="53"/>
    <w:qFormat/>
    <w:uiPriority w:val="0"/>
    <w:rPr>
      <w:rFonts w:hAnsi="Arial" w:eastAsia="仿宋_GB2312"/>
      <w:sz w:val="30"/>
    </w:rPr>
  </w:style>
  <w:style w:type="character" w:customStyle="1" w:styleId="133">
    <w:name w:val="Char Char35"/>
    <w:basedOn w:val="53"/>
    <w:qFormat/>
    <w:uiPriority w:val="0"/>
    <w:rPr>
      <w:rFonts w:ascii="宋体" w:hAnsi="宋体" w:eastAsia="宋体" w:cs="宋体"/>
      <w:color w:val="000000"/>
      <w:sz w:val="24"/>
      <w:szCs w:val="24"/>
      <w:lang w:val="en-US" w:eastAsia="zh-CN" w:bidi="ar-SA"/>
    </w:rPr>
  </w:style>
  <w:style w:type="character" w:customStyle="1" w:styleId="134">
    <w:name w:val="Char Char7"/>
    <w:basedOn w:val="53"/>
    <w:qFormat/>
    <w:uiPriority w:val="0"/>
    <w:rPr>
      <w:sz w:val="28"/>
      <w:szCs w:val="24"/>
    </w:rPr>
  </w:style>
  <w:style w:type="character" w:customStyle="1" w:styleId="135">
    <w:name w:val="Char Char14"/>
    <w:basedOn w:val="53"/>
    <w:qFormat/>
    <w:uiPriority w:val="0"/>
    <w:rPr>
      <w:kern w:val="2"/>
      <w:sz w:val="18"/>
      <w:szCs w:val="18"/>
    </w:rPr>
  </w:style>
  <w:style w:type="character" w:customStyle="1" w:styleId="136">
    <w:name w:val="Char Char47"/>
    <w:basedOn w:val="53"/>
    <w:qFormat/>
    <w:uiPriority w:val="0"/>
    <w:rPr>
      <w:rFonts w:eastAsia="宋体" w:cs="Times New Roman"/>
      <w:sz w:val="24"/>
      <w:szCs w:val="24"/>
      <w:u w:val="single"/>
      <w:lang w:val="en-US" w:eastAsia="en-US" w:bidi="ar-SA"/>
    </w:rPr>
  </w:style>
  <w:style w:type="character" w:customStyle="1" w:styleId="137">
    <w:name w:val="Char Char151"/>
    <w:basedOn w:val="53"/>
    <w:qFormat/>
    <w:uiPriority w:val="0"/>
    <w:rPr>
      <w:kern w:val="2"/>
      <w:sz w:val="16"/>
      <w:szCs w:val="16"/>
    </w:rPr>
  </w:style>
  <w:style w:type="character" w:customStyle="1" w:styleId="138">
    <w:name w:val="Plain Text Char"/>
    <w:basedOn w:val="53"/>
    <w:qFormat/>
    <w:uiPriority w:val="0"/>
    <w:rPr>
      <w:rFonts w:ascii="宋体" w:hAnsi="Courier New" w:cs="Courier New"/>
      <w:kern w:val="2"/>
      <w:sz w:val="21"/>
      <w:szCs w:val="21"/>
    </w:rPr>
  </w:style>
  <w:style w:type="character" w:customStyle="1" w:styleId="139">
    <w:name w:val="Char Char60"/>
    <w:basedOn w:val="53"/>
    <w:qFormat/>
    <w:uiPriority w:val="0"/>
    <w:rPr>
      <w:rFonts w:eastAsia="宋体" w:cs="Times New Roman"/>
      <w:kern w:val="2"/>
      <w:sz w:val="18"/>
      <w:szCs w:val="18"/>
      <w:lang w:val="en-US" w:eastAsia="zh-CN" w:bidi="ar-SA"/>
    </w:rPr>
  </w:style>
  <w:style w:type="character" w:customStyle="1" w:styleId="140">
    <w:name w:val="Char Char5"/>
    <w:basedOn w:val="53"/>
    <w:qFormat/>
    <w:uiPriority w:val="0"/>
    <w:rPr>
      <w:szCs w:val="24"/>
      <w:u w:val="single"/>
      <w:lang w:eastAsia="en-US"/>
    </w:rPr>
  </w:style>
  <w:style w:type="character" w:customStyle="1" w:styleId="141">
    <w:name w:val="Char Char55"/>
    <w:basedOn w:val="53"/>
    <w:qFormat/>
    <w:uiPriority w:val="0"/>
    <w:rPr>
      <w:rFonts w:eastAsia="宋体" w:cs="Times New Roman"/>
      <w:b/>
      <w:bCs/>
      <w:kern w:val="2"/>
      <w:sz w:val="32"/>
      <w:szCs w:val="32"/>
      <w:lang w:val="en-US" w:eastAsia="zh-CN" w:bidi="ar-SA"/>
    </w:rPr>
  </w:style>
  <w:style w:type="character" w:customStyle="1" w:styleId="142">
    <w:name w:val="HTML 预设格式 Char"/>
    <w:basedOn w:val="53"/>
    <w:link w:val="45"/>
    <w:qFormat/>
    <w:uiPriority w:val="0"/>
    <w:rPr>
      <w:rFonts w:ascii="宋体" w:hAnsi="宋体" w:eastAsia="宋体" w:cs="宋体"/>
      <w:color w:val="000000"/>
      <w:sz w:val="24"/>
      <w:szCs w:val="24"/>
      <w:lang w:val="en-US" w:eastAsia="zh-CN" w:bidi="ar-SA"/>
    </w:rPr>
  </w:style>
  <w:style w:type="character" w:customStyle="1" w:styleId="143">
    <w:name w:val="标题 Char"/>
    <w:basedOn w:val="53"/>
    <w:link w:val="48"/>
    <w:qFormat/>
    <w:uiPriority w:val="0"/>
    <w:rPr>
      <w:rFonts w:eastAsia="宋体"/>
      <w:szCs w:val="24"/>
      <w:u w:val="single"/>
      <w:lang w:val="en-US" w:eastAsia="en-US" w:bidi="ar-SA"/>
    </w:rPr>
  </w:style>
  <w:style w:type="character" w:customStyle="1" w:styleId="144">
    <w:name w:val="Char Char10"/>
    <w:basedOn w:val="53"/>
    <w:qFormat/>
    <w:uiPriority w:val="0"/>
    <w:rPr>
      <w:kern w:val="2"/>
      <w:sz w:val="21"/>
      <w:szCs w:val="24"/>
    </w:rPr>
  </w:style>
  <w:style w:type="character" w:customStyle="1" w:styleId="145">
    <w:name w:val="color_red1"/>
    <w:basedOn w:val="53"/>
    <w:qFormat/>
    <w:uiPriority w:val="0"/>
    <w:rPr>
      <w:color w:val="FA0004"/>
    </w:rPr>
  </w:style>
  <w:style w:type="character" w:customStyle="1" w:styleId="146">
    <w:name w:val="Char Char Char"/>
    <w:basedOn w:val="53"/>
    <w:qFormat/>
    <w:uiPriority w:val="0"/>
    <w:rPr>
      <w:kern w:val="2"/>
      <w:sz w:val="21"/>
      <w:szCs w:val="24"/>
      <w:shd w:val="clear" w:color="auto" w:fill="000080"/>
    </w:rPr>
  </w:style>
  <w:style w:type="character" w:customStyle="1" w:styleId="147">
    <w:name w:val="脚注文本 Char"/>
    <w:basedOn w:val="53"/>
    <w:link w:val="38"/>
    <w:qFormat/>
    <w:uiPriority w:val="0"/>
    <w:rPr>
      <w:rFonts w:ascii="Arial" w:hAnsi="Arial" w:eastAsia="宋体" w:cs="Arial"/>
      <w:sz w:val="18"/>
      <w:szCs w:val="18"/>
      <w:lang w:val="en-US" w:eastAsia="en-US" w:bidi="ar-SA"/>
    </w:rPr>
  </w:style>
  <w:style w:type="character" w:customStyle="1" w:styleId="148">
    <w:name w:val="normaltext1"/>
    <w:basedOn w:val="53"/>
    <w:qFormat/>
    <w:uiPriority w:val="0"/>
    <w:rPr>
      <w:rFonts w:hint="default" w:ascii="ˎ̥" w:hAnsi="ˎ̥"/>
      <w:sz w:val="9"/>
      <w:szCs w:val="9"/>
    </w:rPr>
  </w:style>
  <w:style w:type="character" w:customStyle="1" w:styleId="149">
    <w:name w:val="标题 9 Char"/>
    <w:basedOn w:val="53"/>
    <w:link w:val="12"/>
    <w:qFormat/>
    <w:uiPriority w:val="0"/>
    <w:rPr>
      <w:rFonts w:eastAsia="仿宋_GB2312"/>
      <w:sz w:val="30"/>
      <w:lang w:val="en-US" w:eastAsia="zh-CN" w:bidi="ar-SA"/>
    </w:rPr>
  </w:style>
  <w:style w:type="character" w:customStyle="1" w:styleId="150">
    <w:name w:val="Char Char111"/>
    <w:basedOn w:val="53"/>
    <w:qFormat/>
    <w:uiPriority w:val="0"/>
    <w:rPr>
      <w:rFonts w:eastAsia="黑体"/>
      <w:kern w:val="2"/>
      <w:sz w:val="44"/>
      <w:szCs w:val="44"/>
      <w:lang w:val="en-US" w:eastAsia="zh-CN" w:bidi="ar-SA"/>
    </w:rPr>
  </w:style>
  <w:style w:type="character" w:customStyle="1" w:styleId="151">
    <w:name w:val="0d1471"/>
    <w:basedOn w:val="53"/>
    <w:qFormat/>
    <w:uiPriority w:val="0"/>
    <w:rPr>
      <w:color w:val="000000"/>
      <w:sz w:val="11"/>
      <w:szCs w:val="11"/>
      <w:u w:val="none"/>
    </w:rPr>
  </w:style>
  <w:style w:type="character" w:customStyle="1" w:styleId="152">
    <w:name w:val="Char Char4"/>
    <w:basedOn w:val="53"/>
    <w:qFormat/>
    <w:uiPriority w:val="0"/>
    <w:rPr>
      <w:szCs w:val="24"/>
      <w:u w:val="single"/>
      <w:lang w:eastAsia="en-US"/>
    </w:rPr>
  </w:style>
  <w:style w:type="character" w:customStyle="1" w:styleId="153">
    <w:name w:val="Char Char83"/>
    <w:basedOn w:val="53"/>
    <w:qFormat/>
    <w:uiPriority w:val="0"/>
    <w:rPr>
      <w:rFonts w:ascii="Arial" w:hAnsi="Arial" w:eastAsia="黑体" w:cs="Times New Roman"/>
      <w:b/>
      <w:bCs/>
      <w:kern w:val="2"/>
      <w:sz w:val="28"/>
      <w:szCs w:val="28"/>
      <w:lang w:val="en-US" w:eastAsia="zh-CN" w:bidi="ar-SA"/>
    </w:rPr>
  </w:style>
  <w:style w:type="character" w:customStyle="1" w:styleId="154">
    <w:name w:val="标题 8 Char"/>
    <w:basedOn w:val="53"/>
    <w:link w:val="11"/>
    <w:qFormat/>
    <w:uiPriority w:val="0"/>
    <w:rPr>
      <w:rFonts w:hAnsi="Arial" w:eastAsia="仿宋_GB2312"/>
      <w:sz w:val="30"/>
      <w:lang w:val="en-US" w:eastAsia="zh-CN" w:bidi="ar-SA"/>
    </w:rPr>
  </w:style>
  <w:style w:type="character" w:customStyle="1" w:styleId="155">
    <w:name w:val="标题 3 Char"/>
    <w:basedOn w:val="53"/>
    <w:link w:val="5"/>
    <w:qFormat/>
    <w:uiPriority w:val="0"/>
    <w:rPr>
      <w:rFonts w:ascii="Times New Roman" w:hAnsi="Times New Roman" w:eastAsia="宋体"/>
      <w:b/>
      <w:bCs/>
      <w:kern w:val="2"/>
      <w:sz w:val="32"/>
      <w:szCs w:val="32"/>
      <w:lang w:val="en-US" w:eastAsia="zh-CN" w:bidi="ar-SA"/>
    </w:rPr>
  </w:style>
  <w:style w:type="character" w:customStyle="1" w:styleId="156">
    <w:name w:val="纯文本 Char"/>
    <w:basedOn w:val="53"/>
    <w:link w:val="26"/>
    <w:qFormat/>
    <w:uiPriority w:val="0"/>
    <w:rPr>
      <w:rFonts w:ascii="宋体" w:hAnsi="Courier New" w:eastAsia="宋体" w:cs="Courier New"/>
      <w:kern w:val="2"/>
      <w:sz w:val="21"/>
      <w:szCs w:val="21"/>
      <w:lang w:val="en-US" w:eastAsia="zh-CN" w:bidi="ar-SA"/>
    </w:rPr>
  </w:style>
  <w:style w:type="character" w:customStyle="1" w:styleId="157">
    <w:name w:val="标题5 Char Char"/>
    <w:link w:val="158"/>
    <w:qFormat/>
    <w:uiPriority w:val="0"/>
    <w:rPr>
      <w:rFonts w:ascii="Arial" w:hAnsi="Arial"/>
      <w:b/>
      <w:sz w:val="32"/>
      <w:lang w:bidi="ar-SA"/>
    </w:rPr>
  </w:style>
  <w:style w:type="paragraph" w:customStyle="1" w:styleId="158">
    <w:name w:val="标题5"/>
    <w:basedOn w:val="5"/>
    <w:link w:val="157"/>
    <w:qFormat/>
    <w:uiPriority w:val="0"/>
    <w:pPr>
      <w:spacing w:line="413" w:lineRule="auto"/>
    </w:pPr>
    <w:rPr>
      <w:rFonts w:ascii="Arial" w:hAnsi="Arial"/>
      <w:bCs w:val="0"/>
      <w:kern w:val="0"/>
      <w:szCs w:val="20"/>
    </w:rPr>
  </w:style>
  <w:style w:type="character" w:customStyle="1" w:styleId="159">
    <w:name w:val="Char Char26"/>
    <w:basedOn w:val="53"/>
    <w:qFormat/>
    <w:uiPriority w:val="0"/>
    <w:rPr>
      <w:rFonts w:eastAsia="宋体" w:cs="Times New Roman"/>
      <w:b/>
      <w:bCs/>
      <w:kern w:val="2"/>
      <w:sz w:val="32"/>
      <w:szCs w:val="32"/>
      <w:lang w:val="en-US" w:eastAsia="zh-CN" w:bidi="ar-SA"/>
    </w:rPr>
  </w:style>
  <w:style w:type="character" w:customStyle="1" w:styleId="160">
    <w:name w:val="Char Char48"/>
    <w:basedOn w:val="108"/>
    <w:qFormat/>
    <w:uiPriority w:val="0"/>
  </w:style>
  <w:style w:type="character" w:customStyle="1" w:styleId="161">
    <w:name w:val="Char Char70"/>
    <w:basedOn w:val="53"/>
    <w:qFormat/>
    <w:uiPriority w:val="0"/>
    <w:rPr>
      <w:rFonts w:eastAsia="宋体" w:cs="Times New Roman"/>
      <w:kern w:val="2"/>
      <w:sz w:val="18"/>
      <w:szCs w:val="18"/>
      <w:lang w:val="en-US" w:eastAsia="zh-CN" w:bidi="ar-SA"/>
    </w:rPr>
  </w:style>
  <w:style w:type="character" w:customStyle="1" w:styleId="162">
    <w:name w:val="Char Char53"/>
    <w:basedOn w:val="53"/>
    <w:qFormat/>
    <w:uiPriority w:val="0"/>
    <w:rPr>
      <w:rFonts w:eastAsia="宋体" w:cs="Times New Roman"/>
      <w:b/>
      <w:bCs/>
      <w:kern w:val="2"/>
      <w:sz w:val="28"/>
      <w:szCs w:val="28"/>
      <w:lang w:val="en-US" w:eastAsia="zh-CN" w:bidi="ar-SA"/>
    </w:rPr>
  </w:style>
  <w:style w:type="character" w:customStyle="1" w:styleId="163">
    <w:name w:val="Char Char71"/>
    <w:basedOn w:val="53"/>
    <w:qFormat/>
    <w:uiPriority w:val="0"/>
    <w:rPr>
      <w:rFonts w:eastAsia="宋体" w:cs="Times New Roman"/>
      <w:sz w:val="24"/>
      <w:lang w:val="en-US" w:eastAsia="zh-CN" w:bidi="ar-SA"/>
    </w:rPr>
  </w:style>
  <w:style w:type="character" w:customStyle="1" w:styleId="164">
    <w:name w:val="Char Char80"/>
    <w:basedOn w:val="53"/>
    <w:qFormat/>
    <w:uiPriority w:val="0"/>
    <w:rPr>
      <w:rFonts w:eastAsia="宋体" w:cs="Times New Roman"/>
      <w:b/>
      <w:bCs/>
      <w:kern w:val="2"/>
      <w:sz w:val="24"/>
      <w:szCs w:val="24"/>
      <w:lang w:val="en-US" w:eastAsia="zh-CN" w:bidi="ar-SA"/>
    </w:rPr>
  </w:style>
  <w:style w:type="character" w:customStyle="1" w:styleId="165">
    <w:name w:val="标题 1 Char"/>
    <w:basedOn w:val="53"/>
    <w:link w:val="3"/>
    <w:qFormat/>
    <w:uiPriority w:val="0"/>
    <w:rPr>
      <w:rFonts w:eastAsia="宋体"/>
      <w:b/>
      <w:bCs/>
      <w:kern w:val="44"/>
      <w:sz w:val="44"/>
      <w:szCs w:val="44"/>
      <w:lang w:val="en-US" w:eastAsia="zh-CN" w:bidi="ar-SA"/>
    </w:rPr>
  </w:style>
  <w:style w:type="character" w:customStyle="1" w:styleId="166">
    <w:name w:val="Char Char18"/>
    <w:basedOn w:val="53"/>
    <w:qFormat/>
    <w:uiPriority w:val="0"/>
    <w:rPr>
      <w:rFonts w:eastAsia="仿宋_GB2312"/>
      <w:sz w:val="30"/>
    </w:rPr>
  </w:style>
  <w:style w:type="character" w:customStyle="1" w:styleId="167">
    <w:name w:val="Char Char82"/>
    <w:basedOn w:val="53"/>
    <w:qFormat/>
    <w:uiPriority w:val="0"/>
    <w:rPr>
      <w:rFonts w:eastAsia="宋体" w:cs="Times New Roman"/>
      <w:b/>
      <w:bCs/>
      <w:kern w:val="2"/>
      <w:sz w:val="28"/>
      <w:szCs w:val="28"/>
      <w:lang w:val="en-US" w:eastAsia="zh-CN" w:bidi="ar-SA"/>
    </w:rPr>
  </w:style>
  <w:style w:type="character" w:customStyle="1" w:styleId="168">
    <w:name w:val="Char Char79"/>
    <w:basedOn w:val="53"/>
    <w:qFormat/>
    <w:uiPriority w:val="0"/>
    <w:rPr>
      <w:rFonts w:ascii="Arial" w:hAnsi="Arial" w:eastAsia="黑体" w:cs="Times New Roman"/>
      <w:kern w:val="2"/>
      <w:sz w:val="24"/>
      <w:szCs w:val="24"/>
      <w:lang w:val="en-US" w:eastAsia="zh-CN" w:bidi="ar-SA"/>
    </w:rPr>
  </w:style>
  <w:style w:type="character" w:customStyle="1" w:styleId="169">
    <w:name w:val="Char Char38"/>
    <w:basedOn w:val="53"/>
    <w:qFormat/>
    <w:uiPriority w:val="0"/>
    <w:rPr>
      <w:rFonts w:eastAsia="宋体" w:cs="Times New Roman"/>
      <w:kern w:val="2"/>
      <w:sz w:val="24"/>
      <w:szCs w:val="24"/>
      <w:lang w:val="en-US" w:eastAsia="zh-CN" w:bidi="ar-SA"/>
    </w:rPr>
  </w:style>
  <w:style w:type="character" w:customStyle="1" w:styleId="170">
    <w:name w:val="标题 6 Char"/>
    <w:basedOn w:val="53"/>
    <w:link w:val="8"/>
    <w:qFormat/>
    <w:uiPriority w:val="0"/>
    <w:rPr>
      <w:rFonts w:hAnsi="Arial" w:eastAsia="仿宋_GB2312"/>
      <w:sz w:val="30"/>
      <w:lang w:val="en-US" w:eastAsia="zh-CN" w:bidi="ar-SA"/>
    </w:rPr>
  </w:style>
  <w:style w:type="character" w:customStyle="1" w:styleId="171">
    <w:name w:val="页眉 Char"/>
    <w:basedOn w:val="53"/>
    <w:link w:val="34"/>
    <w:qFormat/>
    <w:uiPriority w:val="0"/>
    <w:rPr>
      <w:rFonts w:eastAsia="宋体"/>
      <w:kern w:val="2"/>
      <w:sz w:val="18"/>
      <w:szCs w:val="18"/>
      <w:lang w:val="en-US" w:eastAsia="zh-CN" w:bidi="ar-SA"/>
    </w:rPr>
  </w:style>
  <w:style w:type="character" w:customStyle="1" w:styleId="172">
    <w:name w:val="Char Char15"/>
    <w:basedOn w:val="53"/>
    <w:qFormat/>
    <w:uiPriority w:val="0"/>
    <w:rPr>
      <w:kern w:val="2"/>
      <w:sz w:val="21"/>
      <w:szCs w:val="24"/>
    </w:rPr>
  </w:style>
  <w:style w:type="character" w:customStyle="1" w:styleId="173">
    <w:name w:val="Char Char9"/>
    <w:basedOn w:val="144"/>
    <w:qFormat/>
    <w:uiPriority w:val="0"/>
    <w:rPr>
      <w:b/>
      <w:bCs/>
    </w:rPr>
  </w:style>
  <w:style w:type="character" w:customStyle="1" w:styleId="174">
    <w:name w:val="l1"/>
    <w:basedOn w:val="53"/>
    <w:qFormat/>
    <w:uiPriority w:val="0"/>
  </w:style>
  <w:style w:type="character" w:customStyle="1" w:styleId="175">
    <w:name w:val="Char Char16"/>
    <w:basedOn w:val="53"/>
    <w:qFormat/>
    <w:uiPriority w:val="0"/>
    <w:rPr>
      <w:rFonts w:eastAsia="仿宋_GB2312"/>
      <w:sz w:val="30"/>
    </w:rPr>
  </w:style>
  <w:style w:type="character" w:customStyle="1" w:styleId="176">
    <w:name w:val="Char Char21"/>
    <w:basedOn w:val="53"/>
    <w:qFormat/>
    <w:uiPriority w:val="0"/>
    <w:rPr>
      <w:rFonts w:ascii="宋体" w:hAnsi="宋体" w:cs="宋体"/>
      <w:b/>
      <w:bCs/>
      <w:sz w:val="24"/>
      <w:szCs w:val="24"/>
    </w:rPr>
  </w:style>
  <w:style w:type="character" w:customStyle="1" w:styleId="177">
    <w:name w:val="Char Char37"/>
    <w:basedOn w:val="53"/>
    <w:qFormat/>
    <w:uiPriority w:val="0"/>
    <w:rPr>
      <w:rFonts w:cs="Times New Roman"/>
      <w:kern w:val="2"/>
      <w:sz w:val="24"/>
      <w:szCs w:val="24"/>
    </w:rPr>
  </w:style>
  <w:style w:type="character" w:customStyle="1" w:styleId="178">
    <w:name w:val="Char Char74"/>
    <w:basedOn w:val="53"/>
    <w:qFormat/>
    <w:uiPriority w:val="0"/>
    <w:rPr>
      <w:rFonts w:eastAsia="宋体" w:cs="Times New Roman"/>
      <w:kern w:val="2"/>
      <w:sz w:val="24"/>
      <w:szCs w:val="24"/>
      <w:lang w:val="en-US" w:eastAsia="zh-CN" w:bidi="ar-SA"/>
    </w:rPr>
  </w:style>
  <w:style w:type="character" w:customStyle="1" w:styleId="179">
    <w:name w:val="批注主题 Char Char"/>
    <w:basedOn w:val="87"/>
    <w:qFormat/>
    <w:uiPriority w:val="0"/>
    <w:rPr>
      <w:sz w:val="24"/>
    </w:rPr>
  </w:style>
  <w:style w:type="character" w:customStyle="1" w:styleId="180">
    <w:name w:val="Char Char85"/>
    <w:basedOn w:val="53"/>
    <w:qFormat/>
    <w:uiPriority w:val="0"/>
    <w:rPr>
      <w:rFonts w:ascii="Arial" w:hAnsi="Arial" w:eastAsia="黑体" w:cs="Times New Roman"/>
      <w:b/>
      <w:bCs/>
      <w:kern w:val="2"/>
      <w:sz w:val="32"/>
      <w:szCs w:val="32"/>
      <w:lang w:val="en-US" w:eastAsia="zh-CN" w:bidi="ar-SA"/>
    </w:rPr>
  </w:style>
  <w:style w:type="character" w:customStyle="1" w:styleId="181">
    <w:name w:val="Char Char39"/>
    <w:basedOn w:val="53"/>
    <w:qFormat/>
    <w:uiPriority w:val="0"/>
    <w:rPr>
      <w:rFonts w:eastAsia="宋体" w:cs="Times New Roman"/>
      <w:kern w:val="2"/>
      <w:sz w:val="18"/>
      <w:szCs w:val="18"/>
      <w:lang w:val="en-US" w:eastAsia="zh-CN" w:bidi="ar-SA"/>
    </w:rPr>
  </w:style>
  <w:style w:type="character" w:customStyle="1" w:styleId="182">
    <w:name w:val="标题4 Char Char"/>
    <w:link w:val="183"/>
    <w:qFormat/>
    <w:uiPriority w:val="0"/>
    <w:rPr>
      <w:rFonts w:ascii="Arial" w:hAnsi="Arial"/>
      <w:b/>
      <w:sz w:val="32"/>
      <w:lang w:bidi="ar-SA"/>
    </w:rPr>
  </w:style>
  <w:style w:type="paragraph" w:customStyle="1" w:styleId="183">
    <w:name w:val="标题4"/>
    <w:basedOn w:val="4"/>
    <w:next w:val="23"/>
    <w:link w:val="182"/>
    <w:qFormat/>
    <w:uiPriority w:val="0"/>
    <w:pPr>
      <w:spacing w:line="413" w:lineRule="auto"/>
    </w:pPr>
    <w:rPr>
      <w:rFonts w:ascii="Arial" w:hAnsi="Arial"/>
      <w:bCs w:val="0"/>
      <w:kern w:val="0"/>
      <w:szCs w:val="20"/>
    </w:rPr>
  </w:style>
  <w:style w:type="character" w:customStyle="1" w:styleId="184">
    <w:name w:val="Char Char51"/>
    <w:basedOn w:val="53"/>
    <w:qFormat/>
    <w:uiPriority w:val="0"/>
    <w:rPr>
      <w:rFonts w:eastAsia="宋体" w:cs="Times New Roman"/>
      <w:b/>
      <w:bCs/>
      <w:kern w:val="2"/>
      <w:sz w:val="24"/>
      <w:szCs w:val="24"/>
      <w:lang w:val="en-US" w:eastAsia="zh-CN" w:bidi="ar-SA"/>
    </w:rPr>
  </w:style>
  <w:style w:type="character" w:customStyle="1" w:styleId="185">
    <w:name w:val="title11"/>
    <w:basedOn w:val="53"/>
    <w:qFormat/>
    <w:uiPriority w:val="0"/>
    <w:rPr>
      <w:b/>
      <w:bCs/>
      <w:color w:val="FFFFFF"/>
      <w:sz w:val="11"/>
      <w:szCs w:val="11"/>
    </w:rPr>
  </w:style>
  <w:style w:type="character" w:customStyle="1" w:styleId="186">
    <w:name w:val="Char Char50"/>
    <w:basedOn w:val="53"/>
    <w:qFormat/>
    <w:uiPriority w:val="0"/>
    <w:rPr>
      <w:rFonts w:ascii="Arial" w:hAnsi="Arial" w:eastAsia="黑体" w:cs="Times New Roman"/>
      <w:kern w:val="2"/>
      <w:sz w:val="24"/>
      <w:szCs w:val="24"/>
      <w:lang w:val="en-US" w:eastAsia="zh-CN" w:bidi="ar-SA"/>
    </w:rPr>
  </w:style>
  <w:style w:type="character" w:customStyle="1" w:styleId="187">
    <w:name w:val="Char Char57"/>
    <w:basedOn w:val="53"/>
    <w:qFormat/>
    <w:uiPriority w:val="0"/>
    <w:rPr>
      <w:rFonts w:eastAsia="宋体" w:cs="Times New Roman"/>
      <w:b/>
      <w:bCs/>
      <w:kern w:val="44"/>
      <w:sz w:val="44"/>
      <w:szCs w:val="44"/>
      <w:lang w:val="en-US" w:eastAsia="zh-CN" w:bidi="ar-SA"/>
    </w:rPr>
  </w:style>
  <w:style w:type="character" w:customStyle="1" w:styleId="188">
    <w:name w:val="Char Char62"/>
    <w:basedOn w:val="53"/>
    <w:qFormat/>
    <w:uiPriority w:val="0"/>
    <w:rPr>
      <w:rFonts w:ascii="宋体" w:hAnsi="Courier New" w:eastAsia="宋体" w:cs="Times New Roman"/>
      <w:kern w:val="2"/>
      <w:sz w:val="21"/>
      <w:szCs w:val="21"/>
      <w:lang w:val="en-US" w:eastAsia="zh-CN" w:bidi="ar-SA"/>
    </w:rPr>
  </w:style>
  <w:style w:type="character" w:customStyle="1" w:styleId="189">
    <w:name w:val="样式1 Char Char"/>
    <w:basedOn w:val="93"/>
    <w:link w:val="190"/>
    <w:qFormat/>
    <w:uiPriority w:val="0"/>
    <w:rPr>
      <w:rFonts w:ascii="宋体" w:hAnsi="宋体"/>
      <w:kern w:val="2"/>
      <w:sz w:val="21"/>
      <w:szCs w:val="21"/>
    </w:rPr>
  </w:style>
  <w:style w:type="paragraph" w:customStyle="1" w:styleId="190">
    <w:name w:val="样式1"/>
    <w:basedOn w:val="1"/>
    <w:next w:val="6"/>
    <w:link w:val="189"/>
    <w:qFormat/>
    <w:uiPriority w:val="0"/>
    <w:pPr>
      <w:spacing w:line="360" w:lineRule="auto"/>
      <w:ind w:firstLine="420" w:firstLineChars="200"/>
    </w:pPr>
    <w:rPr>
      <w:rFonts w:ascii="宋体" w:hAnsi="宋体"/>
      <w:szCs w:val="21"/>
    </w:rPr>
  </w:style>
  <w:style w:type="character" w:customStyle="1" w:styleId="191">
    <w:name w:val="Char Char84"/>
    <w:basedOn w:val="53"/>
    <w:qFormat/>
    <w:uiPriority w:val="0"/>
    <w:rPr>
      <w:rFonts w:eastAsia="宋体" w:cs="Times New Roman"/>
      <w:b/>
      <w:bCs/>
      <w:kern w:val="2"/>
      <w:sz w:val="32"/>
      <w:szCs w:val="32"/>
      <w:lang w:val="en-US" w:eastAsia="zh-CN" w:bidi="ar-SA"/>
    </w:rPr>
  </w:style>
  <w:style w:type="character" w:customStyle="1" w:styleId="192">
    <w:name w:val="apple-converted-space"/>
    <w:basedOn w:val="53"/>
    <w:qFormat/>
    <w:uiPriority w:val="0"/>
  </w:style>
  <w:style w:type="character" w:customStyle="1" w:styleId="193">
    <w:name w:val="14t1"/>
    <w:basedOn w:val="53"/>
    <w:qFormat/>
    <w:uiPriority w:val="0"/>
    <w:rPr>
      <w:rFonts w:hint="eastAsia" w:ascii="宋体" w:hAnsi="宋体" w:eastAsia="宋体"/>
      <w:sz w:val="11"/>
      <w:szCs w:val="11"/>
    </w:rPr>
  </w:style>
  <w:style w:type="character" w:customStyle="1" w:styleId="194">
    <w:name w:val="标题 5 Char"/>
    <w:basedOn w:val="53"/>
    <w:link w:val="7"/>
    <w:qFormat/>
    <w:uiPriority w:val="0"/>
    <w:rPr>
      <w:rFonts w:ascii="宋体" w:hAnsi="宋体" w:eastAsia="宋体" w:cs="宋体"/>
      <w:b/>
      <w:bCs/>
      <w:lang w:val="en-US" w:eastAsia="zh-CN" w:bidi="ar-SA"/>
    </w:rPr>
  </w:style>
  <w:style w:type="character" w:customStyle="1" w:styleId="195">
    <w:name w:val="Char Char19"/>
    <w:basedOn w:val="53"/>
    <w:qFormat/>
    <w:uiPriority w:val="0"/>
    <w:rPr>
      <w:rFonts w:hAnsi="Arial" w:eastAsia="仿宋_GB2312"/>
      <w:sz w:val="30"/>
    </w:rPr>
  </w:style>
  <w:style w:type="character" w:customStyle="1" w:styleId="196">
    <w:name w:val="Char Char73"/>
    <w:basedOn w:val="53"/>
    <w:qFormat/>
    <w:uiPriority w:val="0"/>
    <w:rPr>
      <w:rFonts w:eastAsia="宋体" w:cs="Times New Roman"/>
      <w:sz w:val="24"/>
      <w:szCs w:val="24"/>
      <w:u w:val="single"/>
      <w:lang w:val="en-US" w:eastAsia="en-US" w:bidi="ar-SA"/>
    </w:rPr>
  </w:style>
  <w:style w:type="character" w:customStyle="1" w:styleId="197">
    <w:name w:val="正文文字4 Char Char"/>
    <w:basedOn w:val="53"/>
    <w:qFormat/>
    <w:uiPriority w:val="0"/>
    <w:rPr>
      <w:kern w:val="2"/>
      <w:sz w:val="21"/>
      <w:szCs w:val="24"/>
    </w:rPr>
  </w:style>
  <w:style w:type="character" w:customStyle="1" w:styleId="198">
    <w:name w:val="intel3"/>
    <w:basedOn w:val="53"/>
    <w:qFormat/>
    <w:uiPriority w:val="0"/>
  </w:style>
  <w:style w:type="character" w:customStyle="1" w:styleId="199">
    <w:name w:val="Quote Char1"/>
    <w:basedOn w:val="53"/>
    <w:link w:val="200"/>
    <w:qFormat/>
    <w:uiPriority w:val="0"/>
    <w:rPr>
      <w:rFonts w:ascii="Calibri" w:hAnsi="Calibri" w:eastAsia="宋体"/>
      <w:i/>
      <w:iCs/>
      <w:color w:val="000000"/>
      <w:kern w:val="2"/>
      <w:sz w:val="22"/>
      <w:szCs w:val="22"/>
      <w:lang w:val="en-US" w:eastAsia="zh-CN" w:bidi="ar-SA"/>
    </w:rPr>
  </w:style>
  <w:style w:type="paragraph" w:customStyle="1" w:styleId="200">
    <w:name w:val="引用1"/>
    <w:basedOn w:val="1"/>
    <w:next w:val="1"/>
    <w:link w:val="199"/>
    <w:qFormat/>
    <w:uiPriority w:val="0"/>
    <w:rPr>
      <w:rFonts w:ascii="Calibri" w:hAnsi="Calibri"/>
      <w:i/>
      <w:iCs/>
      <w:color w:val="000000"/>
      <w:sz w:val="22"/>
      <w:szCs w:val="22"/>
    </w:rPr>
  </w:style>
  <w:style w:type="character" w:customStyle="1" w:styleId="201">
    <w:name w:val="Char Char43"/>
    <w:basedOn w:val="53"/>
    <w:qFormat/>
    <w:uiPriority w:val="0"/>
    <w:rPr>
      <w:rFonts w:eastAsia="宋体" w:cs="Times New Roman"/>
      <w:kern w:val="2"/>
      <w:sz w:val="24"/>
      <w:szCs w:val="24"/>
      <w:lang w:val="en-US" w:eastAsia="zh-CN" w:bidi="ar-SA"/>
    </w:rPr>
  </w:style>
  <w:style w:type="character" w:customStyle="1" w:styleId="202">
    <w:name w:val="尾注文本 Char"/>
    <w:basedOn w:val="53"/>
    <w:link w:val="31"/>
    <w:qFormat/>
    <w:uiPriority w:val="0"/>
    <w:rPr>
      <w:rFonts w:ascii="Arial" w:hAnsi="Arial" w:eastAsia="宋体" w:cs="Arial"/>
      <w:szCs w:val="24"/>
      <w:lang w:val="en-US" w:eastAsia="en-US" w:bidi="ar-SA"/>
    </w:rPr>
  </w:style>
  <w:style w:type="character" w:customStyle="1" w:styleId="203">
    <w:name w:val="Char Char22"/>
    <w:basedOn w:val="53"/>
    <w:qFormat/>
    <w:uiPriority w:val="0"/>
    <w:rPr>
      <w:b/>
      <w:bCs/>
      <w:kern w:val="2"/>
      <w:sz w:val="32"/>
      <w:szCs w:val="32"/>
    </w:rPr>
  </w:style>
  <w:style w:type="character" w:customStyle="1" w:styleId="204">
    <w:name w:val="Char Char44"/>
    <w:basedOn w:val="53"/>
    <w:qFormat/>
    <w:uiPriority w:val="0"/>
    <w:rPr>
      <w:rFonts w:eastAsia="宋体" w:cs="Times New Roman"/>
      <w:sz w:val="24"/>
      <w:szCs w:val="24"/>
      <w:u w:val="single"/>
      <w:lang w:val="en-US" w:eastAsia="en-US" w:bidi="ar-SA"/>
    </w:rPr>
  </w:style>
  <w:style w:type="character" w:customStyle="1" w:styleId="205">
    <w:name w:val="Char Char72"/>
    <w:basedOn w:val="53"/>
    <w:qFormat/>
    <w:uiPriority w:val="0"/>
    <w:rPr>
      <w:rFonts w:eastAsia="宋体" w:cs="Times New Roman"/>
      <w:kern w:val="2"/>
      <w:sz w:val="24"/>
      <w:szCs w:val="24"/>
      <w:lang w:val="en-US" w:eastAsia="zh-CN" w:bidi="ar-SA"/>
    </w:rPr>
  </w:style>
  <w:style w:type="character" w:customStyle="1" w:styleId="206">
    <w:name w:val="Char Char41"/>
    <w:basedOn w:val="53"/>
    <w:qFormat/>
    <w:uiPriority w:val="0"/>
    <w:rPr>
      <w:rFonts w:eastAsia="宋体" w:cs="Times New Roman"/>
      <w:kern w:val="2"/>
      <w:sz w:val="18"/>
      <w:szCs w:val="18"/>
      <w:lang w:val="en-US" w:eastAsia="zh-CN" w:bidi="ar-SA"/>
    </w:rPr>
  </w:style>
  <w:style w:type="character" w:customStyle="1" w:styleId="207">
    <w:name w:val="Intense Quote Char1"/>
    <w:basedOn w:val="53"/>
    <w:link w:val="208"/>
    <w:qFormat/>
    <w:uiPriority w:val="0"/>
    <w:rPr>
      <w:rFonts w:ascii="Calibri" w:hAnsi="Calibri" w:eastAsia="宋体"/>
      <w:b/>
      <w:bCs/>
      <w:i/>
      <w:iCs/>
      <w:color w:val="4F81BD"/>
      <w:kern w:val="2"/>
      <w:sz w:val="22"/>
      <w:szCs w:val="22"/>
      <w:lang w:val="en-US" w:eastAsia="zh-CN" w:bidi="ar-SA"/>
    </w:rPr>
  </w:style>
  <w:style w:type="paragraph" w:customStyle="1" w:styleId="208">
    <w:name w:val="明显引用1"/>
    <w:basedOn w:val="1"/>
    <w:next w:val="1"/>
    <w:link w:val="207"/>
    <w:qFormat/>
    <w:uiPriority w:val="0"/>
    <w:pPr>
      <w:pBdr>
        <w:bottom w:val="single" w:color="4F81BD" w:sz="4" w:space="4"/>
      </w:pBdr>
      <w:spacing w:before="200" w:after="280"/>
      <w:ind w:left="936" w:right="936"/>
    </w:pPr>
    <w:rPr>
      <w:rFonts w:ascii="Calibri" w:hAnsi="Calibri"/>
      <w:b/>
      <w:bCs/>
      <w:i/>
      <w:iCs/>
      <w:color w:val="4F81BD"/>
      <w:sz w:val="22"/>
      <w:szCs w:val="22"/>
    </w:rPr>
  </w:style>
  <w:style w:type="character" w:customStyle="1" w:styleId="209">
    <w:name w:val="Char Char75"/>
    <w:basedOn w:val="53"/>
    <w:qFormat/>
    <w:uiPriority w:val="0"/>
    <w:rPr>
      <w:rFonts w:eastAsia="宋体" w:cs="Times New Roman"/>
      <w:sz w:val="24"/>
      <w:lang w:val="en-US" w:eastAsia="zh-CN" w:bidi="ar-SA"/>
    </w:rPr>
  </w:style>
  <w:style w:type="character" w:customStyle="1" w:styleId="210">
    <w:name w:val="正文文本缩进 2 Char"/>
    <w:basedOn w:val="53"/>
    <w:link w:val="30"/>
    <w:qFormat/>
    <w:uiPriority w:val="0"/>
    <w:rPr>
      <w:rFonts w:eastAsia="宋体"/>
      <w:sz w:val="28"/>
      <w:szCs w:val="24"/>
      <w:lang w:val="en-US" w:eastAsia="zh-CN" w:bidi="ar-SA"/>
    </w:rPr>
  </w:style>
  <w:style w:type="character" w:customStyle="1" w:styleId="211">
    <w:name w:val="Char Char86"/>
    <w:basedOn w:val="53"/>
    <w:qFormat/>
    <w:uiPriority w:val="0"/>
    <w:rPr>
      <w:rFonts w:eastAsia="宋体" w:cs="Times New Roman"/>
      <w:b/>
      <w:bCs/>
      <w:kern w:val="44"/>
      <w:sz w:val="44"/>
      <w:szCs w:val="44"/>
      <w:lang w:val="en-US" w:eastAsia="zh-CN" w:bidi="ar-SA"/>
    </w:rPr>
  </w:style>
  <w:style w:type="character" w:customStyle="1" w:styleId="212">
    <w:name w:val="日期 Char"/>
    <w:basedOn w:val="53"/>
    <w:link w:val="29"/>
    <w:qFormat/>
    <w:uiPriority w:val="0"/>
    <w:rPr>
      <w:rFonts w:eastAsia="宋体"/>
      <w:kern w:val="2"/>
      <w:sz w:val="21"/>
      <w:szCs w:val="24"/>
      <w:lang w:val="en-US" w:eastAsia="zh-CN" w:bidi="ar-SA"/>
    </w:rPr>
  </w:style>
  <w:style w:type="character" w:customStyle="1" w:styleId="213">
    <w:name w:val="Endnote Text Char1"/>
    <w:basedOn w:val="53"/>
    <w:qFormat/>
    <w:uiPriority w:val="0"/>
    <w:rPr>
      <w:rFonts w:cs="Times New Roman"/>
      <w:kern w:val="2"/>
      <w:sz w:val="24"/>
      <w:szCs w:val="24"/>
    </w:rPr>
  </w:style>
  <w:style w:type="character" w:customStyle="1" w:styleId="214">
    <w:name w:val="ca-141"/>
    <w:basedOn w:val="53"/>
    <w:qFormat/>
    <w:uiPriority w:val="0"/>
    <w:rPr>
      <w:rFonts w:hint="eastAsia" w:ascii="仿宋_GB2312" w:eastAsia="仿宋_GB2312"/>
      <w:sz w:val="21"/>
      <w:szCs w:val="21"/>
    </w:rPr>
  </w:style>
  <w:style w:type="character" w:customStyle="1" w:styleId="215">
    <w:name w:val="Char Char65"/>
    <w:basedOn w:val="163"/>
    <w:qFormat/>
    <w:uiPriority w:val="0"/>
    <w:rPr>
      <w:b/>
      <w:bCs/>
      <w:kern w:val="2"/>
      <w:szCs w:val="24"/>
    </w:rPr>
  </w:style>
  <w:style w:type="paragraph" w:customStyle="1" w:styleId="216">
    <w:name w:val="mtitle"/>
    <w:basedOn w:val="1"/>
    <w:qFormat/>
    <w:uiPriority w:val="0"/>
    <w:pPr>
      <w:widowControl/>
      <w:spacing w:before="30"/>
      <w:jc w:val="center"/>
    </w:pPr>
    <w:rPr>
      <w:rFonts w:ascii="方正小标宋简体" w:hAnsi="宋体" w:eastAsia="方正小标宋简体"/>
      <w:color w:val="000000"/>
      <w:kern w:val="0"/>
      <w:sz w:val="44"/>
      <w:szCs w:val="44"/>
    </w:rPr>
  </w:style>
  <w:style w:type="paragraph" w:customStyle="1" w:styleId="217">
    <w:name w:val="WW-表格标题"/>
    <w:basedOn w:val="218"/>
    <w:qFormat/>
    <w:uiPriority w:val="0"/>
  </w:style>
  <w:style w:type="paragraph" w:customStyle="1" w:styleId="218">
    <w:name w:val="WW-表格内容"/>
    <w:basedOn w:val="1"/>
    <w:qFormat/>
    <w:uiPriority w:val="0"/>
    <w:pPr>
      <w:suppressLineNumbers/>
      <w:suppressAutoHyphens/>
    </w:pPr>
  </w:style>
  <w:style w:type="paragraph" w:customStyle="1" w:styleId="219">
    <w:name w:val="样式3"/>
    <w:basedOn w:val="5"/>
    <w:qFormat/>
    <w:uiPriority w:val="0"/>
    <w:pPr>
      <w:autoSpaceDE w:val="0"/>
      <w:autoSpaceDN w:val="0"/>
      <w:spacing w:line="360" w:lineRule="auto"/>
      <w:ind w:left="119" w:right="-23"/>
      <w:jc w:val="left"/>
    </w:pPr>
    <w:rPr>
      <w:rFonts w:ascii="宋体" w:hAnsi="宋体" w:eastAsia="仿宋_GB2312"/>
      <w:kern w:val="0"/>
      <w:sz w:val="24"/>
    </w:rPr>
  </w:style>
  <w:style w:type="paragraph" w:customStyle="1" w:styleId="220">
    <w:name w:val="Char2 Char Char Char Char Char Char Char Char Char Char Char Char"/>
    <w:basedOn w:val="1"/>
    <w:qFormat/>
    <w:uiPriority w:val="0"/>
    <w:pPr>
      <w:spacing w:line="360" w:lineRule="auto"/>
      <w:ind w:firstLine="200" w:firstLineChars="200"/>
    </w:pPr>
    <w:rPr>
      <w:rFonts w:ascii="Tahoma" w:hAnsi="Tahoma"/>
      <w:sz w:val="24"/>
    </w:rPr>
  </w:style>
  <w:style w:type="paragraph" w:customStyle="1" w:styleId="221">
    <w:name w:val="style12"/>
    <w:basedOn w:val="1"/>
    <w:qFormat/>
    <w:uiPriority w:val="0"/>
    <w:pPr>
      <w:widowControl/>
      <w:spacing w:before="100" w:beforeAutospacing="1" w:after="100" w:afterAutospacing="1"/>
      <w:jc w:val="left"/>
    </w:pPr>
    <w:rPr>
      <w:rFonts w:ascii="宋体" w:hAnsi="宋体" w:cs="宋体"/>
      <w:kern w:val="0"/>
      <w:sz w:val="18"/>
      <w:szCs w:val="18"/>
    </w:rPr>
  </w:style>
  <w:style w:type="paragraph" w:styleId="222">
    <w:name w:val="List Paragraph"/>
    <w:basedOn w:val="1"/>
    <w:qFormat/>
    <w:uiPriority w:val="0"/>
    <w:pPr>
      <w:ind w:firstLine="420" w:firstLineChars="200"/>
    </w:pPr>
    <w:rPr>
      <w:sz w:val="28"/>
      <w:szCs w:val="28"/>
    </w:rPr>
  </w:style>
  <w:style w:type="paragraph" w:customStyle="1" w:styleId="223">
    <w:name w:val="Char"/>
    <w:basedOn w:val="1"/>
    <w:qFormat/>
    <w:uiPriority w:val="0"/>
  </w:style>
  <w:style w:type="paragraph" w:customStyle="1" w:styleId="224">
    <w:name w:val="正文 New New New"/>
    <w:qFormat/>
    <w:uiPriority w:val="0"/>
    <w:pPr>
      <w:widowControl w:val="0"/>
      <w:jc w:val="both"/>
    </w:pPr>
    <w:rPr>
      <w:rFonts w:ascii="Times New Roman" w:hAnsi="Times New Roman" w:eastAsia="方正仿宋_GBK" w:cs="Times New Roman"/>
      <w:kern w:val="2"/>
      <w:sz w:val="21"/>
      <w:lang w:val="en-US" w:eastAsia="zh-CN" w:bidi="ar-SA"/>
    </w:rPr>
  </w:style>
  <w:style w:type="paragraph" w:customStyle="1" w:styleId="225">
    <w:name w:val="样式 标题 1 + 黑体 三号 非加粗 居中 段前: 6 磅 段后: 6 磅 行距: 固定值 20 磅"/>
    <w:basedOn w:val="3"/>
    <w:qFormat/>
    <w:uiPriority w:val="0"/>
    <w:pPr>
      <w:spacing w:before="120" w:after="120" w:line="400" w:lineRule="exact"/>
      <w:jc w:val="center"/>
    </w:pPr>
    <w:rPr>
      <w:rFonts w:ascii="黑体" w:hAnsi="黑体" w:eastAsia="黑体" w:cs="宋体"/>
      <w:b w:val="0"/>
      <w:bCs w:val="0"/>
      <w:sz w:val="32"/>
      <w:szCs w:val="20"/>
    </w:rPr>
  </w:style>
  <w:style w:type="paragraph" w:customStyle="1" w:styleId="226">
    <w:name w:val="zz"/>
    <w:basedOn w:val="1"/>
    <w:qFormat/>
    <w:uiPriority w:val="0"/>
    <w:pPr>
      <w:widowControl/>
      <w:spacing w:before="30"/>
      <w:jc w:val="right"/>
    </w:pPr>
    <w:rPr>
      <w:rFonts w:ascii="方正书宋简体" w:hAnsi="宋体" w:eastAsia="方正书宋简体"/>
      <w:color w:val="000000"/>
      <w:kern w:val="0"/>
      <w:szCs w:val="21"/>
    </w:rPr>
  </w:style>
  <w:style w:type="paragraph" w:customStyle="1" w:styleId="227">
    <w:name w:val="pa-27"/>
    <w:basedOn w:val="1"/>
    <w:qFormat/>
    <w:uiPriority w:val="0"/>
    <w:pPr>
      <w:widowControl/>
      <w:spacing w:line="360" w:lineRule="atLeast"/>
      <w:ind w:firstLine="420"/>
    </w:pPr>
    <w:rPr>
      <w:rFonts w:ascii="宋体" w:hAnsi="宋体" w:cs="宋体"/>
      <w:kern w:val="0"/>
      <w:sz w:val="24"/>
    </w:rPr>
  </w:style>
  <w:style w:type="paragraph" w:customStyle="1" w:styleId="228">
    <w:name w:val="样式 标题 1 + (西文) 宋体 非加粗 黑色 两端对齐 左侧:  0 厘米 首行缩进:  0.89 厘米"/>
    <w:basedOn w:val="3"/>
    <w:qFormat/>
    <w:uiPriority w:val="0"/>
    <w:pPr>
      <w:keepLines w:val="0"/>
      <w:tabs>
        <w:tab w:val="left" w:pos="1140"/>
      </w:tabs>
      <w:adjustRightInd w:val="0"/>
      <w:snapToGrid w:val="0"/>
      <w:spacing w:before="0" w:after="0" w:line="360" w:lineRule="auto"/>
      <w:ind w:left="1140" w:hanging="720"/>
      <w:jc w:val="center"/>
      <w:textAlignment w:val="baseline"/>
    </w:pPr>
    <w:rPr>
      <w:rFonts w:ascii="宋体" w:hAnsi="宋体" w:eastAsia="黑体"/>
      <w:bCs w:val="0"/>
      <w:color w:val="000000"/>
      <w:kern w:val="0"/>
      <w:sz w:val="30"/>
      <w:szCs w:val="30"/>
    </w:rPr>
  </w:style>
  <w:style w:type="paragraph" w:customStyle="1" w:styleId="229">
    <w:name w:val="表格内容"/>
    <w:basedOn w:val="1"/>
    <w:qFormat/>
    <w:uiPriority w:val="0"/>
    <w:pPr>
      <w:suppressLineNumbers/>
      <w:suppressAutoHyphens/>
    </w:pPr>
  </w:style>
  <w:style w:type="paragraph" w:customStyle="1" w:styleId="230">
    <w:name w:val="ly"/>
    <w:basedOn w:val="1"/>
    <w:qFormat/>
    <w:uiPriority w:val="0"/>
    <w:pPr>
      <w:widowControl/>
      <w:spacing w:before="30"/>
      <w:jc w:val="right"/>
    </w:pPr>
    <w:rPr>
      <w:rFonts w:ascii="方正书宋简体" w:hAnsi="宋体" w:eastAsia="方正书宋简体"/>
      <w:color w:val="000000"/>
      <w:kern w:val="0"/>
      <w:szCs w:val="21"/>
    </w:rPr>
  </w:style>
  <w:style w:type="paragraph" w:customStyle="1" w:styleId="231">
    <w:name w:val="rw"/>
    <w:basedOn w:val="1"/>
    <w:qFormat/>
    <w:uiPriority w:val="0"/>
    <w:pPr>
      <w:widowControl/>
      <w:spacing w:before="30"/>
      <w:ind w:left="100" w:right="100"/>
      <w:jc w:val="right"/>
    </w:pPr>
    <w:rPr>
      <w:rFonts w:ascii="方正仿宋简体" w:hAnsi="宋体" w:eastAsia="方正仿宋简体"/>
      <w:color w:val="000000"/>
      <w:kern w:val="0"/>
      <w:szCs w:val="21"/>
    </w:rPr>
  </w:style>
  <w:style w:type="paragraph" w:customStyle="1" w:styleId="232">
    <w:name w:val="title"/>
    <w:basedOn w:val="1"/>
    <w:qFormat/>
    <w:uiPriority w:val="0"/>
    <w:pPr>
      <w:widowControl/>
      <w:spacing w:before="100" w:beforeAutospacing="1" w:after="100" w:afterAutospacing="1"/>
      <w:jc w:val="left"/>
    </w:pPr>
    <w:rPr>
      <w:rFonts w:ascii="宋体" w:hAnsi="宋体" w:cs="宋体"/>
      <w:kern w:val="0"/>
      <w:sz w:val="24"/>
    </w:rPr>
  </w:style>
  <w:style w:type="paragraph" w:customStyle="1" w:styleId="233">
    <w:name w:val="pa-34"/>
    <w:basedOn w:val="1"/>
    <w:qFormat/>
    <w:uiPriority w:val="0"/>
    <w:pPr>
      <w:widowControl/>
      <w:spacing w:line="360" w:lineRule="atLeast"/>
      <w:ind w:firstLine="420"/>
      <w:jc w:val="left"/>
    </w:pPr>
    <w:rPr>
      <w:rFonts w:ascii="宋体" w:hAnsi="宋体" w:cs="宋体"/>
      <w:kern w:val="0"/>
      <w:sz w:val="24"/>
    </w:rPr>
  </w:style>
  <w:style w:type="paragraph" w:customStyle="1" w:styleId="234">
    <w:name w:val="Char Char Char Char Char Char Char Char Char Char Char Char Char Char Char Char Char Char Char Char Char Char"/>
    <w:basedOn w:val="1"/>
    <w:qFormat/>
    <w:uiPriority w:val="0"/>
    <w:pPr>
      <w:widowControl/>
      <w:spacing w:line="400" w:lineRule="exact"/>
      <w:jc w:val="center"/>
    </w:pPr>
  </w:style>
  <w:style w:type="paragraph" w:customStyle="1" w:styleId="235">
    <w:name w:val="样式 标题 2 + Times New Roman 四号 非加粗 段前: 5 磅 段后: 0 磅 行距: 固定值 20..."/>
    <w:basedOn w:val="4"/>
    <w:qFormat/>
    <w:uiPriority w:val="0"/>
    <w:pPr>
      <w:spacing w:before="100" w:after="0" w:line="400" w:lineRule="exact"/>
    </w:pPr>
    <w:rPr>
      <w:rFonts w:ascii="Times New Roman" w:hAnsi="Times New Roman" w:eastAsia="黑体" w:cs="宋体"/>
      <w:b w:val="0"/>
      <w:bCs w:val="0"/>
      <w:sz w:val="28"/>
      <w:szCs w:val="20"/>
    </w:rPr>
  </w:style>
  <w:style w:type="paragraph" w:customStyle="1" w:styleId="236">
    <w:name w:val="g2"/>
    <w:basedOn w:val="1"/>
    <w:qFormat/>
    <w:uiPriority w:val="0"/>
    <w:pPr>
      <w:widowControl/>
      <w:spacing w:before="100" w:beforeAutospacing="1" w:after="100" w:afterAutospacing="1"/>
      <w:jc w:val="left"/>
    </w:pPr>
    <w:rPr>
      <w:rFonts w:ascii="仿宋_GB2312" w:hAnsi="宋体" w:eastAsia="仿宋_GB2312" w:cs="宋体"/>
      <w:kern w:val="0"/>
      <w:sz w:val="17"/>
      <w:szCs w:val="17"/>
    </w:rPr>
  </w:style>
  <w:style w:type="paragraph" w:customStyle="1" w:styleId="237">
    <w:name w:val="1"/>
    <w:basedOn w:val="1"/>
    <w:qFormat/>
    <w:uiPriority w:val="0"/>
    <w:pPr>
      <w:widowControl/>
      <w:spacing w:before="100" w:beforeAutospacing="1" w:after="100" w:afterAutospacing="1"/>
      <w:jc w:val="left"/>
    </w:pPr>
    <w:rPr>
      <w:rFonts w:ascii="ˎ̥" w:hAnsi="ˎ̥" w:cs="宋体"/>
      <w:kern w:val="0"/>
      <w:sz w:val="24"/>
    </w:rPr>
  </w:style>
  <w:style w:type="paragraph" w:customStyle="1" w:styleId="238">
    <w:name w:val="正  文"/>
    <w:basedOn w:val="1"/>
    <w:qFormat/>
    <w:uiPriority w:val="0"/>
    <w:pPr>
      <w:spacing w:line="360" w:lineRule="auto"/>
      <w:ind w:firstLine="200" w:firstLineChars="200"/>
    </w:pPr>
    <w:rPr>
      <w:rFonts w:ascii="宋体"/>
      <w:sz w:val="24"/>
    </w:rPr>
  </w:style>
  <w:style w:type="paragraph" w:customStyle="1" w:styleId="239">
    <w:name w:val="样式 标题 3 + (中文) 黑体 小四 非加粗 段前: 7.8 磅 段后: 0 磅 行距: 固定值 20 磅"/>
    <w:basedOn w:val="5"/>
    <w:next w:val="1"/>
    <w:qFormat/>
    <w:uiPriority w:val="0"/>
    <w:pPr>
      <w:spacing w:line="400" w:lineRule="exact"/>
    </w:pPr>
    <w:rPr>
      <w:rFonts w:eastAsia="黑体" w:cs="宋体"/>
      <w:b w:val="0"/>
      <w:bCs w:val="0"/>
      <w:sz w:val="24"/>
      <w:szCs w:val="20"/>
    </w:rPr>
  </w:style>
  <w:style w:type="paragraph" w:customStyle="1" w:styleId="240">
    <w:name w:val="表格"/>
    <w:basedOn w:val="1"/>
    <w:qFormat/>
    <w:uiPriority w:val="0"/>
    <w:pPr>
      <w:jc w:val="center"/>
      <w:textAlignment w:val="center"/>
    </w:pPr>
    <w:rPr>
      <w:rFonts w:ascii="华文细黑" w:hAnsi="华文细黑"/>
      <w:kern w:val="0"/>
    </w:rPr>
  </w:style>
  <w:style w:type="paragraph" w:customStyle="1" w:styleId="241">
    <w:name w:val="Char9"/>
    <w:basedOn w:val="16"/>
    <w:qFormat/>
    <w:uiPriority w:val="0"/>
    <w:pPr>
      <w:spacing w:line="360" w:lineRule="auto"/>
      <w:ind w:firstLine="200" w:firstLineChars="200"/>
    </w:pPr>
    <w:rPr>
      <w:rFonts w:ascii="Tahoma" w:hAnsi="Tahoma"/>
      <w:sz w:val="24"/>
    </w:rPr>
  </w:style>
  <w:style w:type="paragraph" w:customStyle="1" w:styleId="242">
    <w:name w:val="自定样式1"/>
    <w:basedOn w:val="1"/>
    <w:qFormat/>
    <w:uiPriority w:val="0"/>
    <w:pPr>
      <w:suppressAutoHyphens/>
      <w:jc w:val="center"/>
    </w:pPr>
    <w:rPr>
      <w:rFonts w:ascii="宋体" w:hAnsi="宋体"/>
      <w:color w:val="000000"/>
      <w:sz w:val="18"/>
    </w:rPr>
  </w:style>
  <w:style w:type="paragraph" w:customStyle="1" w:styleId="243">
    <w:name w:val="p0"/>
    <w:basedOn w:val="1"/>
    <w:qFormat/>
    <w:uiPriority w:val="0"/>
    <w:pPr>
      <w:widowControl/>
      <w:spacing w:before="100" w:beforeAutospacing="1" w:after="100" w:afterAutospacing="1"/>
      <w:jc w:val="left"/>
    </w:pPr>
    <w:rPr>
      <w:rFonts w:ascii="宋体" w:hAnsi="宋体" w:cs="宋体"/>
      <w:kern w:val="0"/>
      <w:sz w:val="24"/>
    </w:rPr>
  </w:style>
  <w:style w:type="paragraph" w:customStyle="1" w:styleId="244">
    <w:name w:val="g3"/>
    <w:basedOn w:val="1"/>
    <w:qFormat/>
    <w:uiPriority w:val="0"/>
    <w:pPr>
      <w:widowControl/>
      <w:spacing w:before="100" w:beforeAutospacing="1" w:after="100" w:afterAutospacing="1"/>
      <w:jc w:val="left"/>
    </w:pPr>
    <w:rPr>
      <w:rFonts w:ascii="宋体" w:hAnsi="宋体" w:cs="宋体"/>
      <w:kern w:val="0"/>
      <w:sz w:val="24"/>
    </w:rPr>
  </w:style>
  <w:style w:type="paragraph" w:customStyle="1" w:styleId="245">
    <w:name w:val="l-2"/>
    <w:basedOn w:val="1"/>
    <w:qFormat/>
    <w:uiPriority w:val="0"/>
    <w:pPr>
      <w:widowControl/>
      <w:spacing w:before="100" w:beforeAutospacing="1" w:after="100" w:afterAutospacing="1"/>
      <w:jc w:val="left"/>
    </w:pPr>
    <w:rPr>
      <w:rFonts w:ascii="宋体" w:hAnsi="宋体" w:cs="宋体"/>
      <w:b/>
      <w:bCs/>
      <w:color w:val="000000"/>
      <w:kern w:val="0"/>
      <w:sz w:val="13"/>
      <w:szCs w:val="13"/>
    </w:rPr>
  </w:style>
  <w:style w:type="paragraph" w:customStyle="1" w:styleId="246">
    <w:name w:val="TOC 标题1"/>
    <w:basedOn w:val="3"/>
    <w:next w:val="1"/>
    <w:qFormat/>
    <w:uiPriority w:val="0"/>
    <w:pPr>
      <w:widowControl/>
      <w:spacing w:before="480" w:after="0" w:line="276" w:lineRule="auto"/>
      <w:jc w:val="left"/>
      <w:outlineLvl w:val="9"/>
    </w:pPr>
    <w:rPr>
      <w:rFonts w:ascii="Cambria" w:hAnsi="Cambria"/>
      <w:color w:val="365F91"/>
      <w:kern w:val="0"/>
      <w:sz w:val="28"/>
      <w:szCs w:val="28"/>
    </w:rPr>
  </w:style>
  <w:style w:type="paragraph" w:customStyle="1" w:styleId="247">
    <w:name w:val="rr"/>
    <w:basedOn w:val="1"/>
    <w:qFormat/>
    <w:uiPriority w:val="0"/>
    <w:pPr>
      <w:widowControl/>
      <w:spacing w:before="100" w:beforeAutospacing="1" w:after="100" w:afterAutospacing="1"/>
      <w:jc w:val="left"/>
    </w:pPr>
    <w:rPr>
      <w:rFonts w:hint="eastAsia" w:ascii="宋体" w:hAnsi="宋体"/>
      <w:kern w:val="0"/>
      <w:szCs w:val="21"/>
    </w:rPr>
  </w:style>
  <w:style w:type="paragraph" w:customStyle="1" w:styleId="248">
    <w:name w:val="表格文字"/>
    <w:basedOn w:val="1"/>
    <w:qFormat/>
    <w:uiPriority w:val="0"/>
    <w:pPr>
      <w:adjustRightInd w:val="0"/>
      <w:spacing w:line="420" w:lineRule="atLeast"/>
      <w:jc w:val="left"/>
      <w:textAlignment w:val="baseline"/>
    </w:pPr>
    <w:rPr>
      <w:kern w:val="0"/>
    </w:rPr>
  </w:style>
  <w:style w:type="paragraph" w:customStyle="1" w:styleId="249">
    <w:name w:val="正文小标题"/>
    <w:basedOn w:val="1"/>
    <w:qFormat/>
    <w:uiPriority w:val="0"/>
    <w:pPr>
      <w:tabs>
        <w:tab w:val="left" w:pos="1140"/>
      </w:tabs>
      <w:overflowPunct w:val="0"/>
      <w:autoSpaceDE w:val="0"/>
      <w:autoSpaceDN w:val="0"/>
      <w:adjustRightInd w:val="0"/>
      <w:spacing w:line="360" w:lineRule="auto"/>
      <w:ind w:left="1140" w:hanging="720"/>
      <w:textAlignment w:val="baseline"/>
    </w:pPr>
    <w:rPr>
      <w:rFonts w:ascii="仿宋_GB2312" w:hAnsi="Arial"/>
      <w:kern w:val="0"/>
      <w:sz w:val="24"/>
    </w:rPr>
  </w:style>
  <w:style w:type="paragraph" w:customStyle="1" w:styleId="250">
    <w:name w:val="6'"/>
    <w:basedOn w:val="1"/>
    <w:qFormat/>
    <w:uiPriority w:val="0"/>
    <w:pPr>
      <w:autoSpaceDE w:val="0"/>
      <w:autoSpaceDN w:val="0"/>
      <w:adjustRightInd w:val="0"/>
      <w:snapToGrid w:val="0"/>
      <w:spacing w:line="320" w:lineRule="exact"/>
      <w:jc w:val="center"/>
      <w:textAlignment w:val="baseline"/>
    </w:pPr>
    <w:rPr>
      <w:spacing w:val="20"/>
      <w:kern w:val="28"/>
    </w:rPr>
  </w:style>
  <w:style w:type="paragraph" w:customStyle="1" w:styleId="251">
    <w:name w:val="目录"/>
    <w:basedOn w:val="1"/>
    <w:qFormat/>
    <w:uiPriority w:val="0"/>
    <w:pPr>
      <w:widowControl/>
      <w:jc w:val="center"/>
    </w:pPr>
    <w:rPr>
      <w:rFonts w:ascii="宋体"/>
      <w:b/>
      <w:kern w:val="0"/>
      <w:sz w:val="36"/>
    </w:rPr>
  </w:style>
  <w:style w:type="paragraph" w:customStyle="1" w:styleId="252">
    <w:name w:val="Char1"/>
    <w:basedOn w:val="1"/>
    <w:qFormat/>
    <w:uiPriority w:val="0"/>
    <w:pPr>
      <w:spacing w:beforeLines="50" w:afterLines="50"/>
      <w:ind w:firstLine="200" w:firstLineChars="200"/>
    </w:pPr>
    <w:rPr>
      <w:rFonts w:ascii="宋体" w:hAnsi="宋体" w:cs="Courier New"/>
      <w:spacing w:val="-2"/>
      <w:sz w:val="22"/>
      <w:szCs w:val="32"/>
    </w:rPr>
  </w:style>
  <w:style w:type="paragraph" w:customStyle="1" w:styleId="253">
    <w:name w:val="表格标题"/>
    <w:basedOn w:val="229"/>
    <w:qFormat/>
    <w:uiPriority w:val="0"/>
  </w:style>
  <w:style w:type="paragraph" w:customStyle="1" w:styleId="254">
    <w:name w:val="Char Char1 Char Char Char Char Char Char Char"/>
    <w:basedOn w:val="1"/>
    <w:qFormat/>
    <w:uiPriority w:val="0"/>
    <w:pPr>
      <w:pageBreakBefore/>
    </w:pPr>
    <w:rPr>
      <w:rFonts w:ascii="Calibri" w:hAnsi="Calibri" w:cs="Calibri"/>
    </w:rPr>
  </w:style>
  <w:style w:type="paragraph" w:customStyle="1" w:styleId="255">
    <w:name w:val="Char2 Char Char Char Char Char Char Char Char Char Char Char Char1"/>
    <w:basedOn w:val="1"/>
    <w:qFormat/>
    <w:uiPriority w:val="0"/>
    <w:pPr>
      <w:spacing w:line="360" w:lineRule="auto"/>
      <w:ind w:firstLine="200" w:firstLineChars="200"/>
    </w:pPr>
    <w:rPr>
      <w:rFonts w:ascii="Tahoma" w:hAnsi="Tahoma"/>
      <w:sz w:val="24"/>
    </w:rPr>
  </w:style>
  <w:style w:type="paragraph" w:customStyle="1" w:styleId="256">
    <w:name w:val="intel1"/>
    <w:basedOn w:val="1"/>
    <w:qFormat/>
    <w:uiPriority w:val="0"/>
    <w:pPr>
      <w:widowControl/>
      <w:spacing w:before="100" w:beforeAutospacing="1" w:after="100" w:afterAutospacing="1"/>
      <w:jc w:val="left"/>
    </w:pPr>
    <w:rPr>
      <w:rFonts w:ascii="宋体" w:hAnsi="宋体" w:cs="宋体"/>
      <w:kern w:val="0"/>
      <w:sz w:val="24"/>
    </w:rPr>
  </w:style>
  <w:style w:type="paragraph" w:customStyle="1" w:styleId="257">
    <w:name w:val="Char Char Char Char Char Char Char"/>
    <w:basedOn w:val="1"/>
    <w:qFormat/>
    <w:uiPriority w:val="0"/>
    <w:rPr>
      <w:snapToGrid w:val="0"/>
      <w:color w:val="000000"/>
      <w:spacing w:val="16"/>
      <w:sz w:val="22"/>
      <w:szCs w:val="22"/>
    </w:rPr>
  </w:style>
  <w:style w:type="paragraph" w:customStyle="1" w:styleId="258">
    <w:name w:val="样式2"/>
    <w:basedOn w:val="4"/>
    <w:qFormat/>
    <w:uiPriority w:val="0"/>
    <w:pPr>
      <w:autoSpaceDE w:val="0"/>
      <w:autoSpaceDN w:val="0"/>
      <w:spacing w:line="300" w:lineRule="exact"/>
      <w:ind w:left="220" w:right="-20"/>
      <w:jc w:val="center"/>
    </w:pPr>
    <w:rPr>
      <w:rFonts w:ascii="宋体" w:hAnsi="宋体" w:eastAsia="仿宋_GB2312"/>
      <w:w w:val="99"/>
      <w:kern w:val="0"/>
      <w:sz w:val="28"/>
      <w:szCs w:val="28"/>
    </w:rPr>
  </w:style>
  <w:style w:type="paragraph" w:customStyle="1" w:styleId="259">
    <w:name w:val="zw"/>
    <w:basedOn w:val="1"/>
    <w:qFormat/>
    <w:uiPriority w:val="0"/>
    <w:pPr>
      <w:widowControl/>
      <w:spacing w:before="30"/>
      <w:ind w:left="100" w:right="100"/>
    </w:pPr>
    <w:rPr>
      <w:rFonts w:ascii="方正书宋简体" w:hAnsi="宋体" w:eastAsia="方正书宋简体"/>
      <w:color w:val="000000"/>
      <w:kern w:val="0"/>
      <w:szCs w:val="21"/>
    </w:rPr>
  </w:style>
  <w:style w:type="paragraph" w:customStyle="1" w:styleId="260">
    <w:name w:val="g11"/>
    <w:basedOn w:val="1"/>
    <w:qFormat/>
    <w:uiPriority w:val="0"/>
    <w:pPr>
      <w:widowControl/>
      <w:spacing w:before="100" w:beforeAutospacing="1" w:after="100" w:afterAutospacing="1" w:line="465" w:lineRule="atLeast"/>
      <w:jc w:val="left"/>
    </w:pPr>
    <w:rPr>
      <w:rFonts w:ascii="华文中宋" w:hAnsi="华文中宋" w:eastAsia="华文中宋" w:cs="宋体"/>
      <w:b/>
      <w:bCs/>
      <w:color w:val="FF0000"/>
      <w:kern w:val="0"/>
      <w:sz w:val="31"/>
      <w:szCs w:val="31"/>
    </w:rPr>
  </w:style>
  <w:style w:type="paragraph" w:customStyle="1" w:styleId="261">
    <w:name w:val="No Spacing"/>
    <w:basedOn w:val="1"/>
    <w:qFormat/>
    <w:uiPriority w:val="1"/>
    <w:pPr>
      <w:spacing w:after="0" w:line="400" w:lineRule="exact"/>
    </w:pPr>
    <w:rPr>
      <w:rFonts w:eastAsia="宋体"/>
      <w:sz w:val="24"/>
    </w:rPr>
  </w:style>
  <w:style w:type="paragraph" w:customStyle="1" w:styleId="262">
    <w:name w:val="列出段落11"/>
    <w:basedOn w:val="1"/>
    <w:qFormat/>
    <w:uiPriority w:val="0"/>
    <w:pPr>
      <w:ind w:firstLine="420" w:firstLineChars="200"/>
    </w:pPr>
    <w:rPr>
      <w:sz w:val="28"/>
      <w:szCs w:val="28"/>
    </w:rPr>
  </w:style>
  <w:style w:type="paragraph" w:customStyle="1" w:styleId="263">
    <w:name w:val="无间隔1"/>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151</Pages>
  <Words>16596</Words>
  <Characters>17984</Characters>
  <Lines>324</Lines>
  <Paragraphs>91</Paragraphs>
  <TotalTime>4</TotalTime>
  <ScaleCrop>false</ScaleCrop>
  <LinksUpToDate>false</LinksUpToDate>
  <CharactersWithSpaces>18576</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2019-07-23T04:00:00Z</dcterms:created>
  <dc:creator>中金招标</dc:creator>
  <cp:lastModifiedBy>张丫丫</cp:lastModifiedBy>
  <cp:lastPrinted>2024-09-09T03:20:00Z</cp:lastPrinted>
  <dcterms:modified xsi:type="dcterms:W3CDTF">2024-12-02T02:07:35Z</dcterms:modified>
  <dc:title>铜梁县东城中学迁建工程2、3号（教学楼）</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FF39BEDB96234832943B5D283355DEAA</vt:lpwstr>
  </property>
</Properties>
</file>